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officedocument.presentationml.slide" Extension="sldx"/>
  <Default ContentType="image/png" Extension="png"/>
  <Default ContentType="application/vnd.ms-excel" Extension="xls"/>
  <Default ContentType="image/x-emf" Extension="em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drawingml.chart+xml" PartName="/word/charts/chart6.xml"/>
  <Override ContentType="application/vnd.openxmlformats-officedocument.drawingml.chart+xml" PartName="/word/charts/chart19.xml"/>
  <Override ContentType="application/vnd.openxmlformats-officedocument.drawingml.chart+xml" PartName="/word/charts/chart20.xml"/>
  <Override ContentType="application/vnd.openxmlformats-officedocument.drawingml.chart+xml" PartName="/word/charts/chart1.xml"/>
  <Override ContentType="application/vnd.openxmlformats-officedocument.drawingml.chart+xml" PartName="/word/charts/chart14.xml"/>
  <Override ContentType="application/vnd.openxmlformats-officedocument.drawingml.chart+xml" PartName="/word/charts/chart4.xml"/>
  <Override ContentType="application/vnd.openxmlformats-officedocument.drawingml.chart+xml" PartName="/word/charts/chart12.xml"/>
  <Override ContentType="application/vnd.openxmlformats-officedocument.drawingml.chart+xml" PartName="/word/charts/chart10.xml"/>
  <Override ContentType="application/vnd.openxmlformats-officedocument.drawingml.chart+xml" PartName="/word/charts/chart15.xml"/>
  <Override ContentType="application/vnd.openxmlformats-officedocument.drawingml.chart+xml" PartName="/word/charts/chart9.xml"/>
  <Override ContentType="application/vnd.openxmlformats-officedocument.drawingml.chart+xml" PartName="/word/charts/chart17.xml"/>
  <Override ContentType="application/vnd.openxmlformats-officedocument.drawingml.chart+xml" PartName="/word/charts/chart21.xml"/>
  <Override ContentType="application/vnd.openxmlformats-officedocument.drawingml.chart+xml" PartName="/word/charts/chart13.xml"/>
  <Override ContentType="application/vnd.openxmlformats-officedocument.drawingml.chart+xml" PartName="/word/charts/chart18.xml"/>
  <Override ContentType="application/vnd.openxmlformats-officedocument.drawingml.chart+xml" PartName="/word/charts/chart2.xml"/>
  <Override ContentType="application/vnd.openxmlformats-officedocument.drawingml.chart+xml" PartName="/word/charts/chart7.xml"/>
  <Override ContentType="application/vnd.openxmlformats-officedocument.drawingml.chart+xml" PartName="/word/charts/chart11.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drawingml.chart+xml" PartName="/word/charts/chart8.xml"/>
  <Override ContentType="application/vnd.openxmlformats-officedocument.drawingml.chart+xml" PartName="/word/charts/chart16.xml"/>
  <Override ContentType="application/vnd.openxmlformats-officedocument.drawingml.chart+xml" PartName="/word/charts/chart22.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drawingml.chartshapes+xml" PartName="/word/drawings/drawing2.xml"/>
  <Override ContentType="application/vnd.openxmlformats-officedocument.drawingml.chartshapes+xml" PartName="/word/drawings/drawing1.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202" coordsize="21600,21600" o:spt="202.0" path="m,l,21600r21600,l21600,xe">
            <v:stroke joinstyle="miter"/>
            <v:path o:connecttype="rect" gradientshapeok="t"/>
          </v:shapetype>
          <v:shapetype id="_x0000_t32" coordsize="21600,21600" o:oned="t" filled="f" o:spt="32.0" path="m,l21600,21600e">
            <v:path arrowok="t" o:connecttype="none" fillok="f"/>
            <o:lock v:ext="edit" shapetype="t"/>
          </v:shapetype>
        </w:pict>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1. Introducción</w:t>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48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1.1 El modelo de desarrollo de Poncitlán</w:t>
      </w:r>
    </w:p>
    <w:p w:rsidR="00000000" w:rsidDel="00000000" w:rsidP="00000000" w:rsidRDefault="00000000" w:rsidRPr="00000000" w14:paraId="0000000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rPr>
      </w:pPr>
      <w:r w:rsidDel="00000000" w:rsidR="00000000" w:rsidRPr="00000000">
        <w:rPr>
          <w:rtl w:val="0"/>
        </w:rPr>
      </w:r>
    </w:p>
    <w:p w:rsidR="00000000" w:rsidDel="00000000" w:rsidP="00000000" w:rsidRDefault="00000000" w:rsidRPr="00000000" w14:paraId="0000000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Poncitlán tiene por lo menos dos realidades diferentes que se han desenvuelto desde la época de la colonia hasta la actual, derivado de las dinámicas sociales y económicas,así como de las determinaciones físicas y geográficas del territorio poncitlense. Existen dos “Poncitlanes”: el de la ribera y el de la carretera que están separados físicamente por los cerros que rodean al Lago de Chapala y que también representan dos extremos polarizados: el norte donde reina el mestizaje y el sur donde predominan los valores y laherencia indígena.</w:t>
      </w:r>
    </w:p>
    <w:p w:rsidR="00000000" w:rsidDel="00000000" w:rsidP="00000000" w:rsidRDefault="00000000" w:rsidRPr="00000000" w14:paraId="0000000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zona de la ribera de Chapala se asientan los pueblos de San Juan Tecomatlán, Mezcala de la Asunción, San Pedro Itzicán, Santa María de la Joya, Aguacaliente y La Zapotera; mientras que en la carretera son los poblados de San Miguel Zapotitlán, San Jacinto, Casa Blanca, Poncitlán, Santa Cruz, San Juan de Aguacaliente y Cuitzeo.Existe una cierta pureza de rasgos indígenas sobretodo en San Pedro Itzicán y Mezcala. Ambas son de las  localidades menos accesibles del municipio. En contraparte, los pueblos de la carretera poseen un cierto linaje que se ha alcanzado vía mezclas familiares con los inmigrantes españoles avecindados en el municipio con quienes emparentaron desde hace tres o cuatro siglos. </w:t>
      </w:r>
    </w:p>
    <w:p w:rsidR="00000000" w:rsidDel="00000000" w:rsidP="00000000" w:rsidRDefault="00000000" w:rsidRPr="00000000" w14:paraId="0000000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Estas diferencias de desarrollo entre una y otra región, se significaron por la polarización de una economía más integrada al desarrollo capitalista y que tenía un mejor acceso a los círculos comerciales que es observable en la trayectoria de manejo de productos y mercancías de la zona de la carretera, respecto de otra más encerrada sobre el mercado local y las prácticas de sobrevivencia de la Zona Ribereña.Cabe enfatizar que esa dinámica capitalista orientada hacia la modernización se concentraba en la cabecera municipal de Poncitlán, la cual derivó en cierto centralismo que emulaba la condición imperante en todo el país propia de las capitales de los estados y el Distrito Federal. </w:t>
      </w:r>
    </w:p>
    <w:p w:rsidR="00000000" w:rsidDel="00000000" w:rsidP="00000000" w:rsidRDefault="00000000" w:rsidRPr="00000000" w14:paraId="000000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su parte, los poblados indígenas al encerrarse en su mercado local se quedaron rezagados hasta los inicios de la década de los 80’s. Esto explica por qué ha habido una “mestización” menor y se mantiene la actitud de defensa del territorio frente a los intereses que se manejan desde Poncitlán, y frente a las iniciativas ajenas a la comunidad indígena de Mezcala.La construcción de la infraestructura carretera y de otros medios de comunicación ha facilitado la integración de los pueblos indígenas.Sin embargo, ese factor es ambivalente. Por una parte, ha facilitado el manejo de sus productos y el acceso a los bienes de consumo, así como la atención a la salud y a los servicios educativos, factores todos que repercuten en un mejoramiento de las condiciones de vida. Pero por otra parte, se han incrementado los conflictos y amenazas de despojo del territorio indígena. En las dos últimas décadas, el nivel de vida que se observa en la zona de la ribera, es equiparable al de los poblados de la carretera cuya dinámica se ha estancado un poco.</w:t>
      </w:r>
    </w:p>
    <w:p w:rsidR="00000000" w:rsidDel="00000000" w:rsidP="00000000" w:rsidRDefault="00000000" w:rsidRPr="00000000" w14:paraId="0000000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su parte, los pueblos de la ribera siguieron dedicados a la agricultura y ganadería, así como otras actividades del sector primario.En la agricultura se centraron en cultivos que necesitan mucha agua como el chayote, aunque también cultivaron las plantas tradicionales como el fríjol y el maíz. La cercanía del Lago de Chapala les proveyó de pescado y eso catapultó a los pescadores cuando por fin tuvieron posibilidades de transportar sus productos a las ciudades circundantes con la construcción de la carretera.Inclusive el chayote llegó a ser exportado hasta Estados Unidos. En los momentos en que los pueblos de la carretera estaban sufriendo una recesión económica derivado de la crisis industrial que sufrían las empresas, los pueblos indígenas gozaron de un desarrollo nunca antes visto, inclusive San Juan Tecomatlán llegó a ser conocido como “San Juan de los chiles”por la alta producción de chiles verdes para el consumo local y regional, pero también se convirtieron en pueblos con actividad comercial externa. Un porcentaje considerable de la producción de chile, año con año era llevada hasta el barrio de Atequiza para ser exportada vía ferrocarril a varias ciudades y Estados de la República Mexicana, como Ciudad Juárez en Chihuahua, y en la Región Centro Occidente a Aguascalientes y Zacatecas (Candelario Sánchez, 2011).</w:t>
      </w:r>
    </w:p>
    <w:p w:rsidR="00000000" w:rsidDel="00000000" w:rsidP="00000000" w:rsidRDefault="00000000" w:rsidRPr="00000000" w14:paraId="0000000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Sin embargo, estas dinámicas empezaron a flaquear, en parte debido a la crisis del campo y la aparición de los acaparadores e intermediarios que controlaron la mayor parte de los beneficios del sector primario de los pueblos ribereños.</w:t>
      </w:r>
      <w:r w:rsidDel="00000000" w:rsidR="00000000" w:rsidRPr="00000000">
        <w:rPr>
          <w:rFonts w:ascii="Arial" w:cs="Arial" w:eastAsia="Arial" w:hAnsi="Arial"/>
          <w:sz w:val="22"/>
          <w:szCs w:val="22"/>
          <w:vertAlign w:val="superscript"/>
        </w:rPr>
        <w:footnoteReference w:customMarkFollows="0" w:id="0"/>
      </w:r>
      <w:r w:rsidDel="00000000" w:rsidR="00000000" w:rsidRPr="00000000">
        <w:rPr>
          <w:rFonts w:ascii="Arial" w:cs="Arial" w:eastAsia="Arial" w:hAnsi="Arial"/>
          <w:sz w:val="22"/>
          <w:szCs w:val="22"/>
          <w:rtl w:val="0"/>
        </w:rPr>
        <w:t xml:space="preserve"> Asimismo, a partir del año 2000, la actividad pesquera, que había sostenido a estos pueblos cuando se debilitó el sector agrícola, empezó a declinar.Esto, derivado del fenómeno de la sobrepesca, la contaminación del Lago de Chapala y la afectación provocada por el proceso de sequía que se presentó en el 2001. De hecho, la  producción per cápita bajó hasta menos de 15 kilos de pescado por pescador al día. Si se compara el dato con lo que se sacaba diez años atrás, cuando obtenían más de cien kilos por pescador, eso representa un descenso cercano al 90%. Esta situación les ha obligado a no vender la mayoría del pescado sino consumirlo, porque el costo del kilo de pescado no vale lo suficiente para adquirir otros alimentos que lo sustituyan. </w:t>
      </w:r>
    </w:p>
    <w:p w:rsidR="00000000" w:rsidDel="00000000" w:rsidP="00000000" w:rsidRDefault="00000000" w:rsidRPr="00000000" w14:paraId="0000000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Existen dinámicas socio-económicas que son convergentes en ambas regiones. Una de ellas es el alto nivel de migración hacia Estados Unidos o a la Zona Conurbada de Guadalajara (ZCG) para trabajar en el campo y en la industria, respectivamente. Aunque no existe una cifra definitiva y confiable, sobre cuántas personas han emigrado definitivamente hacia Estados Unidos en las últimas décadas, algunos entrevistados estimaron que existía “otro Mezcala”yotro “San Pedro Itzicán” en Estados Unidos.También se puede observar quediariamente llegan decenas de camiones a distintas localidades de Poncitlán para trasladar a las personas que trabajan en las industrias de los corredores industriales de El Salto. Otro factor que ha repercutido tanto en la Zona Ribereña como en la de La Carretera, es la paulatina desaparición de tierras agrícolas y el envejecimiento y retiro de trabajadores y productores del sector primario, que se relaciona con el modelo agrícola prevaleciente centrado en el monocultivo temporariamente rentable, pero que se significa por su declinamiento temprano. En realidad, ese estilo productivo es ilusorio y ni siquiera asegura un mejor negocio con lo producido. De hecho, ninguna semilla transgénica o híbrida ha demostrado que su uso pueda garantizar más kilos por hectárea que el de una semilla criolla. </w:t>
      </w:r>
    </w:p>
    <w:p w:rsidR="00000000" w:rsidDel="00000000" w:rsidP="00000000" w:rsidRDefault="00000000" w:rsidRPr="00000000" w14:paraId="0000000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Actualmente el municipio de Poncitlán tiene varias oportunidades para continuar con su desarrollo. Por una parte, la actual ampliación de la carretera Santa Rosa- La Barca puede significar el interés de más inversionistas que quisieran establecerse en el municipio, como ya lo han hecho las empresasHunstman y Mars  (ubicadas sobre un costado de la carretera principal al noroeste de Poncitlán). De dichas empresas, la primera produce productos químicos, yla segunda alimento para mascotas. Aparte de esas empresas, hay otras recientemente asentadas en el municipio como invernaderos de jitomate y otras hortalizas (Agraman), producción de tubos PVC (Mexichem) y 3 pedreras que explotan los cerros y extraen materiales para construcción, que han significado nuevos empleos y mayor flujo económico.El aumento de la actividad industrial en Poncitlán puede significar la conexión definitiva del corredor industrial que comienza en El Salto y llega hasta Ocotlán, y la integración de la zona metropolitana 23 que interrelaciona Poncitlán con Ocotlán y Jamay. </w:t>
      </w:r>
    </w:p>
    <w:p w:rsidR="00000000" w:rsidDel="00000000" w:rsidP="00000000" w:rsidRDefault="00000000" w:rsidRPr="00000000" w14:paraId="0000000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Ese desarrollo económico también se está detonando con los talleres y centros de exhibición muebleros, que provienen de Ocotlán y se han venido radicando en Poncitlán en forma dispersa a ambos lados de la carretera Sta. Rosa-La Barca, y sin contar con toda la infraestructura necesaria. A la fecha ya son más de 10 empresas sin que exista un plan integral o corredor especializado para ese propósito. Uno de estos talleres y muy importante es Industrias Emman que produce el MDF, que resulta ser materia prima fundamental para todo el sector mueblero. Pero al mismo tiempo que eso sucede, estas empresas y otras más por venir, dado que no existen colectores de aguas residuales, servidumbres adecuadas y vialidades complementarias que conecten la carretera con las entradas y salidas a estas empresas, su funcionamiento a pesar del  empleo y los recursos que puedan aportar al municipiopuede ser un factor que incremente la fuerte contaminación que ha dañado y sigue dañando al río Santiago, que es el principal problema ambiental de Poncitlán.El incremento de la contaminación del río Santiago implicaría, que dados los escasos recursos en infraestructura con que cuenta el municipio para el saneamiento de sus aguas, el agravamiento de la contaminación podrá quedar fuera de control por tiempo indefinido.</w:t>
      </w:r>
    </w:p>
    <w:p w:rsidR="00000000" w:rsidDel="00000000" w:rsidP="00000000" w:rsidRDefault="00000000" w:rsidRPr="00000000" w14:paraId="0000000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su parte, la ZonaRibereña del municipio tiene enfrente la posibilidad de encarrilarse en la tendencia turística que parece venir con fuerza desde Chapala, al tener Poncitlán una de las mejores vistas del lago. Un requisito básico para lograrlo es mejorar su infraestructura urbana. Esto implicaría también una tensiónpara urbanizar,que responde a los intereses de las inmobiliarias y a agentes externos a las comunidades indígenasy que al tener pocos espacios disponibles en el municipio de Chapala tenderían a instalarse en la ribera de Poncitlán, con lo que aumentaría la presión sobre los recursos naturales como el agua y los bosques, además de provocar grandes cambios en los usos de suelo que harían peligrar un ecosistema que de por sí ya se encuentra presionado por la agricultura y ganadería por parte de quienes siembran o de quienes hacen quemas y provocan incendios, o por quienes pastorean su ganado en áreas que debieran protegerse. </w:t>
      </w:r>
    </w:p>
    <w:p w:rsidR="00000000" w:rsidDel="00000000" w:rsidP="00000000" w:rsidRDefault="00000000" w:rsidRPr="00000000" w14:paraId="000000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1.2. Hacia dónde ir con el ordenamiento</w:t>
      </w:r>
    </w:p>
    <w:p w:rsidR="00000000" w:rsidDel="00000000" w:rsidP="00000000" w:rsidRDefault="00000000" w:rsidRPr="00000000" w14:paraId="0000001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Poncitlán se encuentra en una encrucijada, por un lado, la mayor parte de su territorio ya ha alcanzado un umbral de ocupación. Ese es el caso del territorio agrícola. Simplemente ya no hay más tierras agrícolas aptas para lograr metas importantes y la manera de incrementar la producción en ese rubro será encontrando los reducidos espacios que quedan entre los montes y dentro o muy cerca de los poblados o bien innovando con la implementación de invernaderos y otras vías  de intensificar la actividad agrícola. En otros rubros, que se relacionan con el hábitat artificial (habitacional, industrial y comercial) pasa algo semejante, no hay muchos espacios hacia dónde crecer sin afectar a los terrenos e intereses de otros sectores como los agricultores y ganaderos o las posibilidades de conservación de los recursos naturales. </w:t>
      </w:r>
    </w:p>
    <w:p w:rsidR="00000000" w:rsidDel="00000000" w:rsidP="00000000" w:rsidRDefault="00000000" w:rsidRPr="00000000" w14:paraId="0000001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 momento actual,se cuenta con el área expandida de la ampliación de la carretera, pero ésta que ofrece ventajas para la infraestructura, no se puede ocupar sin más tal cual. Debieran existir posibilidades de concentración y organización de espacios. No existen espacios suficientemente aptos y bien preparados con infraestructura y servicios al alcance, que permitan albergar nuevas empresas, desarrollos inmobiliarios, agroindustrias y comercios. Precisamente de lo que se trata en este ordenamiento es de ubicar los espacios más aptos para cada propósito, conocer las mejores posibilidades para contar con la infraestructura y servicios, así como ver las  maneras de evitar la dispersión e impedir que la fatalidad de la oferta de “tierra barata” determine los cambios de uso del suelo, sin tomar en cuenta la aptitud para radicar el lugar adecuado para nuevos establecimientos y posibilidades de desarrollo. </w:t>
      </w:r>
    </w:p>
    <w:p w:rsidR="00000000" w:rsidDel="00000000" w:rsidP="00000000" w:rsidRDefault="00000000" w:rsidRPr="00000000" w14:paraId="0000001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 el ordenamiento se trata de encontrar mejores formas de valorar la aptitud del territorio y combinar ésta con las mejores posibilidades de concentrar núcleos integrales (para la actividad industrial, comercial y los asentamientos humanos) donde se puedan prestar adecuadamente los servicios de recolección de basura, acondicionamiento de vialidades, recolección y tratamiento de aguas residuales, agua potable y facilitar la oferta de servicios para no dejar que todos los costos recaigan en manos del gobierno municipal. Se trata de sumar factores favorables para cada determinada actividad. Hay que tomar en serio el dato de que Poncitlán ya ha perdido más del 50% de su capital natural como se puede observar en el mapa de abajo. El hecho de seguir incrementando el tamaño de los hábitats artificiales e inducidos en forma dispersa es en deterioro del hábitat natural sobre todo.</w:t>
      </w:r>
    </w:p>
    <w:p w:rsidR="00000000" w:rsidDel="00000000" w:rsidP="00000000" w:rsidRDefault="00000000" w:rsidRPr="00000000" w14:paraId="0000001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 Poncitlán: Uso de suelo y vegetación</w:t>
      </w:r>
    </w:p>
    <w:p w:rsidR="00000000" w:rsidDel="00000000" w:rsidP="00000000" w:rsidRDefault="00000000" w:rsidRPr="00000000" w14:paraId="0000001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29" style="width:368.35pt;height:277.1pt" o:ole="" type="#_x0000_t75">
            <v:imagedata r:id="rId1" o:title=""/>
          </v:shape>
          <o:OLEObject DrawAspect="Content" r:id="rId2" ObjectID="_1407826239" ProgID="PowerPoint.Slide.12" ShapeID="_x0000_i1029" Type="Embed"/>
        </w:pict>
      </w:r>
      <w:r w:rsidDel="00000000" w:rsidR="00000000" w:rsidRPr="00000000">
        <w:rPr>
          <w:rtl w:val="0"/>
        </w:rPr>
      </w:r>
    </w:p>
    <w:p w:rsidR="00000000" w:rsidDel="00000000" w:rsidP="00000000" w:rsidRDefault="00000000" w:rsidRPr="00000000" w14:paraId="0000001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Landsat 2011.</w:t>
      </w:r>
    </w:p>
    <w:p w:rsidR="00000000" w:rsidDel="00000000" w:rsidP="00000000" w:rsidRDefault="00000000" w:rsidRPr="00000000" w14:paraId="0000001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cambios que se pueden generar para ampliar los espacios ocupados con hábitat inducido y artificial repercutirán mayormente sobre los terrenos agrícolas,que por ser aparentemente planos y al estar ubicados a los lados de la carretera recién ampliada, tenderán a ocuparse con mayor facilidad mediante fraccionamientos e instalaciones industriales y comerciales. Todavía subsiste un 15% de territorio municipal “desocupado”que reúne buenas condiciones para ofrecer mejores posibilidades de empleo y un uso del suelo más acorde con  la aptitud territorial. Pero esos usos del suelo, reclaman hacerlo con precauciones y no de cualquier manera. No se puede imitar sin más lo que se viene haciendo en los municipios vecinos o en la Zona Conurbada de Guadalajara, tampoco sería deseable recibir todo lo que ya no cabe en los municipios colindantes, aunque por encontrarse el municipio en la secuencia intermetropolitana se planteará como territorio a ocuparse en forma inmediata. Seguir los modelos que se han implantado en lo industrial (El Salto y Ocotlán), lo comercial (Ocotlán y Chapala) en el turismo residencial (Chapala y Jocotepec) sería simplemente reproducir el desorden y el deterioro que impera en los alrededores. </w:t>
      </w:r>
    </w:p>
    <w:p w:rsidR="00000000" w:rsidDel="00000000" w:rsidP="00000000" w:rsidRDefault="00000000" w:rsidRPr="00000000" w14:paraId="0000001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¿Qué ruta seguir para el desarrollo turístico y evitar los conflictos entre nativos y extraños en la Zona Ribereña? La experiencia del “turismo residencial” que se ha desarrollado intensivamente en la ribera norte del Lago de Chapala nos remite a un “despojo ecológico consumado”</w:t>
      </w:r>
      <w:r w:rsidDel="00000000" w:rsidR="00000000" w:rsidRPr="00000000">
        <w:rPr>
          <w:rFonts w:ascii="Arial" w:cs="Arial" w:eastAsia="Arial" w:hAnsi="Arial"/>
          <w:sz w:val="22"/>
          <w:szCs w:val="22"/>
          <w:vertAlign w:val="superscript"/>
        </w:rPr>
        <w:footnoteReference w:customMarkFollows="0" w:id="1"/>
      </w:r>
      <w:r w:rsidDel="00000000" w:rsidR="00000000" w:rsidRPr="00000000">
        <w:rPr>
          <w:rFonts w:ascii="Arial" w:cs="Arial" w:eastAsia="Arial" w:hAnsi="Arial"/>
          <w:sz w:val="22"/>
          <w:szCs w:val="22"/>
          <w:rtl w:val="0"/>
        </w:rPr>
        <w:t xml:space="preserve"> que rompe las relaciones originales que la población nativa guardaba con su medio ambiente físico de forma radical e irreversible (Talavera Salgado, 1982:35). Los efectos identificados de ese estilo de desarrollo son:  </w:t>
      </w:r>
    </w:p>
    <w:p w:rsidR="00000000" w:rsidDel="00000000" w:rsidP="00000000" w:rsidRDefault="00000000" w:rsidRPr="00000000" w14:paraId="0000001C">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agricultura que proporcionaba alimentos no sólo a los naturales sino también a los citadinos de Guadalajara y de otros centros urbanos del país, ha tendido aextinguirse porque los nuevos dueños de la tierra, los fraccionadores (ahora también los especuladores e intermediarios campesinos) la han dedicado a obras socialmente improductivas que albergan construcciones residenciales y comerciales sin substituirlas o buscar alternativas de integración social para los agricultores desplazados. Ni tampoco se ha encontrado formas de mantener santuarios para la producción de alimentos y oportunidades de trabajo para los agricultores y sus trabajadores.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Los cerros en donde los indígenas encontraban variados complementos a su economía doméstica, ahora se han convertido en medios sofisticados de esparcimiento para una exigua población residencial. La caza y recolección ancestrales han tenido que ceder su lugar al deporte organizado especialmente para citadinos pudientes (deportes extremos). En Poncitlán y Ocotlán eso se ha logrado evitar con una  resistencia férreae integrando un área natural protegida como es el caso de Cóndiro Canales.</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ramo importantísimo de la pesca ha sido afectado no sólo por el nivel de contaminación de las aguas del lago, sino también por el uso indiscriminado de artes de pesca inapropiadas para el área y porque las playas en donde los pescadores extendían sus redes y efectuaban sus labores pesqueras cotidianas han sido invadidas por las construcciones veraniegas y otras propiedades. </w:t>
      </w:r>
    </w:p>
    <w:p w:rsidR="00000000" w:rsidDel="00000000" w:rsidP="00000000" w:rsidRDefault="00000000" w:rsidRPr="00000000" w14:paraId="00000022">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Otra consecuencia: ya no existen playas públicas.Ya sea debido a que los residentes ocupan esa zona o porque los fraccionadores “se las vendieron” o porque pagan a las autoridades correspondientes (federales o municipales) una cuota irrisoria que les da derecho al uso privado de terrenos que son patrimonio nacional. Extraoficialmente ya se reconoce que son 3 millones de metros cuadrados invadidos en toda la ribera de Chapala (Ibídem).  </w:t>
      </w:r>
    </w:p>
    <w:p w:rsidR="00000000" w:rsidDel="00000000" w:rsidP="00000000" w:rsidRDefault="00000000" w:rsidRPr="00000000" w14:paraId="00000024">
      <w:pPr>
        <w:jc w:val="both"/>
        <w:rPr>
          <w:rFonts w:ascii="Arial" w:cs="Arial" w:eastAsia="Arial" w:hAnsi="Arial"/>
        </w:rPr>
      </w:pPr>
      <w:r w:rsidDel="00000000" w:rsidR="00000000" w:rsidRPr="00000000">
        <w:rPr>
          <w:rtl w:val="0"/>
        </w:rPr>
      </w:r>
    </w:p>
    <w:p w:rsidR="00000000" w:rsidDel="00000000" w:rsidP="00000000" w:rsidRDefault="00000000" w:rsidRPr="00000000" w14:paraId="0000002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los otros rubros: comercial, industrial e inmobiliario, también se han vivido experiencias que dejande lado a la gente del propio municipio y a sus intereses. La plusvalía que se asocia con la creación y mantenimiento de espacios públicos, con la infraestructura construida y con los servicios, es creada por la sociedad en su conjunto y merece administrarse y conservarse, hay muchas formas de privatizarla que dificultan explotar su potencial y obligan a gastar más a los gobiernos en algo que se perdió o ya se tenía y se agotó demasiado pronto. La preocupación a asumiry compartir por todos los sectores de Poncitlán, es la de cómo mejorar y mantener vías de comunicación, servicios ambientales y calidad de vida. En lo turístico, se tiene que encontrar el estilo propio de Poncitlán para mantener un balance entre los distintos sectores y trascender las presiones de sectores que intentan hacer grandes negocios con los recursos naturales de Poncitlán.Eso pasa por saber cómo mitigar o evitar las afectaciones de ciudadanos de otros municipios que simplemente tienden a agravar la contaminación del río Santiago y el Lago de Chapala. La presión por crear empleos y crecer económicamentepuede llevar a Poncitlán a repetir las experiencias desafortunadas de otros municipios que pagaron un precio alto por recibir las inversiones industriales e inmobiliarias,sin cuidar que se contara con la infraestructura necesaria y se tuvieran las previsiones para cuidar los recursos naturalesque aseguran la calidad de vida de sus ciudadanos,y con ella, los servicios ambientales de los cuales todo ser vivo depende para sobrevivir en mejores condiciones de vida.</w:t>
      </w:r>
    </w:p>
    <w:p w:rsidR="00000000" w:rsidDel="00000000" w:rsidP="00000000" w:rsidRDefault="00000000" w:rsidRPr="00000000" w14:paraId="000000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1.3  Enfoque y reto del POEL</w:t>
      </w:r>
    </w:p>
    <w:p w:rsidR="00000000" w:rsidDel="00000000" w:rsidP="00000000" w:rsidRDefault="00000000" w:rsidRPr="00000000" w14:paraId="0000002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Arial" w:cs="Arial" w:eastAsia="Arial" w:hAnsi="Arial"/>
          <w:color w:val="203f6c"/>
          <w:sz w:val="28"/>
          <w:szCs w:val="28"/>
        </w:rPr>
      </w:pPr>
      <w:r w:rsidDel="00000000" w:rsidR="00000000" w:rsidRPr="00000000">
        <w:rPr>
          <w:rtl w:val="0"/>
        </w:rPr>
      </w:r>
    </w:p>
    <w:p w:rsidR="00000000" w:rsidDel="00000000" w:rsidP="00000000" w:rsidRDefault="00000000" w:rsidRPr="00000000" w14:paraId="0000002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actividades organizadas para los estudios y la consulta con los ciudadanos de Poncitlán se dirigen aidentificar escenarios en los que se armonicen las actividades de los sectores económicos, así como encontrar alternativas para superar conflictos y concretar pautas para desarrollar sinergias entre los distintos sectores. De forma que en lugar de perjudicarse mutuamente, dados los intereses excluyentes sobre el territorio y sus usos, se pueda garantizar la continuidad de su actividad de cada sector, al mismo tiempo que preservar los ecosistemas y el interés de la sociedad en general hasta de una tercera generación.</w:t>
      </w:r>
      <w:bookmarkStart w:colFirst="0" w:colLast="0" w:name="bookmark=id.gjdgxs" w:id="0"/>
      <w:bookmarkEnd w:id="0"/>
      <w:r w:rsidDel="00000000" w:rsidR="00000000" w:rsidRPr="00000000">
        <w:rPr>
          <w:rtl w:val="0"/>
        </w:rPr>
      </w:r>
    </w:p>
    <w:p w:rsidR="00000000" w:rsidDel="00000000" w:rsidP="00000000" w:rsidRDefault="00000000" w:rsidRPr="00000000" w14:paraId="0000002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b w:val="1"/>
          <w:sz w:val="28"/>
          <w:szCs w:val="28"/>
        </w:rPr>
      </w:pPr>
      <w:r w:rsidDel="00000000" w:rsidR="00000000" w:rsidRPr="00000000">
        <w:rPr>
          <w:rFonts w:ascii="Arial" w:cs="Arial" w:eastAsia="Arial" w:hAnsi="Arial"/>
          <w:b w:val="1"/>
          <w:color w:val="203f6c"/>
          <w:sz w:val="28"/>
          <w:szCs w:val="28"/>
          <w:rtl w:val="0"/>
        </w:rPr>
        <w:t xml:space="preserve">1.4  Objetivo general</w:t>
      </w:r>
      <w:r w:rsidDel="00000000" w:rsidR="00000000" w:rsidRPr="00000000">
        <w:rPr>
          <w:rtl w:val="0"/>
        </w:rPr>
      </w:r>
    </w:p>
    <w:p w:rsidR="00000000" w:rsidDel="00000000" w:rsidP="00000000" w:rsidRDefault="00000000" w:rsidRPr="00000000" w14:paraId="0000002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objetivo general de la etapa de </w:t>
      </w:r>
      <w:r w:rsidDel="00000000" w:rsidR="00000000" w:rsidRPr="00000000">
        <w:rPr>
          <w:rFonts w:ascii="Arial" w:cs="Arial" w:eastAsia="Arial" w:hAnsi="Arial"/>
          <w:i w:val="1"/>
          <w:sz w:val="22"/>
          <w:szCs w:val="22"/>
          <w:rtl w:val="0"/>
        </w:rPr>
        <w:t xml:space="preserve">Caracterización</w:t>
      </w:r>
      <w:r w:rsidDel="00000000" w:rsidR="00000000" w:rsidRPr="00000000">
        <w:rPr>
          <w:rFonts w:ascii="Arial" w:cs="Arial" w:eastAsia="Arial" w:hAnsi="Arial"/>
          <w:sz w:val="22"/>
          <w:szCs w:val="22"/>
          <w:rtl w:val="0"/>
        </w:rPr>
        <w:t xml:space="preserve"> se centra en la descripción del componente natural, social y económico (sectorial) del área de estudio, considerando entre otras, las siguientes actividades:</w:t>
      </w:r>
    </w:p>
    <w:p w:rsidR="00000000" w:rsidDel="00000000" w:rsidP="00000000" w:rsidRDefault="00000000" w:rsidRPr="00000000" w14:paraId="0000002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3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Caracterizar el área de estudio, eso comprende las actividades sectoriales</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2"/>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las cuencas, los ecosistemas, las unidades geomorfológicas, los límites político-administrativos, las áreas de atención prioritaria, y demás información necesaria.</w:t>
      </w:r>
    </w:p>
    <w:p w:rsidR="00000000" w:rsidDel="00000000" w:rsidP="00000000" w:rsidRDefault="00000000" w:rsidRPr="00000000" w14:paraId="0000003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Identificar y describir los intereses sectoriales y atributos ambientales a través de mecanismos de participación social corresponsable</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3"/>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Incluir aquellos sectores relacionados con el aprovechamiento de los recursos naturales, el mantenimiento de los bienes y servicios ambientales o la conservación de los ecosistemas y la biodiversidad.</w:t>
      </w:r>
    </w:p>
    <w:p w:rsidR="00000000" w:rsidDel="00000000" w:rsidP="00000000" w:rsidRDefault="00000000" w:rsidRPr="00000000" w14:paraId="0000003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Analizar la información demográfica y de las actividades económicas del área de estudio.</w:t>
      </w:r>
    </w:p>
    <w:p w:rsidR="00000000" w:rsidDel="00000000" w:rsidP="00000000" w:rsidRDefault="00000000" w:rsidRPr="00000000" w14:paraId="0000003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Identificar prioridades entre los atributos ambientales, que reflejen la importancia que tiene cada uno de ellos para el desarrollo de los sectores identificados.</w:t>
      </w:r>
    </w:p>
    <w:p w:rsidR="00000000" w:rsidDel="00000000" w:rsidP="00000000" w:rsidRDefault="00000000" w:rsidRPr="00000000" w14:paraId="0000003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Identificar las interacciones positivas y negativas entre los sectores</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4"/>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3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Describir los ecosistemas y los recursos naturales, especificando aquella información que permita conocer su distribución, cantidad y estado de conservación.</w:t>
      </w:r>
    </w:p>
    <w:p w:rsidR="00000000" w:rsidDel="00000000" w:rsidP="00000000" w:rsidRDefault="00000000" w:rsidRPr="00000000" w14:paraId="0000003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Elaborar la clasificación supervisada de la imagen de satélite para generar el mapa de uso del suelo y la vegetación.</w:t>
      </w:r>
    </w:p>
    <w:p w:rsidR="00000000" w:rsidDel="00000000" w:rsidP="00000000" w:rsidRDefault="00000000" w:rsidRPr="00000000" w14:paraId="0000003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567" w:right="0" w:hanging="14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Iniciar la integración del Sistema de Información Geográfica para el Ordenamiento Ecológico pormenorizado.</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b w:val="1"/>
          <w:color w:val="203f6c"/>
        </w:rPr>
      </w:pPr>
      <w:r w:rsidDel="00000000" w:rsidR="00000000" w:rsidRPr="00000000">
        <w:rPr>
          <w:rFonts w:ascii="Arial" w:cs="Arial" w:eastAsia="Arial" w:hAnsi="Arial"/>
          <w:b w:val="1"/>
          <w:color w:val="203f6c"/>
          <w:rtl w:val="0"/>
        </w:rPr>
        <w:t xml:space="preserve">1.4.1  Objetivos específicos</w:t>
      </w:r>
    </w:p>
    <w:p w:rsidR="00000000" w:rsidDel="00000000" w:rsidP="00000000" w:rsidRDefault="00000000" w:rsidRPr="00000000" w14:paraId="0000003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Caracterizar a los sectores presentes en el área de estudio, así como conocer sus intereses para el uso y conservación de los recursos naturales inherentes a la realización de las actividades productivas, a través de mecanismos de participación social (talleres participativos).</w:t>
      </w:r>
    </w:p>
    <w:p w:rsidR="00000000" w:rsidDel="00000000" w:rsidP="00000000" w:rsidRDefault="00000000" w:rsidRPr="00000000" w14:paraId="0000003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Identificar las políticas institucionales (planes y programas) de los tres órdenes de gobierno que operan en el área de estudio.</w:t>
      </w:r>
      <w:bookmarkStart w:colFirst="0" w:colLast="0" w:name="bookmark=id.30j0zll" w:id="1"/>
      <w:bookmarkEnd w:id="1"/>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100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100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b w:val="1"/>
          <w:sz w:val="28"/>
          <w:szCs w:val="28"/>
        </w:rPr>
      </w:pPr>
      <w:r w:rsidDel="00000000" w:rsidR="00000000" w:rsidRPr="00000000">
        <w:rPr>
          <w:rFonts w:ascii="Arial" w:cs="Arial" w:eastAsia="Arial" w:hAnsi="Arial"/>
          <w:b w:val="1"/>
          <w:color w:val="203f6c"/>
          <w:sz w:val="28"/>
          <w:szCs w:val="28"/>
          <w:rtl w:val="0"/>
        </w:rPr>
        <w:t xml:space="preserve">1.5  Fundamentación legal</w:t>
      </w:r>
      <w:r w:rsidDel="00000000" w:rsidR="00000000" w:rsidRPr="00000000">
        <w:rPr>
          <w:rtl w:val="0"/>
        </w:rPr>
      </w:r>
    </w:p>
    <w:p w:rsidR="00000000" w:rsidDel="00000000" w:rsidP="00000000" w:rsidRDefault="00000000" w:rsidRPr="00000000" w14:paraId="0000003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Ordenamiento ecológico se fundamenta en el siguiente marco jurídico administrativo:</w:t>
      </w:r>
    </w:p>
    <w:p w:rsidR="00000000" w:rsidDel="00000000" w:rsidP="00000000" w:rsidRDefault="00000000" w:rsidRPr="00000000" w14:paraId="0000004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18"/>
          <w:szCs w:val="18"/>
        </w:rPr>
      </w:pPr>
      <w:r w:rsidDel="00000000" w:rsidR="00000000" w:rsidRPr="00000000">
        <w:rPr>
          <w:rtl w:val="0"/>
        </w:rPr>
      </w:r>
    </w:p>
    <w:p w:rsidR="00000000" w:rsidDel="00000000" w:rsidP="00000000" w:rsidRDefault="00000000" w:rsidRPr="00000000" w14:paraId="0000004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 </w:t>
        <w:tab/>
        <w:t xml:space="preserve">La Constitución Política de Los Estado Unidos Mexicanos. En el espíritu del Artículo 27, se fundamenta el derecho de los mexicanos individual y colectivamente (como nación) de regular el aprovechamiento de los elementos naturales susceptibles de apropiación, con objeto de hacer una distribución equitativa de la riqueza pública y cuidar su conservación. En ese sentido, se trata de establecer las medidas necesarias para preservar y restaurar el equilibrio ecológico y evitar la destrucción de los elementos naturales. </w:t>
      </w:r>
    </w:p>
    <w:p w:rsidR="00000000" w:rsidDel="00000000" w:rsidP="00000000" w:rsidRDefault="00000000" w:rsidRPr="00000000" w14:paraId="000000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 </w:t>
        <w:tab/>
        <w:t xml:space="preserve">La Ley General de Equilibrio Ecológico y la Protección al Ambiente en su artículo 3º contempla al Ordenamiento Ecológico como un instrumento de política ambiental, cuyo objeto es regular o inducir el uso del suelo y las actividades productivas, de forma que se pueda lograr la protección del medio ambiente y la preservación y aprovechamiento sustentable de los recursos naturales, a partir del análisis de las tendencias de deterioro y las potencialidades de aprovechamiento de los mismos. </w:t>
      </w:r>
    </w:p>
    <w:p w:rsidR="00000000" w:rsidDel="00000000" w:rsidP="00000000" w:rsidRDefault="00000000" w:rsidRPr="00000000" w14:paraId="0000004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ind w:left="714" w:hanging="357"/>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4">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marco legal previsto para el ordenamiento ecológico concibe la concurrencia de los tres órdenes de gobierno (</w:t>
      </w:r>
      <w:r w:rsidDel="00000000" w:rsidR="00000000" w:rsidRPr="00000000">
        <w:rPr>
          <w:rFonts w:ascii="Arial" w:cs="Arial" w:eastAsia="Arial" w:hAnsi="Arial"/>
          <w:b w:val="1"/>
          <w:sz w:val="22"/>
          <w:szCs w:val="22"/>
          <w:rtl w:val="0"/>
        </w:rPr>
        <w:t xml:space="preserve">Art. 3,7 y 8 LGEEPA </w:t>
      </w:r>
      <w:r w:rsidDel="00000000" w:rsidR="00000000" w:rsidRPr="00000000">
        <w:rPr>
          <w:rFonts w:ascii="Arial" w:cs="Arial" w:eastAsia="Arial" w:hAnsi="Arial"/>
          <w:sz w:val="22"/>
          <w:szCs w:val="22"/>
          <w:rtl w:val="0"/>
        </w:rPr>
        <w:t xml:space="preserve">y las equivalentes dela</w:t>
      </w:r>
      <w:r w:rsidDel="00000000" w:rsidR="00000000" w:rsidRPr="00000000">
        <w:rPr>
          <w:rFonts w:ascii="Arial" w:cs="Arial" w:eastAsia="Arial" w:hAnsi="Arial"/>
          <w:b w:val="1"/>
          <w:sz w:val="22"/>
          <w:szCs w:val="22"/>
          <w:rtl w:val="0"/>
        </w:rPr>
        <w:t xml:space="preserve"> Ley Estatal de Equilibrio y Protección al Ambiente Cap:IV art. 8 y sigs.)</w:t>
      </w:r>
      <w:r w:rsidDel="00000000" w:rsidR="00000000" w:rsidRPr="00000000">
        <w:rPr>
          <w:rFonts w:ascii="Arial" w:cs="Arial" w:eastAsia="Arial" w:hAnsi="Arial"/>
          <w:sz w:val="22"/>
          <w:szCs w:val="22"/>
          <w:rtl w:val="0"/>
        </w:rPr>
        <w:t xml:space="preserve">.  Ahí se definen las competencias: </w:t>
      </w:r>
    </w:p>
    <w:p w:rsidR="00000000" w:rsidDel="00000000" w:rsidP="00000000" w:rsidRDefault="00000000" w:rsidRPr="00000000" w14:paraId="00000045">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Corresponde a la Federación: formular y conducir la política ambiental nacional y  aplicar los instrumentos de la política ambiental previstos en los ámbitos de jurisdicción federal. </w:t>
      </w:r>
    </w:p>
    <w:p w:rsidR="00000000" w:rsidDel="00000000" w:rsidP="00000000" w:rsidRDefault="00000000" w:rsidRPr="00000000" w14:paraId="00000046">
      <w:pPr>
        <w:tabs>
          <w:tab w:val="left" w:pos="0"/>
          <w:tab w:val="left" w:pos="45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w:t>
      </w:r>
      <w:r w:rsidDel="00000000" w:rsidR="00000000" w:rsidRPr="00000000">
        <w:rPr>
          <w:rFonts w:ascii="Arial" w:cs="Arial" w:eastAsia="Arial" w:hAnsi="Arial"/>
          <w:rtl w:val="0"/>
        </w:rPr>
        <w:t xml:space="preserve">Corresponde</w:t>
      </w:r>
      <w:r w:rsidDel="00000000" w:rsidR="00000000" w:rsidRPr="00000000">
        <w:rPr>
          <w:rFonts w:ascii="Arial" w:cs="Arial" w:eastAsia="Arial" w:hAnsi="Arial"/>
          <w:sz w:val="22"/>
          <w:szCs w:val="22"/>
          <w:rtl w:val="0"/>
        </w:rPr>
        <w:t xml:space="preserve"> a los Estados: formular, conducir y evaluar la política ambiental estatal y  aplicar los instrumentos de política ambiental previstos en las leyes estatales en la materia. Especialmente le concierne la protección al ambiente de los bienes y zonas de jurisdicción estatal, en las materias que no estén expresamente atribuidas a la Federación. </w:t>
      </w:r>
    </w:p>
    <w:p w:rsidR="00000000" w:rsidDel="00000000" w:rsidP="00000000" w:rsidRDefault="00000000" w:rsidRPr="00000000" w14:paraId="00000047">
      <w:pPr>
        <w:tabs>
          <w:tab w:val="left" w:pos="0"/>
          <w:tab w:val="left" w:pos="45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Corresponde a los Municipios: formular, conducir y evaluar la política ambiental municipal y aplicar los instrumentos de política ambiental previstos en las leyes locales en la materia y  preservar y restaurar el equilibrio ecológico y proteger al ambiente en bienes y zonas de jurisdicción municipal. La función municipal más importante prevista es la de formular y expedir los programas de ordenamiento ecológico local del territorio (Artículo 20 BIS 4 LGEEPA), así como el control y la vigilancia del uso y cambio de uso del suelo, establecidos en dichos programas. Para la expedición del ordenamiento ecológico del territorio municipal, se prescribe la congruencia con los ordenamientos general del territorio y regional del estado, que al efecto elaboren la SEMARNAT  y la SEMADES.</w:t>
      </w:r>
    </w:p>
    <w:p w:rsidR="00000000" w:rsidDel="00000000" w:rsidP="00000000" w:rsidRDefault="00000000" w:rsidRPr="00000000" w14:paraId="00000048">
      <w:pPr>
        <w:tabs>
          <w:tab w:val="left" w:pos="0"/>
          <w:tab w:val="left" w:pos="45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Artículos 16, 17, 18, 19 y 20 de la Ley Estatal de Equilibrio y Protección al Ambiente,  marcan las pautas a seguir en los procesos de ordenamiento ecológico local, que deberá cubrir los siguientes contenidos y entregar como productos descripciones de:</w:t>
      </w:r>
    </w:p>
    <w:p w:rsidR="00000000" w:rsidDel="00000000" w:rsidP="00000000" w:rsidRDefault="00000000" w:rsidRPr="00000000" w14:paraId="00000049">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w:t>
        <w:tab/>
        <w:t xml:space="preserve">La naturaleza y características de cada ecosistema, dentro de la regionalización ambiental del estado.</w:t>
      </w:r>
    </w:p>
    <w:p w:rsidR="00000000" w:rsidDel="00000000" w:rsidP="00000000" w:rsidRDefault="00000000" w:rsidRPr="00000000" w14:paraId="0000004A">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w:t>
        <w:tab/>
        <w:t xml:space="preserve">La vocación de cada zona o región, en función de sus recursos naturales, la distribución de la población y las actividades económicas predominantes.</w:t>
      </w:r>
    </w:p>
    <w:p w:rsidR="00000000" w:rsidDel="00000000" w:rsidP="00000000" w:rsidRDefault="00000000" w:rsidRPr="00000000" w14:paraId="0000004B">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III. </w:t>
        <w:tab/>
        <w:t xml:space="preserve">Los desequilibrios existentes en los ecosistemas, por efecto de los asentamientos humanos, de las actividades económicas, o de otras actividades humanas o fenómenos naturales.</w:t>
      </w:r>
    </w:p>
    <w:p w:rsidR="00000000" w:rsidDel="00000000" w:rsidP="00000000" w:rsidRDefault="00000000" w:rsidRPr="00000000" w14:paraId="0000004C">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IV.</w:t>
        <w:tab/>
        <w:t xml:space="preserve">El equilibrio que debe existir entre los asentamientos humanos y sus condiciones ambientales.</w:t>
      </w:r>
    </w:p>
    <w:p w:rsidR="00000000" w:rsidDel="00000000" w:rsidP="00000000" w:rsidRDefault="00000000" w:rsidRPr="00000000" w14:paraId="0000004D">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w:t>
        <w:tab/>
        <w:t xml:space="preserve">El impacto ambiental de nuevos asentamientos humanos, obras o actividades agropecuarias, industriales, comerciales o de servicios.</w:t>
      </w:r>
    </w:p>
    <w:p w:rsidR="00000000" w:rsidDel="00000000" w:rsidP="00000000" w:rsidRDefault="00000000" w:rsidRPr="00000000" w14:paraId="0000004E">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VI. </w:t>
        <w:tab/>
        <w:t xml:space="preserve">La capacidad de amortiguamiento de los ecosistemas.</w:t>
      </w:r>
    </w:p>
    <w:p w:rsidR="00000000" w:rsidDel="00000000" w:rsidP="00000000" w:rsidRDefault="00000000" w:rsidRPr="00000000" w14:paraId="0000004F">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ind w:left="892" w:hanging="44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VII.</w:t>
        <w:tab/>
        <w:t xml:space="preserve">La fragilidad ambiental de los ecosistemas.</w:t>
      </w:r>
    </w:p>
    <w:p w:rsidR="00000000" w:rsidDel="00000000" w:rsidP="00000000" w:rsidRDefault="00000000" w:rsidRPr="00000000" w14:paraId="00000050">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1">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0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Una vez terminados los trabajos de elaboración de los ordenamientos ecológicos locales, estos deberán ser sometidos a consulta pública, previo a su declaratoria y expedición correspondientes. Los criterios emanados de los ordenamientos ecológicos locales serán obligatorios a partir del día siguiente de su publicación en el Periódico Oficial del Estado. (Art. 18). </w:t>
      </w:r>
    </w:p>
    <w:p w:rsidR="00000000" w:rsidDel="00000000" w:rsidP="00000000" w:rsidRDefault="00000000" w:rsidRPr="00000000" w14:paraId="00000052">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Toca a la SEMADES y los gobiernos municipales organizar los procesos de consulta y decreto por lo que deberán promover, en el ámbito de sus competencias, la participación de grupos y organizaciones sociales y empresariales, instituciones académicas y de investigación y demás personas interesadas, de conformidad con lo establecido en esta ley, así como en las demás disposiciones aplicables (Art. 19). </w:t>
      </w:r>
    </w:p>
    <w:p w:rsidR="00000000" w:rsidDel="00000000" w:rsidP="00000000" w:rsidRDefault="00000000" w:rsidRPr="00000000" w14:paraId="00000053">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2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función reguladora o competencia de los ordenamientos ecológicos locales se aplica en caso  de aprovechamiento de los recursos naturales, de la localización de la actividad productiva secundaria y de los asentamientos humanos, conforme a las siguientes bases: </w:t>
      </w:r>
    </w:p>
    <w:p w:rsidR="00000000" w:rsidDel="00000000" w:rsidP="00000000" w:rsidRDefault="00000000" w:rsidRPr="00000000" w14:paraId="00000054">
      <w:pPr>
        <w:tabs>
          <w:tab w:val="left" w:pos="540"/>
          <w:tab w:val="left" w:pos="117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2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w:t>
        <w:tab/>
        <w:t xml:space="preserve">En cuanto al aprovechamiento de los recursos naturales, el POEL tiene competencia en:</w:t>
      </w:r>
    </w:p>
    <w:p w:rsidR="00000000" w:rsidDel="00000000" w:rsidP="00000000" w:rsidRDefault="00000000" w:rsidRPr="00000000" w14:paraId="00000055">
      <w:pPr>
        <w:tabs>
          <w:tab w:val="left" w:pos="900"/>
          <w:tab w:val="left" w:pos="7740"/>
          <w:tab w:val="left" w:pos="7788"/>
          <w:tab w:val="left" w:pos="8496"/>
          <w:tab w:val="left" w:pos="9204"/>
        </w:tabs>
        <w:spacing w:after="120" w:line="360" w:lineRule="auto"/>
        <w:ind w:left="81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w:t>
        <w:tab/>
        <w:t xml:space="preserve">La realización de obras públicas y privadas que impliquen el aprovechamiento de recursos naturales.</w:t>
      </w:r>
    </w:p>
    <w:p w:rsidR="00000000" w:rsidDel="00000000" w:rsidP="00000000" w:rsidRDefault="00000000" w:rsidRPr="00000000" w14:paraId="00000056">
      <w:pPr>
        <w:tabs>
          <w:tab w:val="left" w:pos="900"/>
          <w:tab w:val="left" w:pos="7740"/>
          <w:tab w:val="left" w:pos="7788"/>
          <w:tab w:val="left" w:pos="8496"/>
          <w:tab w:val="left" w:pos="9204"/>
        </w:tabs>
        <w:spacing w:after="0" w:lineRule="auto"/>
        <w:ind w:left="805" w:hanging="44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7">
      <w:pPr>
        <w:tabs>
          <w:tab w:val="left" w:pos="900"/>
          <w:tab w:val="left" w:pos="7740"/>
          <w:tab w:val="left" w:pos="7788"/>
          <w:tab w:val="left" w:pos="8496"/>
          <w:tab w:val="left" w:pos="9204"/>
        </w:tabs>
        <w:spacing w:after="120" w:line="360" w:lineRule="auto"/>
        <w:ind w:left="45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w:t>
        <w:tab/>
        <w:t xml:space="preserve">En cuanto a la localización de la actividad productiva secundaria y de los servicios, los ordenamientos ecológicos serán considerados en:</w:t>
      </w:r>
    </w:p>
    <w:p w:rsidR="00000000" w:rsidDel="00000000" w:rsidP="00000000" w:rsidRDefault="00000000" w:rsidRPr="00000000" w14:paraId="00000058">
      <w:pPr>
        <w:tabs>
          <w:tab w:val="left" w:pos="900"/>
          <w:tab w:val="left" w:pos="6379"/>
          <w:tab w:val="left" w:pos="7740"/>
          <w:tab w:val="left" w:pos="7788"/>
          <w:tab w:val="left" w:pos="8496"/>
          <w:tab w:val="left" w:pos="9204"/>
        </w:tabs>
        <w:spacing w:after="120" w:line="360" w:lineRule="auto"/>
        <w:ind w:left="90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w:t>
        <w:tab/>
        <w:t xml:space="preserve">La ejecución de obras públicas o privadas susceptibles de influir en la localización de las actividades productivas.</w:t>
      </w:r>
    </w:p>
    <w:p w:rsidR="00000000" w:rsidDel="00000000" w:rsidP="00000000" w:rsidRDefault="00000000" w:rsidRPr="00000000" w14:paraId="00000059">
      <w:pPr>
        <w:tabs>
          <w:tab w:val="left" w:pos="900"/>
          <w:tab w:val="left" w:pos="7740"/>
          <w:tab w:val="left" w:pos="7788"/>
          <w:tab w:val="left" w:pos="8496"/>
          <w:tab w:val="left" w:pos="9204"/>
        </w:tabs>
        <w:spacing w:after="120" w:line="360" w:lineRule="auto"/>
        <w:ind w:left="90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 </w:t>
        <w:tab/>
        <w:t xml:space="preserve">El financiamiento a las actividades económicas para inducir su adecuada localización y, en su caso, su reubicación.</w:t>
      </w:r>
    </w:p>
    <w:p w:rsidR="00000000" w:rsidDel="00000000" w:rsidP="00000000" w:rsidRDefault="00000000" w:rsidRPr="00000000" w14:paraId="0000005A">
      <w:pPr>
        <w:tabs>
          <w:tab w:val="left" w:pos="900"/>
          <w:tab w:val="left" w:pos="7740"/>
          <w:tab w:val="left" w:pos="7788"/>
          <w:tab w:val="left" w:pos="8496"/>
          <w:tab w:val="left" w:pos="9204"/>
        </w:tabs>
        <w:spacing w:after="120" w:line="360" w:lineRule="auto"/>
        <w:ind w:left="90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w:t>
        <w:tab/>
        <w:t xml:space="preserve">Las autorizaciones para la construcción y operación de plantas o establecimientos industriales, comerciales o de servicios.</w:t>
      </w:r>
    </w:p>
    <w:p w:rsidR="00000000" w:rsidDel="00000000" w:rsidP="00000000" w:rsidRDefault="00000000" w:rsidRPr="00000000" w14:paraId="0000005B">
      <w:pPr>
        <w:tabs>
          <w:tab w:val="left" w:pos="900"/>
          <w:tab w:val="left" w:pos="7740"/>
          <w:tab w:val="left" w:pos="7788"/>
          <w:tab w:val="left" w:pos="8496"/>
          <w:tab w:val="left" w:pos="9204"/>
        </w:tabs>
        <w:spacing w:after="0" w:lineRule="auto"/>
        <w:ind w:left="896" w:hanging="44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C">
      <w:pPr>
        <w:tabs>
          <w:tab w:val="left" w:pos="450"/>
          <w:tab w:val="left" w:pos="900"/>
          <w:tab w:val="left" w:pos="7740"/>
          <w:tab w:val="left" w:pos="7788"/>
          <w:tab w:val="left" w:pos="8496"/>
          <w:tab w:val="left" w:pos="9204"/>
        </w:tabs>
        <w:spacing w:after="120" w:line="360" w:lineRule="auto"/>
        <w:ind w:left="45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III. </w:t>
        <w:tab/>
        <w:t xml:space="preserve">En lo que se refiere a los asentamientos humanos, los ordenamientos ecológicos serán considerados en:</w:t>
      </w:r>
    </w:p>
    <w:p w:rsidR="00000000" w:rsidDel="00000000" w:rsidP="00000000" w:rsidRDefault="00000000" w:rsidRPr="00000000" w14:paraId="0000005D">
      <w:pPr>
        <w:tabs>
          <w:tab w:val="left" w:pos="900"/>
          <w:tab w:val="left" w:pos="7740"/>
          <w:tab w:val="left" w:pos="7788"/>
          <w:tab w:val="left" w:pos="8496"/>
          <w:tab w:val="left" w:pos="9204"/>
        </w:tabs>
        <w:spacing w:after="120" w:line="360" w:lineRule="auto"/>
        <w:ind w:left="90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w:t>
        <w:tab/>
        <w:t xml:space="preserve">La fundación de nuevos centros de población. </w:t>
      </w:r>
    </w:p>
    <w:p w:rsidR="00000000" w:rsidDel="00000000" w:rsidP="00000000" w:rsidRDefault="00000000" w:rsidRPr="00000000" w14:paraId="0000005E">
      <w:pPr>
        <w:tabs>
          <w:tab w:val="left" w:pos="900"/>
          <w:tab w:val="left" w:pos="7740"/>
          <w:tab w:val="left" w:pos="7788"/>
          <w:tab w:val="left" w:pos="8496"/>
          <w:tab w:val="left" w:pos="9204"/>
        </w:tabs>
        <w:spacing w:after="120" w:line="360" w:lineRule="auto"/>
        <w:ind w:left="90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w:t>
        <w:tab/>
        <w:t xml:space="preserve">La creación de reservas territoriales y la determinación de los usos, provisiones y destinos del suelo urbano.</w:t>
      </w:r>
    </w:p>
    <w:p w:rsidR="00000000" w:rsidDel="00000000" w:rsidP="00000000" w:rsidRDefault="00000000" w:rsidRPr="00000000" w14:paraId="0000005F">
      <w:pPr>
        <w:tabs>
          <w:tab w:val="left" w:pos="900"/>
          <w:tab w:val="left" w:pos="7740"/>
          <w:tab w:val="left" w:pos="7788"/>
          <w:tab w:val="left" w:pos="8496"/>
          <w:tab w:val="left" w:pos="9204"/>
        </w:tabs>
        <w:spacing w:after="120" w:line="360" w:lineRule="auto"/>
        <w:ind w:left="900" w:hanging="4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w:t>
        <w:tab/>
        <w:t xml:space="preserve">La ordenación urbana del territorio, y los programas de los gobiernos federal, estatal y municipales para infraestructura, equipamiento urbano y vivienda (Art. 20).</w:t>
      </w:r>
    </w:p>
    <w:p w:rsidR="00000000" w:rsidDel="00000000" w:rsidP="00000000" w:rsidRDefault="00000000" w:rsidRPr="00000000" w14:paraId="00000060">
      <w:pPr>
        <w:tabs>
          <w:tab w:val="left" w:pos="900"/>
          <w:tab w:val="left" w:pos="7740"/>
          <w:tab w:val="left" w:pos="7788"/>
          <w:tab w:val="left" w:pos="8496"/>
          <w:tab w:val="left" w:pos="9204"/>
        </w:tabs>
        <w:jc w:val="both"/>
        <w:rPr>
          <w:rFonts w:ascii="Arial" w:cs="Arial" w:eastAsia="Arial" w:hAnsi="Arial"/>
        </w:rPr>
      </w:pPr>
      <w:r w:rsidDel="00000000" w:rsidR="00000000" w:rsidRPr="00000000">
        <w:rPr>
          <w:rtl w:val="0"/>
        </w:rPr>
      </w:r>
    </w:p>
    <w:p w:rsidR="00000000" w:rsidDel="00000000" w:rsidP="00000000" w:rsidRDefault="00000000" w:rsidRPr="00000000" w14:paraId="00000061">
      <w:pPr>
        <w:tabs>
          <w:tab w:val="left" w:pos="900"/>
          <w:tab w:val="left" w:pos="7740"/>
          <w:tab w:val="left" w:pos="7788"/>
          <w:tab w:val="left" w:pos="8496"/>
          <w:tab w:val="left" w:pos="9204"/>
        </w:tabs>
        <w:jc w:val="both"/>
        <w:rPr>
          <w:rFonts w:ascii="Arial" w:cs="Arial" w:eastAsia="Arial" w:hAnsi="Arial"/>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1"/>
          <w:i w:val="0"/>
          <w:smallCaps w:val="0"/>
          <w:strike w:val="0"/>
          <w:color w:val="203f6c"/>
          <w:sz w:val="28"/>
          <w:szCs w:val="28"/>
          <w:u w:val="none"/>
          <w:shd w:fill="auto" w:val="clear"/>
          <w:vertAlign w:val="baseline"/>
        </w:rPr>
      </w:pPr>
      <w:r w:rsidDel="00000000" w:rsidR="00000000" w:rsidRPr="00000000">
        <w:rPr>
          <w:rFonts w:ascii="Arial" w:cs="Arial" w:eastAsia="Arial" w:hAnsi="Arial"/>
          <w:b w:val="1"/>
          <w:i w:val="0"/>
          <w:smallCaps w:val="0"/>
          <w:strike w:val="0"/>
          <w:color w:val="203f6c"/>
          <w:sz w:val="28"/>
          <w:szCs w:val="28"/>
          <w:u w:val="none"/>
          <w:shd w:fill="auto" w:val="clear"/>
          <w:vertAlign w:val="baseline"/>
          <w:rtl w:val="0"/>
        </w:rPr>
        <w:t xml:space="preserve">1.6 Orientación general y fases del estudio</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Los trabajos técnicos cuyo fin es aproximar al conocimiento del territorio y las vías para ordenarlo,  se realizan en constante diálogo entre el equipo multidisciplinario que ejecuta los trabajos técnicos y los ciudadanos que integran los distintos sectores productivos de Poncitlán. De ese diálogo, resulta un producto mixto  que comprende los resultados de los estudios de especialistas, junto con la visión y conocimiento de la misma gente que vive en el municipio, y que dada su experiencia, se convierte en el filtro indispensable para validar los análisis que servirán de base para la toma de decisiones sobre los usos del suelo en el territorio a ordenarse. </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Debido a la multiplicidad de visiones de los sectores del municipio, se crean diferencias y no existe plena compatibilidad y de hecho se presentan distintos grados de conflicto entre los usos del territorio que no siempre corresponden con la mejor aptitud. Los estudios de los especialistas no pueden verse separadamente y desconocer las particularidades que hay detrás de los intereses en “x” zona o uso del suelo. De cualquier manera deberán ser validados para que sean comprendidos a cabalidad por todos los sectores de forma que faciliten un acercamiento y bases para las sinergias y superación de incompatibilidades o al menos apuntar a la disminución de los conflictos entre los sectores. </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ruta de los estudios técnicos, cubre las siguientes fases: Búsqueda de información directa y documental, digitalización de la cartografía base, recopilación, análisis y valoración de la información documental, cartográfica y fotográfica. Entre otros procedimientos se siguen: a) Visitas de campo, entrevistas, grupos focales, talleres; b) Análisis de gabinete y en su caso de laboratorio y corrección de la información; c) Fotointerpretación; d) Elaboración de los mapas temáticos; e) Integración de la información; f)Elaboración de propuestas.</w:t>
      </w:r>
      <w:bookmarkStart w:colFirst="0" w:colLast="0" w:name="bookmark=id.1fob9te" w:id="2"/>
      <w:bookmarkEnd w:id="2"/>
      <w:r w:rsidDel="00000000" w:rsidR="00000000" w:rsidRPr="00000000">
        <w:rPr>
          <w:rtl w:val="0"/>
        </w:rPr>
      </w:r>
    </w:p>
    <w:p w:rsidR="00000000" w:rsidDel="00000000" w:rsidP="00000000" w:rsidRDefault="00000000" w:rsidRPr="00000000" w14:paraId="000000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escala contemplada para este estudio es la 1: 50,000. La imagen 2,  presenta el esquema general que rige todo el proceso de ordenamiento ecológico y las distintas fases o etapas que lo componen. El trabajo que se reporta en este informe corresponde a la fase de formulación, que se comprende en el apartado </w:t>
      </w:r>
      <w:r w:rsidDel="00000000" w:rsidR="00000000" w:rsidRPr="00000000">
        <w:rPr>
          <w:rFonts w:ascii="Arial" w:cs="Arial" w:eastAsia="Arial" w:hAnsi="Arial"/>
          <w:i w:val="1"/>
          <w:sz w:val="22"/>
          <w:szCs w:val="22"/>
          <w:rtl w:val="0"/>
        </w:rPr>
        <w:t xml:space="preserve">Programa</w:t>
      </w:r>
      <w:r w:rsidDel="00000000" w:rsidR="00000000" w:rsidRPr="00000000">
        <w:rPr>
          <w:rFonts w:ascii="Arial" w:cs="Arial" w:eastAsia="Arial" w:hAnsi="Arial"/>
          <w:sz w:val="22"/>
          <w:szCs w:val="22"/>
          <w:rtl w:val="0"/>
        </w:rPr>
        <w:t xml:space="preserve">. Previamente a los estudios se estableció el convenio de coordinación entre las entidades municipales, estatales y federales y se constituyó el Comité Técnico de Ordenamiento.</w:t>
      </w:r>
    </w:p>
    <w:p w:rsidR="00000000" w:rsidDel="00000000" w:rsidP="00000000" w:rsidRDefault="00000000" w:rsidRPr="00000000" w14:paraId="0000006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 Proceso de ordenamiento</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left"/>
        <w:rPr>
          <w:rFonts w:ascii="Arial" w:cs="Arial" w:eastAsia="Arial" w:hAnsi="Arial"/>
          <w:b w:val="0"/>
          <w:i w:val="0"/>
          <w:smallCaps w:val="0"/>
          <w:strike w:val="0"/>
          <w:color w:val="244679"/>
          <w:sz w:val="32"/>
          <w:szCs w:val="3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461000" cy="2628900"/>
            <wp:effectExtent b="9525" l="9525" r="9525" t="9525"/>
            <wp:wrapNone/>
            <wp:docPr id="700" name="image146.png"/>
            <a:graphic>
              <a:graphicData uri="http://schemas.openxmlformats.org/drawingml/2006/picture">
                <pic:pic>
                  <pic:nvPicPr>
                    <pic:cNvPr id="0" name="image146.png"/>
                    <pic:cNvPicPr preferRelativeResize="0"/>
                  </pic:nvPicPr>
                  <pic:blipFill>
                    <a:blip r:embed="rId18"/>
                    <a:srcRect b="0" l="0" r="0" t="0"/>
                    <a:stretch>
                      <a:fillRect/>
                    </a:stretch>
                  </pic:blipFill>
                  <pic:spPr>
                    <a:xfrm>
                      <a:off x="0" y="0"/>
                      <a:ext cx="5461000" cy="2628900"/>
                    </a:xfrm>
                    <a:prstGeom prst="rect"/>
                    <a:ln w="9525">
                      <a:solidFill>
                        <a:srgbClr val="817973"/>
                      </a:solidFill>
                      <a:prstDash val="solid"/>
                    </a:ln>
                  </pic:spPr>
                </pic:pic>
              </a:graphicData>
            </a:graphic>
          </wp:anchor>
        </w:drawing>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SEMARNAT, 2006</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1"/>
          <w:i w:val="0"/>
          <w:smallCaps w:val="0"/>
          <w:strike w:val="0"/>
          <w:color w:val="203f6c"/>
          <w:sz w:val="28"/>
          <w:szCs w:val="28"/>
          <w:u w:val="none"/>
          <w:shd w:fill="auto" w:val="clear"/>
          <w:vertAlign w:val="baseline"/>
        </w:rPr>
      </w:pPr>
      <w:r w:rsidDel="00000000" w:rsidR="00000000" w:rsidRPr="00000000">
        <w:rPr>
          <w:rFonts w:ascii="Arial" w:cs="Arial" w:eastAsia="Arial" w:hAnsi="Arial"/>
          <w:b w:val="1"/>
          <w:i w:val="0"/>
          <w:smallCaps w:val="0"/>
          <w:strike w:val="0"/>
          <w:color w:val="203f6c"/>
          <w:sz w:val="28"/>
          <w:szCs w:val="28"/>
          <w:u w:val="none"/>
          <w:shd w:fill="auto" w:val="clear"/>
          <w:vertAlign w:val="baseline"/>
          <w:rtl w:val="0"/>
        </w:rPr>
        <w:t xml:space="preserve">2.  El contenido de la Caracterización</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Las actividades y productos principales de la Caracterización consisten en:</w:t>
      </w:r>
    </w:p>
    <w:p w:rsidR="00000000" w:rsidDel="00000000" w:rsidP="00000000" w:rsidRDefault="00000000" w:rsidRPr="00000000" w14:paraId="0000007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Delimitar e identificar el área de estudio con los límites político-administrativos, el trazo de las cuencas y microcuencas y demás información necesaria.</w:t>
      </w:r>
    </w:p>
    <w:p w:rsidR="00000000" w:rsidDel="00000000" w:rsidP="00000000" w:rsidRDefault="00000000" w:rsidRPr="00000000" w14:paraId="0000007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1080" w:right="0" w:hanging="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Identificar áreas dónde se desarrollan actividades sectoriales y sus atributos ambientales,  y describir los intereses y aptitud territorial a través de mecanismos de participación social corresponsable. Incluir aquellos sectores relacionados con el aprovechamiento de los recursos naturales, el mantenimiento de los bienes y servicios ambientales o la conservación de los ecosistemas y la biodiversidad.</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900" w:right="0" w:hanging="63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III.</w:t>
        <w:tab/>
        <w:t xml:space="preserve">Analizar la información demográfica y de las actividades económicas del área de estudio.</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IV.</w:t>
        <w:tab/>
        <w:t xml:space="preserve">Identificar prioridades entre los atributos ambientales, que reflejen la importancia que tiene cada uno de ellos para el desarrollo de los sectores identificados.</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900" w:right="0" w:hanging="63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 </w:t>
        <w:tab/>
        <w:t xml:space="preserve">Identificar las interacciones positivas y negativas entre los sectores.</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900" w:right="0" w:hanging="63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 </w:t>
        <w:tab/>
        <w:t xml:space="preserve">Identificar y localizar los ecosistemas, describir las unidades geomorfológicas, las áreas de mayor naturalidad y atención prioritaria, valorar los ecosistemas y los recursos naturales, especificando aquella información que permita conocer su distribución, cantidad y estado de conservación.</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VII. </w:t>
        <w:tab/>
        <w:t xml:space="preserve">Elaborar la clasificación supervisada de la imagen de satélite para generar el mapa de uso del suelo y la vegetación.</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709" w:right="0" w:hanging="439"/>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VIII.</w:t>
        <w:tab/>
        <w:t xml:space="preserve">Iniciar la integración del Sistema de Información Geográfica para el Ordenamiento Ecológico.</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900" w:right="0" w:hanging="63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left"/>
        <w:rPr>
          <w:rFonts w:ascii="Arial" w:cs="Arial" w:eastAsia="Arial" w:hAnsi="Arial"/>
          <w:b w:val="1"/>
          <w:i w:val="0"/>
          <w:smallCaps w:val="0"/>
          <w:strike w:val="0"/>
          <w:color w:val="203f6c"/>
          <w:sz w:val="28"/>
          <w:szCs w:val="28"/>
          <w:u w:val="none"/>
          <w:shd w:fill="auto" w:val="clear"/>
          <w:vertAlign w:val="baseline"/>
        </w:rPr>
      </w:pPr>
      <w:r w:rsidDel="00000000" w:rsidR="00000000" w:rsidRPr="00000000">
        <w:rPr>
          <w:rFonts w:ascii="Arial" w:cs="Arial" w:eastAsia="Arial" w:hAnsi="Arial"/>
          <w:b w:val="1"/>
          <w:i w:val="0"/>
          <w:smallCaps w:val="0"/>
          <w:strike w:val="0"/>
          <w:color w:val="203f6c"/>
          <w:sz w:val="28"/>
          <w:szCs w:val="28"/>
          <w:u w:val="none"/>
          <w:shd w:fill="auto" w:val="clear"/>
          <w:vertAlign w:val="baseline"/>
          <w:rtl w:val="0"/>
        </w:rPr>
        <w:t xml:space="preserve">2.1  Mapa básico y límites territoriales del municipio</w:t>
      </w:r>
    </w:p>
    <w:p w:rsidR="00000000" w:rsidDel="00000000" w:rsidP="00000000" w:rsidRDefault="00000000" w:rsidRPr="00000000" w14:paraId="0000007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extensión territorial de Poncitlán que reportan el gobierno del estado y el INEGI es de 828.404669 km</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Cabe aclarar que en esa superficie se incluye toda el área del Lago Chapala que queda comprendida dentro de los límites del municipio de Poncitlán. Lo que es estricatmente territorio de Poncitlán asciende a 284.48 km2 (esto es 28,448 has). Sus coordenadas geográficas son 20°25´ al norte,  20°10´ de latitud norte al sur, 103°06´ de longitud oeste y 102°43´ al este. Colinda al norte con los municipios de Juanacatlán y Zapotlán del Rey separados por la frontera natural del Río Santiago, al este con el municipio de Ocotlán, también separado por el Río Santiago, al sur colinda con el Lago de Chapala, mientras que al oeste con el municipio de Chapala. Debido a las fronteras naturales, incontestables, el municipio no tiene problemas de linderos con ningún municipio más que con Chapala, donde existe una porción del territorio cuya propiedad es disputada entre ambos municipios. En el Anexo l se presenta una relación completa de todas las localidades con sus datos de población y ubicación correspondientes.</w:t>
      </w:r>
    </w:p>
    <w:p w:rsidR="00000000" w:rsidDel="00000000" w:rsidP="00000000" w:rsidRDefault="00000000" w:rsidRPr="00000000" w14:paraId="000000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Calibri" w:cs="Calibri" w:eastAsia="Calibri" w:hAnsi="Calibri"/>
          <w:b w:val="1"/>
          <w:color w:val="000000"/>
          <w:sz w:val="22"/>
          <w:szCs w:val="22"/>
        </w:rPr>
      </w:pPr>
      <w:r w:rsidDel="00000000" w:rsidR="00000000" w:rsidRPr="00000000">
        <w:rPr>
          <w:rtl w:val="0"/>
        </w:rPr>
      </w:r>
    </w:p>
    <w:p w:rsidR="00000000" w:rsidDel="00000000" w:rsidP="00000000" w:rsidRDefault="00000000" w:rsidRPr="00000000" w14:paraId="00000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Imagen 3. Mapa básico de Poncitlán, Jalisco.</w:t>
      </w:r>
    </w:p>
    <w:p w:rsidR="00000000" w:rsidDel="00000000" w:rsidP="00000000" w:rsidRDefault="00000000" w:rsidRPr="00000000" w14:paraId="0000007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Arial" w:cs="Arial" w:eastAsia="Arial" w:hAnsi="Arial"/>
          <w:b w:val="1"/>
          <w:color w:val="000000"/>
        </w:rPr>
      </w:pPr>
      <w:r w:rsidDel="00000000" w:rsidR="00000000" w:rsidRPr="00000000">
        <w:rPr>
          <w:rFonts w:ascii="Arial" w:cs="Arial" w:eastAsia="Arial" w:hAnsi="Arial"/>
          <w:b w:val="1"/>
          <w:color w:val="000000"/>
        </w:rPr>
        <w:drawing>
          <wp:inline distB="0" distT="0" distL="0" distR="0">
            <wp:extent cx="6116320" cy="3737751"/>
            <wp:effectExtent b="0" l="0" r="0" t="0"/>
            <wp:docPr descr="C:\Users\Javier\Documents\CIESAS\Mapa_Base Poncitlán.jpg" id="711" name="image174.jpg"/>
            <a:graphic>
              <a:graphicData uri="http://schemas.openxmlformats.org/drawingml/2006/picture">
                <pic:pic>
                  <pic:nvPicPr>
                    <pic:cNvPr descr="C:\Users\Javier\Documents\CIESAS\Mapa_Base Poncitlán.jpg" id="0" name="image174.jpg"/>
                    <pic:cNvPicPr preferRelativeResize="0"/>
                  </pic:nvPicPr>
                  <pic:blipFill>
                    <a:blip r:embed="rId19"/>
                    <a:srcRect b="0" l="0" r="0" t="0"/>
                    <a:stretch>
                      <a:fillRect/>
                    </a:stretch>
                  </pic:blipFill>
                  <pic:spPr>
                    <a:xfrm>
                      <a:off x="0" y="0"/>
                      <a:ext cx="6116320" cy="3737751"/>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Fuente: Elaboración propia. Geógrafo Luis Armando Martínez Echeverría.</w:t>
      </w:r>
    </w:p>
    <w:p w:rsidR="00000000" w:rsidDel="00000000" w:rsidP="00000000" w:rsidRDefault="00000000" w:rsidRPr="00000000" w14:paraId="00000080">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1">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2">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3">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4">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5">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6">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7">
      <w:pPr>
        <w:spacing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8">
      <w:pPr>
        <w:spacing w:after="0" w:line="36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3. Componente Natural</w:t>
      </w:r>
    </w:p>
    <w:p w:rsidR="00000000" w:rsidDel="00000000" w:rsidP="00000000" w:rsidRDefault="00000000" w:rsidRPr="00000000" w14:paraId="00000089">
      <w:pPr>
        <w:widowControl w:val="0"/>
        <w:spacing w:after="0" w:line="360" w:lineRule="auto"/>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08A">
      <w:pPr>
        <w:widowControl w:val="0"/>
        <w:spacing w:after="0" w:line="360" w:lineRule="auto"/>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3.1. Aguas superficiales y subterráneas: disponibilidad y calidad</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before="0" w:line="276" w:lineRule="auto"/>
        <w:ind w:left="720" w:right="0" w:firstLine="0"/>
        <w:jc w:val="left"/>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apartado es fundamental para conocer la disponibilidad de agua del municipio. Ese es un dato básico para la planeación que permite asegurar la viabilidad de cualquier desarrollo al conocer la cantidad y calidad del agua que se dispone. Ambos datos son fundamentales para encontrar mejores alternativas para el crecimiento urbano y económico, y saber de antemano las condiciones que se enfrentarán en el caso de un crecimiento desproporcionado ante las limitadas posibilidades de renovar el recurso hídrico que de por si no es fácilmente renovable.</w:t>
      </w:r>
    </w:p>
    <w:p w:rsidR="00000000" w:rsidDel="00000000" w:rsidP="00000000" w:rsidRDefault="00000000" w:rsidRPr="00000000" w14:paraId="0000008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E">
      <w:pPr>
        <w:keepNext w:val="0"/>
        <w:keepLines w:val="0"/>
        <w:pageBreakBefore w:val="0"/>
        <w:widowControl w:val="1"/>
        <w:numPr>
          <w:ilvl w:val="2"/>
          <w:numId w:val="18"/>
        </w:numPr>
        <w:pBdr>
          <w:top w:space="0" w:sz="0" w:val="nil"/>
          <w:left w:space="0" w:sz="0" w:val="nil"/>
          <w:bottom w:space="0" w:sz="0" w:val="nil"/>
          <w:right w:space="0" w:sz="0" w:val="nil"/>
          <w:between w:space="0" w:sz="0" w:val="nil"/>
        </w:pBdr>
        <w:shd w:fill="auto" w:val="clear"/>
        <w:spacing w:after="0" w:before="0" w:line="240" w:lineRule="auto"/>
        <w:ind w:left="720" w:right="0" w:hanging="720"/>
        <w:jc w:val="both"/>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Fonts w:ascii="Arial" w:cs="Arial" w:eastAsia="Arial" w:hAnsi="Arial"/>
          <w:b w:val="1"/>
          <w:i w:val="0"/>
          <w:smallCaps w:val="0"/>
          <w:strike w:val="0"/>
          <w:color w:val="366091"/>
          <w:sz w:val="24"/>
          <w:szCs w:val="24"/>
          <w:u w:val="none"/>
          <w:shd w:fill="auto" w:val="clear"/>
          <w:vertAlign w:val="baseline"/>
          <w:rtl w:val="0"/>
        </w:rPr>
        <w:t xml:space="preserve">Antecedentes</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0">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municipio de Poncitlán, se ubica en la Región Hidrológica Administrativa VIII conocida como Lerma-Santiago-Pacífico. En esta región habitan 20’ 974, 080 de habitantes que aportan el 14.29% del PIB Nacional (el segundo más importante del país junto con la región Río Bravo y sólo debajo de la región  Aguas del Valle de México que aporta el 20.7% del PIB). Debido a la pujante actividad económica de la región, hay una gran presión sobre los recursos hídricos. El volumen de agua renovable asciende a 34,533 (hm3/año)</w:t>
      </w:r>
      <w:r w:rsidDel="00000000" w:rsidR="00000000" w:rsidRPr="00000000">
        <w:rPr>
          <w:rFonts w:ascii="Arial" w:cs="Arial" w:eastAsia="Arial" w:hAnsi="Arial"/>
          <w:sz w:val="22"/>
          <w:szCs w:val="22"/>
          <w:vertAlign w:val="superscript"/>
        </w:rPr>
        <w:footnoteReference w:customMarkFollows="0" w:id="5"/>
      </w:r>
      <w:r w:rsidDel="00000000" w:rsidR="00000000" w:rsidRPr="00000000">
        <w:rPr>
          <w:rFonts w:ascii="Arial" w:cs="Arial" w:eastAsia="Arial" w:hAnsi="Arial"/>
          <w:sz w:val="22"/>
          <w:szCs w:val="22"/>
          <w:rtl w:val="0"/>
        </w:rPr>
        <w:t xml:space="preserve">. La cantidad de agua renovable disponible por persona para el año 2009 para toda la cuenca en promedio fue de 1,107 m3/hab/año), que representa el 4to valor más bajo del país. Además, existen 30 acuíferos sobreexplotados en el entorno de la región Ciénega (CONAGUA, 2011). </w:t>
      </w:r>
    </w:p>
    <w:p w:rsidR="00000000" w:rsidDel="00000000" w:rsidP="00000000" w:rsidRDefault="00000000" w:rsidRPr="00000000" w14:paraId="00000091">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2">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previsiones hacia el año 2025 y 2050 marcan que la cuenca LCHS en su conjunto padecerá crisis por falta de agua, derivado de la intensificación de las sequías, fenómeno que se asocia a un comportamiento climático irregular que marcará mayor distancia entre los periodos de climas secos y húmedos. De mantenerse el alto consumo por los diversos usos del agua (agrícola, industrial y urbano) tenderá a disminuir la reserva del agua (ver Maderey, Laura Elena y Jiménez R (2000). </w:t>
      </w:r>
    </w:p>
    <w:p w:rsidR="00000000" w:rsidDel="00000000" w:rsidP="00000000" w:rsidRDefault="00000000" w:rsidRPr="00000000" w14:paraId="0000009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imagen de abajo muestra la situación del balance hidrológico de la cuenca en su conjunto hacia el año 2001 tras los efectos de un período de sequía intenso cuyo déficit ascendía a 1,487 Mm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094">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5">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6">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 Balance hidrológico de la Cuenca Lerma-Chapala</w:t>
      </w:r>
    </w:p>
    <w:p w:rsidR="00000000" w:rsidDel="00000000" w:rsidP="00000000" w:rsidRDefault="00000000" w:rsidRPr="00000000" w14:paraId="00000097">
      <w:pPr>
        <w:spacing w:after="0" w:lineRule="auto"/>
        <w:jc w:val="center"/>
        <w:rPr>
          <w:rFonts w:ascii="Calibri" w:cs="Calibri" w:eastAsia="Calibri" w:hAnsi="Calibri"/>
          <w:sz w:val="20"/>
          <w:szCs w:val="20"/>
        </w:rPr>
      </w:pPr>
      <w:r w:rsidDel="00000000" w:rsidR="00000000" w:rsidRPr="00000000">
        <w:rPr>
          <w:rFonts w:ascii="Calibri" w:cs="Calibri" w:eastAsia="Calibri" w:hAnsi="Calibri"/>
          <w:i w:val="1"/>
          <w:sz w:val="20"/>
          <w:szCs w:val="20"/>
        </w:rPr>
        <w:pict>
          <v:shape id="_x0000_i1030" style="width:359.15pt;height:267.9pt" o:ole="" type="#_x0000_t75">
            <v:imagedata r:id="rId3" o:title=""/>
          </v:shape>
          <o:OLEObject DrawAspect="Content" r:id="rId4" ObjectID="_1407826240" ProgID="PowerPoint.Slide.12" ShapeID="_x0000_i1030" Type="Embed"/>
        </w:pict>
      </w:r>
      <w:r w:rsidDel="00000000" w:rsidR="00000000" w:rsidRPr="00000000">
        <w:rPr>
          <w:rtl w:val="0"/>
        </w:rPr>
      </w:r>
    </w:p>
    <w:p w:rsidR="00000000" w:rsidDel="00000000" w:rsidP="00000000" w:rsidRDefault="00000000" w:rsidRPr="00000000" w14:paraId="0000009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Informe 2001 del Grupo de Trabajo Especializado en Planeación Agrícola Integral de la cuenca Lerma Chapala.</w:t>
      </w:r>
    </w:p>
    <w:p w:rsidR="00000000" w:rsidDel="00000000" w:rsidP="00000000" w:rsidRDefault="00000000" w:rsidRPr="00000000" w14:paraId="000000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0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0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3.1.2. Embalses y cuerpos de agua</w:t>
      </w:r>
    </w:p>
    <w:p w:rsidR="00000000" w:rsidDel="00000000" w:rsidP="00000000" w:rsidRDefault="00000000" w:rsidRPr="00000000" w14:paraId="0000009D">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E">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municipio de Poncitlán forma parte de la cuenca alta del río Santiago y se localiza en el punto de partida o nacimiento del río. La llamada cuenca alta del río Santiago comprende el área drenada por el colector principal y sus afluentes desde la cortina de la presa “Poncitlán” en la salida del Lago de Chapala, su paso por la presa Corona todavía dentro del municipio de Poncitlán y hasta la presa Santa Rosa en el municipio de Amatitán, Jalisco.</w:t>
      </w:r>
    </w:p>
    <w:p w:rsidR="00000000" w:rsidDel="00000000" w:rsidP="00000000" w:rsidRDefault="00000000" w:rsidRPr="00000000" w14:paraId="0000009F">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0">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Dentro del municipio se localizan dos viejas estructuras hidráulicas: 1) La Presa Derivadora “Corona” construida en 1853 que activaba los riegos para beneficiar terrenos de las haciendas de Atequiza y Zapotlanejo. Posteriormente se rediseñó y se le montó una estructura (que se puede apreciar en las fotos de abajo cuya finalidad ha sido la de controlar mediante 4 compuertas radiales los niveles del río y de esa forma poder incrementar el volumen de las descargas al canal Atequiza, a la vez que aumentar la capacidad de derrames. </w:t>
      </w:r>
    </w:p>
    <w:p w:rsidR="00000000" w:rsidDel="00000000" w:rsidP="00000000" w:rsidRDefault="00000000" w:rsidRPr="00000000" w14:paraId="000000A1">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2">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3">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4">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5">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A6">
      <w:pPr>
        <w:spacing w:after="0" w:lineRule="auto"/>
        <w:jc w:val="center"/>
        <w:rPr>
          <w:rFonts w:ascii="Arial" w:cs="Arial" w:eastAsia="Arial" w:hAnsi="Arial"/>
          <w:b w:val="1"/>
          <w:sz w:val="22"/>
          <w:szCs w:val="22"/>
        </w:rPr>
      </w:pPr>
      <w:r w:rsidDel="00000000" w:rsidR="00000000" w:rsidRPr="00000000">
        <w:rPr>
          <w:rFonts w:ascii="Calibri" w:cs="Calibri" w:eastAsia="Calibri" w:hAnsi="Calibri"/>
          <w:b w:val="1"/>
          <w:sz w:val="22"/>
          <w:szCs w:val="22"/>
          <w:rtl w:val="0"/>
        </w:rPr>
        <w:t xml:space="preserve">Imagen 5. Presa Corona: a) Canal de Atequiza y acueducto abierto a Guadalajara, b) Presa derivadora desde 1853, c) Presa derivadora construida que da salida al Río Santiago.</w:t>
      </w:r>
      <w:r w:rsidDel="00000000" w:rsidR="00000000" w:rsidRPr="00000000">
        <w:rPr>
          <w:rtl w:val="0"/>
        </w:rPr>
      </w:r>
    </w:p>
    <w:p w:rsidR="00000000" w:rsidDel="00000000" w:rsidP="00000000" w:rsidRDefault="00000000" w:rsidRPr="00000000" w14:paraId="000000A7">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743556" cy="1598260"/>
            <wp:effectExtent b="0" l="0" r="0" t="0"/>
            <wp:docPr descr="presa corona6.JPG" id="712" name="image168.jpg"/>
            <a:graphic>
              <a:graphicData uri="http://schemas.openxmlformats.org/drawingml/2006/picture">
                <pic:pic>
                  <pic:nvPicPr>
                    <pic:cNvPr descr="presa corona6.JPG" id="0" name="image168.jpg"/>
                    <pic:cNvPicPr preferRelativeResize="0"/>
                  </pic:nvPicPr>
                  <pic:blipFill>
                    <a:blip r:embed="rId20"/>
                    <a:srcRect b="0" l="0" r="0" t="0"/>
                    <a:stretch>
                      <a:fillRect/>
                    </a:stretch>
                  </pic:blipFill>
                  <pic:spPr>
                    <a:xfrm>
                      <a:off x="0" y="0"/>
                      <a:ext cx="1743556" cy="1598260"/>
                    </a:xfrm>
                    <a:prstGeom prst="rect"/>
                    <a:ln/>
                  </pic:spPr>
                </pic:pic>
              </a:graphicData>
            </a:graphic>
          </wp:inline>
        </w:drawing>
      </w:r>
      <w:r w:rsidDel="00000000" w:rsidR="00000000" w:rsidRPr="00000000">
        <w:rPr>
          <w:rFonts w:ascii="Arial" w:cs="Arial" w:eastAsia="Arial" w:hAnsi="Arial"/>
          <w:sz w:val="20"/>
          <w:szCs w:val="20"/>
        </w:rPr>
        <w:drawing>
          <wp:inline distB="0" distT="0" distL="0" distR="0">
            <wp:extent cx="1707282" cy="1592955"/>
            <wp:effectExtent b="0" l="0" r="0" t="0"/>
            <wp:docPr id="714" name="image176.jpg"/>
            <a:graphic>
              <a:graphicData uri="http://schemas.openxmlformats.org/drawingml/2006/picture">
                <pic:pic>
                  <pic:nvPicPr>
                    <pic:cNvPr id="0" name="image176.jpg"/>
                    <pic:cNvPicPr preferRelativeResize="0"/>
                  </pic:nvPicPr>
                  <pic:blipFill>
                    <a:blip r:embed="rId21"/>
                    <a:srcRect b="0" l="0" r="0" t="0"/>
                    <a:stretch>
                      <a:fillRect/>
                    </a:stretch>
                  </pic:blipFill>
                  <pic:spPr>
                    <a:xfrm>
                      <a:off x="0" y="0"/>
                      <a:ext cx="1707282" cy="1592955"/>
                    </a:xfrm>
                    <a:prstGeom prst="rect"/>
                    <a:ln/>
                  </pic:spPr>
                </pic:pic>
              </a:graphicData>
            </a:graphic>
          </wp:inline>
        </w:drawing>
      </w:r>
      <w:r w:rsidDel="00000000" w:rsidR="00000000" w:rsidRPr="00000000">
        <w:rPr>
          <w:rFonts w:ascii="Arial" w:cs="Arial" w:eastAsia="Arial" w:hAnsi="Arial"/>
          <w:sz w:val="20"/>
          <w:szCs w:val="20"/>
        </w:rPr>
        <w:drawing>
          <wp:inline distB="0" distT="0" distL="0" distR="0">
            <wp:extent cx="1775878" cy="1592955"/>
            <wp:effectExtent b="0" l="0" r="0" t="0"/>
            <wp:docPr id="713" name="image175.jpg"/>
            <a:graphic>
              <a:graphicData uri="http://schemas.openxmlformats.org/drawingml/2006/picture">
                <pic:pic>
                  <pic:nvPicPr>
                    <pic:cNvPr id="0" name="image175.jpg"/>
                    <pic:cNvPicPr preferRelativeResize="0"/>
                  </pic:nvPicPr>
                  <pic:blipFill>
                    <a:blip r:embed="rId22"/>
                    <a:srcRect b="0" l="0" r="0" t="0"/>
                    <a:stretch>
                      <a:fillRect/>
                    </a:stretch>
                  </pic:blipFill>
                  <pic:spPr>
                    <a:xfrm>
                      <a:off x="0" y="0"/>
                      <a:ext cx="1775878" cy="159295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571500</wp:posOffset>
                </wp:positionH>
                <wp:positionV relativeFrom="paragraph">
                  <wp:posOffset>0</wp:posOffset>
                </wp:positionV>
                <wp:extent cx="330200" cy="319405"/>
                <wp:effectExtent b="0" l="0" r="0" t="0"/>
                <wp:wrapNone/>
                <wp:docPr id="558" name=""/>
                <a:graphic>
                  <a:graphicData uri="http://schemas.microsoft.com/office/word/2010/wordprocessingShape">
                    <wps:wsp>
                      <wps:cNvSpPr/>
                      <wps:cNvPr id="52" name="Shape 52"/>
                      <wps:spPr>
                        <a:xfrm>
                          <a:off x="5185663" y="3625060"/>
                          <a:ext cx="320675" cy="309880"/>
                        </a:xfrm>
                        <a:custGeom>
                          <a:rect b="b" l="l" r="r" t="t"/>
                          <a:pathLst>
                            <a:path extrusionOk="0" h="309880" w="320675">
                              <a:moveTo>
                                <a:pt x="0" y="0"/>
                              </a:moveTo>
                              <a:lnTo>
                                <a:pt x="0" y="309880"/>
                              </a:lnTo>
                              <a:lnTo>
                                <a:pt x="320675" y="309880"/>
                              </a:lnTo>
                              <a:lnTo>
                                <a:pt x="320675"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Black" w:cs="Arial Black" w:eastAsia="Arial Black" w:hAnsi="Arial Black"/>
                                <w:b w:val="1"/>
                                <w:i w:val="0"/>
                                <w:smallCaps w:val="0"/>
                                <w:strike w:val="0"/>
                                <w:color w:val="000000"/>
                                <w:sz w:val="24"/>
                                <w:vertAlign w:val="baseline"/>
                              </w:rPr>
                              <w:t xml:space="preserve">A</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571500</wp:posOffset>
                </wp:positionH>
                <wp:positionV relativeFrom="paragraph">
                  <wp:posOffset>0</wp:posOffset>
                </wp:positionV>
                <wp:extent cx="330200" cy="319405"/>
                <wp:effectExtent b="0" l="0" r="0" t="0"/>
                <wp:wrapNone/>
                <wp:docPr id="558" name="image149.png"/>
                <a:graphic>
                  <a:graphicData uri="http://schemas.openxmlformats.org/drawingml/2006/picture">
                    <pic:pic>
                      <pic:nvPicPr>
                        <pic:cNvPr id="0" name="image149.png"/>
                        <pic:cNvPicPr preferRelativeResize="0"/>
                      </pic:nvPicPr>
                      <pic:blipFill>
                        <a:blip r:embed="rId23"/>
                        <a:srcRect/>
                        <a:stretch>
                          <a:fillRect/>
                        </a:stretch>
                      </pic:blipFill>
                      <pic:spPr>
                        <a:xfrm>
                          <a:off x="0" y="0"/>
                          <a:ext cx="330200" cy="319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2286000</wp:posOffset>
                </wp:positionH>
                <wp:positionV relativeFrom="paragraph">
                  <wp:posOffset>0</wp:posOffset>
                </wp:positionV>
                <wp:extent cx="330200" cy="319405"/>
                <wp:effectExtent b="0" l="0" r="0" t="0"/>
                <wp:wrapNone/>
                <wp:docPr id="565" name=""/>
                <a:graphic>
                  <a:graphicData uri="http://schemas.microsoft.com/office/word/2010/wordprocessingShape">
                    <wps:wsp>
                      <wps:cNvSpPr/>
                      <wps:cNvPr id="59" name="Shape 59"/>
                      <wps:spPr>
                        <a:xfrm>
                          <a:off x="5185663" y="3625060"/>
                          <a:ext cx="320675" cy="309880"/>
                        </a:xfrm>
                        <a:custGeom>
                          <a:rect b="b" l="l" r="r" t="t"/>
                          <a:pathLst>
                            <a:path extrusionOk="0" h="309880" w="320675">
                              <a:moveTo>
                                <a:pt x="0" y="0"/>
                              </a:moveTo>
                              <a:lnTo>
                                <a:pt x="0" y="309880"/>
                              </a:lnTo>
                              <a:lnTo>
                                <a:pt x="320675" y="309880"/>
                              </a:lnTo>
                              <a:lnTo>
                                <a:pt x="320675"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Black" w:cs="Arial Black" w:eastAsia="Arial Black" w:hAnsi="Arial Black"/>
                                <w:b w:val="1"/>
                                <w:i w:val="0"/>
                                <w:smallCaps w:val="0"/>
                                <w:strike w:val="0"/>
                                <w:color w:val="000000"/>
                                <w:sz w:val="24"/>
                                <w:vertAlign w:val="baseline"/>
                              </w:rPr>
                              <w:t xml:space="preserve">B</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2286000</wp:posOffset>
                </wp:positionH>
                <wp:positionV relativeFrom="paragraph">
                  <wp:posOffset>0</wp:posOffset>
                </wp:positionV>
                <wp:extent cx="330200" cy="319405"/>
                <wp:effectExtent b="0" l="0" r="0" t="0"/>
                <wp:wrapNone/>
                <wp:docPr id="565" name="image161.png"/>
                <a:graphic>
                  <a:graphicData uri="http://schemas.openxmlformats.org/drawingml/2006/picture">
                    <pic:pic>
                      <pic:nvPicPr>
                        <pic:cNvPr id="0" name="image161.png"/>
                        <pic:cNvPicPr preferRelativeResize="0"/>
                      </pic:nvPicPr>
                      <pic:blipFill>
                        <a:blip r:embed="rId24"/>
                        <a:srcRect/>
                        <a:stretch>
                          <a:fillRect/>
                        </a:stretch>
                      </pic:blipFill>
                      <pic:spPr>
                        <a:xfrm>
                          <a:off x="0" y="0"/>
                          <a:ext cx="330200" cy="319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4013200</wp:posOffset>
                </wp:positionH>
                <wp:positionV relativeFrom="paragraph">
                  <wp:posOffset>12700</wp:posOffset>
                </wp:positionV>
                <wp:extent cx="330200" cy="319405"/>
                <wp:effectExtent b="0" l="0" r="0" t="0"/>
                <wp:wrapNone/>
                <wp:docPr id="557" name=""/>
                <a:graphic>
                  <a:graphicData uri="http://schemas.microsoft.com/office/word/2010/wordprocessingShape">
                    <wps:wsp>
                      <wps:cNvSpPr/>
                      <wps:cNvPr id="51" name="Shape 51"/>
                      <wps:spPr>
                        <a:xfrm>
                          <a:off x="5185663" y="3625060"/>
                          <a:ext cx="320675" cy="309880"/>
                        </a:xfrm>
                        <a:custGeom>
                          <a:rect b="b" l="l" r="r" t="t"/>
                          <a:pathLst>
                            <a:path extrusionOk="0" h="309880" w="320675">
                              <a:moveTo>
                                <a:pt x="0" y="0"/>
                              </a:moveTo>
                              <a:lnTo>
                                <a:pt x="0" y="309880"/>
                              </a:lnTo>
                              <a:lnTo>
                                <a:pt x="320675" y="309880"/>
                              </a:lnTo>
                              <a:lnTo>
                                <a:pt x="320675"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Black" w:cs="Arial Black" w:eastAsia="Arial Black" w:hAnsi="Arial Black"/>
                                <w:b w:val="1"/>
                                <w:i w:val="0"/>
                                <w:smallCaps w:val="0"/>
                                <w:strike w:val="0"/>
                                <w:color w:val="000000"/>
                                <w:sz w:val="24"/>
                                <w:vertAlign w:val="baseline"/>
                              </w:rPr>
                              <w:t xml:space="preserve">C</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4013200</wp:posOffset>
                </wp:positionH>
                <wp:positionV relativeFrom="paragraph">
                  <wp:posOffset>12700</wp:posOffset>
                </wp:positionV>
                <wp:extent cx="330200" cy="319405"/>
                <wp:effectExtent b="0" l="0" r="0" t="0"/>
                <wp:wrapNone/>
                <wp:docPr id="557" name="image148.png"/>
                <a:graphic>
                  <a:graphicData uri="http://schemas.openxmlformats.org/drawingml/2006/picture">
                    <pic:pic>
                      <pic:nvPicPr>
                        <pic:cNvPr id="0" name="image148.png"/>
                        <pic:cNvPicPr preferRelativeResize="0"/>
                      </pic:nvPicPr>
                      <pic:blipFill>
                        <a:blip r:embed="rId25"/>
                        <a:srcRect/>
                        <a:stretch>
                          <a:fillRect/>
                        </a:stretch>
                      </pic:blipFill>
                      <pic:spPr>
                        <a:xfrm>
                          <a:off x="0" y="0"/>
                          <a:ext cx="330200" cy="319405"/>
                        </a:xfrm>
                        <a:prstGeom prst="rect"/>
                        <a:ln/>
                      </pic:spPr>
                    </pic:pic>
                  </a:graphicData>
                </a:graphic>
              </wp:anchor>
            </w:drawing>
          </mc:Fallback>
        </mc:AlternateContent>
      </w:r>
    </w:p>
    <w:p w:rsidR="00000000" w:rsidDel="00000000" w:rsidP="00000000" w:rsidRDefault="00000000" w:rsidRPr="00000000" w14:paraId="000000A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Gabriel Torres.</w:t>
      </w:r>
    </w:p>
    <w:p w:rsidR="00000000" w:rsidDel="00000000" w:rsidP="00000000" w:rsidRDefault="00000000" w:rsidRPr="00000000" w14:paraId="000000A9">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A">
      <w:pPr>
        <w:spacing w:after="0"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B">
      <w:pPr>
        <w:spacing w:after="0" w:line="360" w:lineRule="auto"/>
        <w:jc w:val="both"/>
        <w:rPr>
          <w:rFonts w:ascii="Arial" w:cs="Arial" w:eastAsia="Arial" w:hAnsi="Arial"/>
          <w:sz w:val="20"/>
          <w:szCs w:val="20"/>
        </w:rPr>
      </w:pPr>
      <w:r w:rsidDel="00000000" w:rsidR="00000000" w:rsidRPr="00000000">
        <w:rPr>
          <w:rFonts w:ascii="Arial" w:cs="Arial" w:eastAsia="Arial" w:hAnsi="Arial"/>
          <w:sz w:val="22"/>
          <w:szCs w:val="22"/>
          <w:rtl w:val="0"/>
        </w:rPr>
        <w:t xml:space="preserve">2) La Presa “Poncitlán” construida en 1903, que se localiza 20 kilómetros aguas debajo de la salida del río Santiago y que ha tenido como funciones: 1) Permitir establecer la cota máxima del embalse del lago a 97.80; 2) Regular las salidas del lago suministrando los volúmenes concesionados para los usos del agua; 3) Efectuar los derrames necesarios para no rebasar la cota 97.80 y 4) Evitar los derrames innecesarios a partir de la cota 95, elevando el nivel de aguas máximas ordinario 2.80 metros, incrementando a 3,223 millones de metros cúbicos la capacidad aprovechable del lago. (Sandoval de P., 1975:38)2) La Presa Poncitlán construida en 1903, que se localiza 20 kilómetros aguas debajo de la salida del río Santiago y que ha tenido como funciones: 1) Permitir establecer la cota máxima del embalse del lago a 97.80; 2) Regular las salidas del lago suministrando los volúmenes concesionados para los usos del agua; 3) Efectuar los derrames necesarios para no rebasar la cota 97.80 y 4) Evitar los derrames innecesarios a partir de la cota 95, elevando el nivel de aguas máximas ordinario 2.80 metros, incrementando a 3,223 millones de metros cúbicos la capacidad aprovechable del lago (ibídem). Como puede observarse en las fotos de abajo, la contaminación del agua es muy alta y la presa se encuentra muy llena de lirio de manera que ha caído en un creciente desuso.</w:t>
      </w:r>
      <w:r w:rsidDel="00000000" w:rsidR="00000000" w:rsidRPr="00000000">
        <w:rPr>
          <w:rtl w:val="0"/>
        </w:rPr>
      </w:r>
    </w:p>
    <w:p w:rsidR="00000000" w:rsidDel="00000000" w:rsidP="00000000" w:rsidRDefault="00000000" w:rsidRPr="00000000" w14:paraId="000000AC">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D">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E">
      <w:pPr>
        <w:spacing w:after="0" w:lineRule="auto"/>
        <w:jc w:val="center"/>
        <w:rPr>
          <w:rFonts w:ascii="Arial" w:cs="Arial" w:eastAsia="Arial" w:hAnsi="Arial"/>
          <w:b w:val="1"/>
          <w:sz w:val="22"/>
          <w:szCs w:val="22"/>
        </w:rPr>
      </w:pPr>
      <w:r w:rsidDel="00000000" w:rsidR="00000000" w:rsidRPr="00000000">
        <w:rPr>
          <w:rFonts w:ascii="Calibri" w:cs="Calibri" w:eastAsia="Calibri" w:hAnsi="Calibri"/>
          <w:b w:val="1"/>
          <w:sz w:val="22"/>
          <w:szCs w:val="22"/>
          <w:rtl w:val="0"/>
        </w:rPr>
        <w:t xml:space="preserve">Imagen 6. Presa Poncitlán. a) Infraestructura de la presa, b) Contaminación en la presa, c) Compuertas de la presa (20 en total).</w:t>
      </w:r>
      <w:r w:rsidDel="00000000" w:rsidR="00000000" w:rsidRPr="00000000">
        <w:rPr>
          <w:rtl w:val="0"/>
        </w:rPr>
      </w:r>
    </w:p>
    <w:p w:rsidR="00000000" w:rsidDel="00000000" w:rsidP="00000000" w:rsidRDefault="00000000" w:rsidRPr="00000000" w14:paraId="000000AF">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712160" cy="1872675"/>
            <wp:effectExtent b="0" l="0" r="0" t="0"/>
            <wp:docPr id="716" name="image184.jpg"/>
            <a:graphic>
              <a:graphicData uri="http://schemas.openxmlformats.org/drawingml/2006/picture">
                <pic:pic>
                  <pic:nvPicPr>
                    <pic:cNvPr id="0" name="image184.jpg"/>
                    <pic:cNvPicPr preferRelativeResize="0"/>
                  </pic:nvPicPr>
                  <pic:blipFill>
                    <a:blip r:embed="rId26"/>
                    <a:srcRect b="0" l="0" r="0" t="0"/>
                    <a:stretch>
                      <a:fillRect/>
                    </a:stretch>
                  </pic:blipFill>
                  <pic:spPr>
                    <a:xfrm>
                      <a:off x="0" y="0"/>
                      <a:ext cx="1712160" cy="1872675"/>
                    </a:xfrm>
                    <a:prstGeom prst="rect"/>
                    <a:ln/>
                  </pic:spPr>
                </pic:pic>
              </a:graphicData>
            </a:graphic>
          </wp:inline>
        </w:drawing>
      </w:r>
      <w:r w:rsidDel="00000000" w:rsidR="00000000" w:rsidRPr="00000000">
        <w:rPr>
          <w:rFonts w:ascii="Arial" w:cs="Arial" w:eastAsia="Arial" w:hAnsi="Arial"/>
          <w:sz w:val="20"/>
          <w:szCs w:val="20"/>
        </w:rPr>
        <w:drawing>
          <wp:inline distB="0" distT="0" distL="0" distR="0">
            <wp:extent cx="1745528" cy="1867485"/>
            <wp:effectExtent b="0" l="0" r="0" t="0"/>
            <wp:docPr id="715" name="image178.jpg"/>
            <a:graphic>
              <a:graphicData uri="http://schemas.openxmlformats.org/drawingml/2006/picture">
                <pic:pic>
                  <pic:nvPicPr>
                    <pic:cNvPr id="0" name="image178.jpg"/>
                    <pic:cNvPicPr preferRelativeResize="0"/>
                  </pic:nvPicPr>
                  <pic:blipFill>
                    <a:blip r:embed="rId27"/>
                    <a:srcRect b="0" l="0" r="0" t="0"/>
                    <a:stretch>
                      <a:fillRect/>
                    </a:stretch>
                  </pic:blipFill>
                  <pic:spPr>
                    <a:xfrm>
                      <a:off x="0" y="0"/>
                      <a:ext cx="1745528" cy="1867485"/>
                    </a:xfrm>
                    <a:prstGeom prst="rect"/>
                    <a:ln/>
                  </pic:spPr>
                </pic:pic>
              </a:graphicData>
            </a:graphic>
          </wp:inline>
        </w:drawing>
      </w:r>
      <w:r w:rsidDel="00000000" w:rsidR="00000000" w:rsidRPr="00000000">
        <w:rPr>
          <w:rFonts w:ascii="Arial" w:cs="Arial" w:eastAsia="Arial" w:hAnsi="Arial"/>
          <w:sz w:val="20"/>
          <w:szCs w:val="20"/>
        </w:rPr>
        <w:drawing>
          <wp:inline distB="0" distT="0" distL="0" distR="0">
            <wp:extent cx="1663595" cy="1831481"/>
            <wp:effectExtent b="0" l="0" r="0" t="0"/>
            <wp:docPr id="719" name="image179.jpg"/>
            <a:graphic>
              <a:graphicData uri="http://schemas.openxmlformats.org/drawingml/2006/picture">
                <pic:pic>
                  <pic:nvPicPr>
                    <pic:cNvPr id="0" name="image179.jpg"/>
                    <pic:cNvPicPr preferRelativeResize="0"/>
                  </pic:nvPicPr>
                  <pic:blipFill>
                    <a:blip r:embed="rId28"/>
                    <a:srcRect b="0" l="0" r="0" t="0"/>
                    <a:stretch>
                      <a:fillRect/>
                    </a:stretch>
                  </pic:blipFill>
                  <pic:spPr>
                    <a:xfrm>
                      <a:off x="0" y="0"/>
                      <a:ext cx="1663595" cy="183148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609600</wp:posOffset>
                </wp:positionH>
                <wp:positionV relativeFrom="paragraph">
                  <wp:posOffset>25400</wp:posOffset>
                </wp:positionV>
                <wp:extent cx="3864609" cy="309880"/>
                <wp:effectExtent b="0" l="0" r="0" t="0"/>
                <wp:wrapNone/>
                <wp:docPr id="574" name=""/>
                <a:graphic>
                  <a:graphicData uri="http://schemas.microsoft.com/office/word/2010/wordprocessingGroup">
                    <wpg:wgp>
                      <wpg:cNvGrpSpPr/>
                      <wpg:grpSpPr>
                        <a:xfrm>
                          <a:off x="3413696" y="3625060"/>
                          <a:ext cx="3864609" cy="309880"/>
                          <a:chOff x="3413696" y="3625060"/>
                          <a:chExt cx="3864608" cy="309880"/>
                        </a:xfrm>
                      </wpg:grpSpPr>
                      <wpg:grpSp>
                        <wpg:cNvGrpSpPr/>
                        <wpg:grpSpPr>
                          <a:xfrm>
                            <a:off x="3413696" y="3625060"/>
                            <a:ext cx="3864608" cy="309880"/>
                            <a:chOff x="0" y="0"/>
                            <a:chExt cx="3864608" cy="309880"/>
                          </a:xfrm>
                        </wpg:grpSpPr>
                        <wps:wsp>
                          <wps:cNvSpPr/>
                          <wps:cNvPr id="14" name="Shape 14"/>
                          <wps:spPr>
                            <a:xfrm>
                              <a:off x="0" y="0"/>
                              <a:ext cx="3864600" cy="309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9" name="Shape 69"/>
                          <wps:spPr>
                            <a:xfrm>
                              <a:off x="0" y="0"/>
                              <a:ext cx="320674" cy="309880"/>
                            </a:xfrm>
                            <a:custGeom>
                              <a:rect b="b" l="l" r="r" t="t"/>
                              <a:pathLst>
                                <a:path extrusionOk="0" h="309880" w="320674">
                                  <a:moveTo>
                                    <a:pt x="0" y="0"/>
                                  </a:moveTo>
                                  <a:lnTo>
                                    <a:pt x="0" y="309880"/>
                                  </a:lnTo>
                                  <a:lnTo>
                                    <a:pt x="320674" y="309880"/>
                                  </a:lnTo>
                                  <a:lnTo>
                                    <a:pt x="320674"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Black" w:cs="Arial Black" w:eastAsia="Arial Black" w:hAnsi="Arial Black"/>
                                    <w:b w:val="1"/>
                                    <w:i w:val="0"/>
                                    <w:smallCaps w:val="0"/>
                                    <w:strike w:val="0"/>
                                    <w:color w:val="000000"/>
                                    <w:sz w:val="24"/>
                                    <w:vertAlign w:val="baseline"/>
                                  </w:rPr>
                                  <w:t xml:space="preserve">A</w:t>
                                </w:r>
                              </w:p>
                            </w:txbxContent>
                          </wps:txbx>
                          <wps:bodyPr anchorCtr="0" anchor="t" bIns="38100" lIns="88900" spcFirstLastPara="1" rIns="88900" wrap="square" tIns="38100">
                            <a:noAutofit/>
                          </wps:bodyPr>
                        </wps:wsp>
                        <wps:wsp>
                          <wps:cNvSpPr/>
                          <wps:cNvPr id="70" name="Shape 70"/>
                          <wps:spPr>
                            <a:xfrm>
                              <a:off x="1798319" y="0"/>
                              <a:ext cx="320674" cy="309880"/>
                            </a:xfrm>
                            <a:custGeom>
                              <a:rect b="b" l="l" r="r" t="t"/>
                              <a:pathLst>
                                <a:path extrusionOk="0" h="309880" w="320674">
                                  <a:moveTo>
                                    <a:pt x="0" y="0"/>
                                  </a:moveTo>
                                  <a:lnTo>
                                    <a:pt x="0" y="309880"/>
                                  </a:lnTo>
                                  <a:lnTo>
                                    <a:pt x="320674" y="309880"/>
                                  </a:lnTo>
                                  <a:lnTo>
                                    <a:pt x="320674"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Black" w:cs="Arial Black" w:eastAsia="Arial Black" w:hAnsi="Arial Black"/>
                                    <w:b w:val="1"/>
                                    <w:i w:val="0"/>
                                    <w:smallCaps w:val="0"/>
                                    <w:strike w:val="0"/>
                                    <w:color w:val="000000"/>
                                    <w:sz w:val="24"/>
                                    <w:vertAlign w:val="baseline"/>
                                  </w:rPr>
                                  <w:t xml:space="preserve">B</w:t>
                                </w:r>
                              </w:p>
                            </w:txbxContent>
                          </wps:txbx>
                          <wps:bodyPr anchorCtr="0" anchor="t" bIns="38100" lIns="88900" spcFirstLastPara="1" rIns="88900" wrap="square" tIns="38100">
                            <a:noAutofit/>
                          </wps:bodyPr>
                        </wps:wsp>
                        <wps:wsp>
                          <wps:cNvSpPr/>
                          <wps:cNvPr id="71" name="Shape 71"/>
                          <wps:spPr>
                            <a:xfrm>
                              <a:off x="3543934" y="0"/>
                              <a:ext cx="320674" cy="309880"/>
                            </a:xfrm>
                            <a:custGeom>
                              <a:rect b="b" l="l" r="r" t="t"/>
                              <a:pathLst>
                                <a:path extrusionOk="0" h="309880" w="320674">
                                  <a:moveTo>
                                    <a:pt x="0" y="0"/>
                                  </a:moveTo>
                                  <a:lnTo>
                                    <a:pt x="0" y="309880"/>
                                  </a:lnTo>
                                  <a:lnTo>
                                    <a:pt x="320674" y="309880"/>
                                  </a:lnTo>
                                  <a:lnTo>
                                    <a:pt x="320674"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Black" w:cs="Arial Black" w:eastAsia="Arial Black" w:hAnsi="Arial Black"/>
                                    <w:b w:val="1"/>
                                    <w:i w:val="0"/>
                                    <w:smallCaps w:val="0"/>
                                    <w:strike w:val="0"/>
                                    <w:color w:val="000000"/>
                                    <w:sz w:val="24"/>
                                    <w:vertAlign w:val="baseline"/>
                                  </w:rPr>
                                  <w:t xml:space="preserve">C</w:t>
                                </w:r>
                              </w:p>
                            </w:txbxContent>
                          </wps:txbx>
                          <wps:bodyPr anchorCtr="0" anchor="t" bIns="38100" lIns="88900" spcFirstLastPara="1" rIns="88900" wrap="square" tIns="381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609600</wp:posOffset>
                </wp:positionH>
                <wp:positionV relativeFrom="paragraph">
                  <wp:posOffset>25400</wp:posOffset>
                </wp:positionV>
                <wp:extent cx="3864609" cy="309880"/>
                <wp:effectExtent b="0" l="0" r="0" t="0"/>
                <wp:wrapNone/>
                <wp:docPr id="574" name="image187.png"/>
                <a:graphic>
                  <a:graphicData uri="http://schemas.openxmlformats.org/drawingml/2006/picture">
                    <pic:pic>
                      <pic:nvPicPr>
                        <pic:cNvPr id="0" name="image187.png"/>
                        <pic:cNvPicPr preferRelativeResize="0"/>
                      </pic:nvPicPr>
                      <pic:blipFill>
                        <a:blip r:embed="rId29"/>
                        <a:srcRect/>
                        <a:stretch>
                          <a:fillRect/>
                        </a:stretch>
                      </pic:blipFill>
                      <pic:spPr>
                        <a:xfrm>
                          <a:off x="0" y="0"/>
                          <a:ext cx="3864609" cy="309880"/>
                        </a:xfrm>
                        <a:prstGeom prst="rect"/>
                        <a:ln/>
                      </pic:spPr>
                    </pic:pic>
                  </a:graphicData>
                </a:graphic>
              </wp:anchor>
            </w:drawing>
          </mc:Fallback>
        </mc:AlternateContent>
      </w:r>
    </w:p>
    <w:p w:rsidR="00000000" w:rsidDel="00000000" w:rsidP="00000000" w:rsidRDefault="00000000" w:rsidRPr="00000000" w14:paraId="000000B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Javier Lozano.</w:t>
      </w:r>
    </w:p>
    <w:p w:rsidR="00000000" w:rsidDel="00000000" w:rsidP="00000000" w:rsidRDefault="00000000" w:rsidRPr="00000000" w14:paraId="000000B1">
      <w:pPr>
        <w:spacing w:after="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0B2">
      <w:pPr>
        <w:spacing w:after="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0B3">
      <w:pPr>
        <w:spacing w:after="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3.1.2.1. Las condiciones de las microcuencas y los acuíferos locales</w:t>
      </w:r>
    </w:p>
    <w:p w:rsidR="00000000" w:rsidDel="00000000" w:rsidP="00000000" w:rsidRDefault="00000000" w:rsidRPr="00000000" w14:paraId="000000B4">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acuífero Poncitlán tiene un área de 560.85 km</w:t>
      </w:r>
      <w:r w:rsidDel="00000000" w:rsidR="00000000" w:rsidRPr="00000000">
        <w:rPr>
          <w:rFonts w:ascii="Arial" w:cs="Arial" w:eastAsia="Arial" w:hAnsi="Arial"/>
          <w:sz w:val="22"/>
          <w:szCs w:val="22"/>
          <w:vertAlign w:val="superscript"/>
          <w:rtl w:val="0"/>
        </w:rPr>
        <w:t xml:space="preserve">2  </w:t>
      </w:r>
      <w:r w:rsidDel="00000000" w:rsidR="00000000" w:rsidRPr="00000000">
        <w:rPr>
          <w:rFonts w:ascii="Arial" w:cs="Arial" w:eastAsia="Arial" w:hAnsi="Arial"/>
          <w:sz w:val="22"/>
          <w:szCs w:val="22"/>
          <w:rtl w:val="0"/>
        </w:rPr>
        <w:t xml:space="preserve">y se localiza en la porción  central del Estado de Jalisco, entre los paralelos 20°18’36’’ y 20°33’00’’ de latitud norte y los meridianos 103°04’48’’ y 102°45’00’’ de longitud oeste del Meridiano de Greenwich. La información publicada por la Comisión Nacional del agua (REPDA, 2009) establece que la disponibilidad de agua subterránea para este acuífero era de 3.29931 millones de metros cúbicos, con una recarga de 33.8 Mm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 y un volumen concesionado  de 25.9 Mm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.Los registros de la Comisión Estatal de Agua del Estado de Jalisco confirman que el acuífero Poncitlán ha ido incrementando su explotación en forma significativa.</w:t>
      </w:r>
    </w:p>
    <w:p w:rsidR="00000000" w:rsidDel="00000000" w:rsidP="00000000" w:rsidRDefault="00000000" w:rsidRPr="00000000" w14:paraId="000000B6">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estima que en la cuenca del río Santiago se da un escurrimiento medio anual delorden de 7,509 millones de metros cúbicos (Mm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 Aunque la precipitación media en la cuenca es de 736 mm, sigue siendo un volumen que está por debajo de la media nacional, que es de 779 mm. Normalmente las precipitaciones significativas inician en mayo, generalizándose la temporada de lluvias en el mes de Junio. Estadísticamente las más importantes ocurren en los meses de Agosto y Septiembre.</w:t>
      </w:r>
    </w:p>
    <w:p w:rsidR="00000000" w:rsidDel="00000000" w:rsidP="00000000" w:rsidRDefault="00000000" w:rsidRPr="00000000" w14:paraId="000000B7">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Existen datos que suenan contradictorios. Por una parte, se observa que Poncitlán es un municipio beneficiado por la naturaleza al tener abundantes fuentes de agua hasta el punto de que en la Zona Ribereña del municipio, no es necesario perforar pozos profundos ya que existen ojos de agua naturales, donde la población se abastece de forma suficiente para sus necesidades. Empero, estas fuentes de agua se ven amenazadas por dos fenómenos concurrentes: 1) La creciente contaminación de las aguas superficiales sobre todo en la Zona Carretera ejemplificada con las condiciones acumuladas que se reflejan en el río Santiago; 2) La sobre explotación de los acuíferos tanto subterráneos como de agua superficial que se observa en todo el municipio. A eso habrá que agregar el factor de la destrucción sistematizada de los cerros mediante las quemas como se vio en la </w:t>
      </w:r>
      <w:r w:rsidDel="00000000" w:rsidR="00000000" w:rsidRPr="00000000">
        <w:rPr>
          <w:rFonts w:ascii="Arial" w:cs="Arial" w:eastAsia="Arial" w:hAnsi="Arial"/>
          <w:i w:val="1"/>
          <w:sz w:val="22"/>
          <w:szCs w:val="22"/>
          <w:rtl w:val="0"/>
        </w:rPr>
        <w:t xml:space="preserve">Agenda Ambiental</w:t>
      </w:r>
      <w:r w:rsidDel="00000000" w:rsidR="00000000" w:rsidRPr="00000000">
        <w:rPr>
          <w:rFonts w:ascii="Arial" w:cs="Arial" w:eastAsia="Arial" w:hAnsi="Arial"/>
          <w:sz w:val="22"/>
          <w:szCs w:val="22"/>
          <w:rtl w:val="0"/>
        </w:rPr>
        <w:t xml:space="preserve"> de este mismo Ordenamiento. Cabe señalar que ambas estructuras fueron construidas con el enfoque de servir para la canalización y distribución del agua en favor de la Zona Metropolitana de Guadalajara (incluido en otra época el aprovechamiento para extraer energía eléctrica) y el riego en el Distrito de Riego Número 13 gestionado actualmente por el SIAPA. Esas actividades e intereses están fuera de Poncitlán y no previeron facilidades que beneficien directamente a los poncitlenses que padecen con el paso e incremento de la contaminación de esas aguas.</w:t>
      </w:r>
    </w:p>
    <w:p w:rsidR="00000000" w:rsidDel="00000000" w:rsidP="00000000" w:rsidRDefault="00000000" w:rsidRPr="00000000" w14:paraId="000000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lo que respecta a la disponibilidad de aguas superficiales,esta se alimenta de los caudales de los ríos y arroyos de las dos subcuencas Lerma-Chapala y el Lago de Chapala - Río Santiago. Los más importantes de estos caudales proceden de los ríos:San Mateo, La Manga, El Salto, El Tigre de Ibarra, Colorado, El Diablo, El Aguilote y sus manantiales Agua Caliente y la presa de La Tinaja (INAFED, 2011).</w:t>
      </w:r>
    </w:p>
    <w:p w:rsidR="00000000" w:rsidDel="00000000" w:rsidP="00000000" w:rsidRDefault="00000000" w:rsidRPr="00000000" w14:paraId="000000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siguiente imagen se determina el número de afluentes (en rojo) que tiene el río Santiago (cuyo trazo se identifica en naranja) desde su nacimiento en Ocotlán. Todos estos escurren de las tres microcuencas al norte del municipio, mientras que la microcuenca de San Pedro Itzicán escurre al Lago de Chapala.</w:t>
      </w:r>
    </w:p>
    <w:p w:rsidR="00000000" w:rsidDel="00000000" w:rsidP="00000000" w:rsidRDefault="00000000" w:rsidRPr="00000000" w14:paraId="000000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C">
      <w:pPr>
        <w:widowControl w:val="0"/>
        <w:tabs>
          <w:tab w:val="left" w:pos="560"/>
          <w:tab w:val="left" w:pos="1120"/>
          <w:tab w:val="left" w:pos="1680"/>
          <w:tab w:val="left" w:pos="2240"/>
          <w:tab w:val="left" w:pos="2800"/>
          <w:tab w:val="left" w:pos="3360"/>
          <w:tab w:val="left" w:pos="3544"/>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 Área de escurrimiento y principales afluentes del río Santiago</w:t>
      </w:r>
    </w:p>
    <w:p w:rsidR="00000000" w:rsidDel="00000000" w:rsidP="00000000" w:rsidRDefault="00000000" w:rsidRPr="00000000" w14:paraId="000000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257356" cy="2821631"/>
            <wp:effectExtent b="0" l="0" r="0" t="0"/>
            <wp:docPr id="717" name="image180.png"/>
            <a:graphic>
              <a:graphicData uri="http://schemas.openxmlformats.org/drawingml/2006/picture">
                <pic:pic>
                  <pic:nvPicPr>
                    <pic:cNvPr id="0" name="image180.png"/>
                    <pic:cNvPicPr preferRelativeResize="0"/>
                  </pic:nvPicPr>
                  <pic:blipFill>
                    <a:blip r:embed="rId30"/>
                    <a:srcRect b="0" l="0" r="0" t="0"/>
                    <a:stretch>
                      <a:fillRect/>
                    </a:stretch>
                  </pic:blipFill>
                  <pic:spPr>
                    <a:xfrm>
                      <a:off x="0" y="0"/>
                      <a:ext cx="5257356" cy="2821631"/>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Simulador de Flujos de Agua de Cuencas Hidrológicas (SIATL). INEGI, 2011.</w:t>
      </w:r>
    </w:p>
    <w:p w:rsidR="00000000" w:rsidDel="00000000" w:rsidP="00000000" w:rsidRDefault="00000000" w:rsidRPr="00000000" w14:paraId="000000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siguiente cuadro se describen las condiciones que guarda el recurso hídrico del área considerada en la imagen anterior.Como resultado, el caudal del río tiene un aproximado de 437.18 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/s lo que resulta conveniente para los agricultores que siembran en esa franja del ríoaunque no cuentan con una infraestructura que los apoye. Como quiera que sea el río es su fuente primordial para regar. El único pero, que tienen que arrastrar es el de la mala calidad del agua que se ha concentrado en el río y cuyo nivel de contaminación se corrobora en el apartado del análisis de calidad del agua.</w:t>
      </w:r>
    </w:p>
    <w:p w:rsidR="00000000" w:rsidDel="00000000" w:rsidP="00000000" w:rsidRDefault="00000000" w:rsidRPr="00000000" w14:paraId="000000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tbl>
      <w:tblPr>
        <w:tblStyle w:val="Table1"/>
        <w:tblW w:w="7090.0" w:type="dxa"/>
        <w:jc w:val="center"/>
        <w:tblBorders>
          <w:top w:color="000000" w:space="0" w:sz="0" w:val="nil"/>
          <w:left w:color="000000" w:space="0" w:sz="0" w:val="nil"/>
          <w:right w:color="000000" w:space="0" w:sz="0" w:val="nil"/>
        </w:tblBorders>
        <w:tblLayout w:type="fixed"/>
        <w:tblLook w:val="0000"/>
      </w:tblPr>
      <w:tblGrid>
        <w:gridCol w:w="3818"/>
        <w:gridCol w:w="3272"/>
        <w:tblGridChange w:id="0">
          <w:tblGrid>
            <w:gridCol w:w="3818"/>
            <w:gridCol w:w="3272"/>
          </w:tblGrid>
        </w:tblGridChange>
      </w:tblGrid>
      <w:tr>
        <w:trPr>
          <w:cantSplit w:val="0"/>
          <w:tblHeader w:val="0"/>
        </w:trPr>
        <w:tc>
          <w:tcPr>
            <w:gridSpan w:val="2"/>
            <w:tcBorders>
              <w:top w:color="000000" w:space="0" w:sz="0" w:val="nil"/>
              <w:left w:color="000000" w:space="0" w:sz="0" w:val="nil"/>
              <w:bottom w:color="000000" w:space="0" w:sz="4" w:val="single"/>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1. Propiedades y valores del área de escurrimiento del río Santiago</w:t>
            </w:r>
          </w:p>
        </w:tc>
      </w:tr>
      <w:tr>
        <w:trPr>
          <w:cantSplit w:val="0"/>
          <w:tblHeader w:val="0"/>
        </w:trPr>
        <w:tc>
          <w:tcPr>
            <w:tcBorders>
              <w:top w:color="000000" w:space="0" w:sz="4" w:val="single"/>
              <w:left w:color="000000" w:space="0" w:sz="8" w:val="single"/>
              <w:bottom w:color="000000" w:space="0" w:sz="8" w:val="single"/>
              <w:right w:color="000000" w:space="0" w:sz="8" w:val="single"/>
            </w:tcBorders>
            <w:shd w:fill="b3ad60" w:val="clear"/>
            <w:tcMar>
              <w:top w:w="0.0" w:type="dxa"/>
              <w:left w:w="0.0" w:type="dxa"/>
              <w:bottom w:w="0.0" w:type="dxa"/>
              <w:right w:w="0.0" w:type="dxa"/>
            </w:tcMar>
          </w:tcPr>
          <w:p w:rsidR="00000000" w:rsidDel="00000000" w:rsidP="00000000" w:rsidRDefault="00000000" w:rsidRPr="00000000" w14:paraId="000000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Propiedad</w:t>
            </w:r>
            <w:r w:rsidDel="00000000" w:rsidR="00000000" w:rsidRPr="00000000">
              <w:rPr>
                <w:rtl w:val="0"/>
              </w:rPr>
            </w:r>
          </w:p>
        </w:tc>
        <w:tc>
          <w:tcPr>
            <w:tcBorders>
              <w:top w:color="000000" w:space="0" w:sz="4" w:val="single"/>
              <w:left w:color="000000" w:space="0" w:sz="8" w:val="single"/>
              <w:bottom w:color="000000" w:space="0" w:sz="8" w:val="single"/>
              <w:right w:color="000000" w:space="0" w:sz="8" w:val="single"/>
            </w:tcBorders>
            <w:shd w:fill="b0b366" w:val="clear"/>
            <w:tcMar>
              <w:top w:w="0.0" w:type="dxa"/>
              <w:left w:w="0.0" w:type="dxa"/>
              <w:bottom w:w="0.0" w:type="dxa"/>
              <w:right w:w="0.0" w:type="dxa"/>
            </w:tcMar>
          </w:tcPr>
          <w:p w:rsidR="00000000" w:rsidDel="00000000" w:rsidP="00000000" w:rsidRDefault="00000000" w:rsidRPr="00000000" w14:paraId="000000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Valor</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Elevación Máxima</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1684 m</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Elevación Media</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1607 m</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Elevación Mínima</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1530 m</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Longitud</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C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42203 m</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Pendiente Media</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0.3649%</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Tiempo de Concentración</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613.94 minutos</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Area Drenada</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548.39 km2</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Periodo de retorno</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 años</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Coeficiente de Escurrimiento</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70%</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Intensidad de la lluvia</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tcPr>
          <w:p w:rsidR="00000000" w:rsidDel="00000000" w:rsidP="00000000" w:rsidRDefault="00000000" w:rsidRPr="00000000" w14:paraId="000000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0.41 cm/h</w:t>
            </w:r>
          </w:p>
        </w:tc>
      </w:tr>
      <w:tr>
        <w:trPr>
          <w:cantSplit w:val="0"/>
          <w:tblHeader w:val="0"/>
        </w:trPr>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tcPr>
          <w:p w:rsidR="00000000" w:rsidDel="00000000" w:rsidP="00000000" w:rsidRDefault="00000000" w:rsidRPr="00000000" w14:paraId="000000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Caudal</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tcPr>
          <w:p w:rsidR="00000000" w:rsidDel="00000000" w:rsidP="00000000" w:rsidRDefault="00000000" w:rsidRPr="00000000" w14:paraId="00000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437.18 m3/s</w:t>
            </w:r>
          </w:p>
        </w:tc>
      </w:tr>
      <w:tr>
        <w:trPr>
          <w:cantSplit w:val="0"/>
          <w:tblHeader w:val="0"/>
        </w:trPr>
        <w:tc>
          <w:tcPr>
            <w:gridSpan w:val="2"/>
            <w:tcBorders>
              <w:top w:color="000000" w:space="0" w:sz="4" w:val="single"/>
              <w:left w:color="000000" w:space="0" w:sz="0" w:val="nil"/>
              <w:bottom w:color="000000" w:space="0" w:sz="0" w:val="nil"/>
              <w:right w:color="000000" w:space="0" w:sz="0" w:val="nil"/>
            </w:tcBorders>
            <w:tcMar>
              <w:top w:w="0.0" w:type="dxa"/>
              <w:left w:w="0.0" w:type="dxa"/>
              <w:bottom w:w="0.0" w:type="dxa"/>
              <w:right w:w="0.0" w:type="dxa"/>
            </w:tcMar>
          </w:tcPr>
          <w:p w:rsidR="00000000" w:rsidDel="00000000" w:rsidP="00000000" w:rsidRDefault="00000000" w:rsidRPr="00000000" w14:paraId="000000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Calibri" w:cs="Calibri" w:eastAsia="Calibri" w:hAnsi="Calibri"/>
                <w:sz w:val="22"/>
                <w:szCs w:val="22"/>
              </w:rPr>
            </w:pPr>
            <w:r w:rsidDel="00000000" w:rsidR="00000000" w:rsidRPr="00000000">
              <w:rPr>
                <w:rFonts w:ascii="Calibri" w:cs="Calibri" w:eastAsia="Calibri" w:hAnsi="Calibri"/>
                <w:sz w:val="20"/>
                <w:szCs w:val="20"/>
                <w:rtl w:val="0"/>
              </w:rPr>
              <w:t xml:space="preserve">Fuente: SIATL: INEGI 2012.</w:t>
            </w:r>
            <w:r w:rsidDel="00000000" w:rsidR="00000000" w:rsidRPr="00000000">
              <w:rPr>
                <w:rtl w:val="0"/>
              </w:rPr>
            </w:r>
          </w:p>
        </w:tc>
      </w:tr>
    </w:tbl>
    <w:p w:rsidR="00000000" w:rsidDel="00000000" w:rsidP="00000000" w:rsidRDefault="00000000" w:rsidRPr="00000000" w14:paraId="000000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0"/>
          <w:szCs w:val="20"/>
        </w:rPr>
      </w:pPr>
      <w:r w:rsidDel="00000000" w:rsidR="00000000" w:rsidRPr="00000000">
        <w:rPr>
          <w:rFonts w:ascii="Arial" w:cs="Arial" w:eastAsia="Arial" w:hAnsi="Arial"/>
          <w:sz w:val="20"/>
          <w:szCs w:val="20"/>
          <w:rtl w:val="0"/>
        </w:rPr>
        <w:tab/>
      </w:r>
    </w:p>
    <w:p w:rsidR="00000000" w:rsidDel="00000000" w:rsidP="00000000" w:rsidRDefault="00000000" w:rsidRPr="00000000" w14:paraId="0000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Arial" w:cs="Arial" w:eastAsia="Arial" w:hAnsi="Arial"/>
          <w:b w:val="1"/>
          <w:sz w:val="22"/>
          <w:szCs w:val="22"/>
        </w:rPr>
      </w:pPr>
      <w:r w:rsidDel="00000000" w:rsidR="00000000" w:rsidRPr="00000000">
        <w:rPr>
          <w:rFonts w:ascii="Arial" w:cs="Arial" w:eastAsia="Arial" w:hAnsi="Arial"/>
          <w:b w:val="1"/>
          <w:color w:val="366091"/>
          <w:sz w:val="22"/>
          <w:szCs w:val="22"/>
          <w:rtl w:val="0"/>
        </w:rPr>
        <w:t xml:space="preserve">3.1.2.2. Caracterización de las cuencas: localización de las actividades en las cuencas</w:t>
      </w:r>
      <w:r w:rsidDel="00000000" w:rsidR="00000000" w:rsidRPr="00000000">
        <w:rPr>
          <w:rtl w:val="0"/>
        </w:rPr>
      </w:r>
    </w:p>
    <w:p w:rsidR="00000000" w:rsidDel="00000000" w:rsidP="00000000" w:rsidRDefault="00000000" w:rsidRPr="00000000" w14:paraId="000000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se puede observar en la imagen 8 Poncitlán se divide en cuatro microcuencas que pertenecen a dos cuencas distintas: La Lerma-Chapala y La cuenca Alto Santiago-Guadalajara. Una de las microcuencas del municipio comparte territorio con Ocotlán. De las cuatro microcuencas tres se dedican primordialmente a la actividad agropecuaria, excepto la de San Pedro Itzicán donde predomina la pesca dada su localización en la ribera del lago. En esta microcuenca prácticamente no hay presencia industrial dada la reciente construcción de la infraestructura de comunicaciones.En cambio la cuenca de San Sebastián,la de Poncitlán y la de Ocotlán, tienen una fuerte presencia industrial de tamaño pequeño y mediana, pero que en últimas fechas se ha venido incrementando y que se significa con las nuevas inversiones de Mars, dedicada a producir croquetas para mascotas, y Huntsman, que maquila productos químicos; mientras que la cuenca de Ocotlán tiene una presencia agropecuaria industrial importante desde hace décadas debido a la conectividad de flujos tanto de dinero como de transporte con el polo económico e industrial regional que es Ocotlán. Esta cuenca ha sido receptora últimamente de varias instalaciones de la industria muebleraocotlense que se está expandiendo hacia territorios más idóneos para sus negocios dentro de Poncitlán.</w:t>
      </w:r>
    </w:p>
    <w:p w:rsidR="00000000" w:rsidDel="00000000" w:rsidP="00000000" w:rsidRDefault="00000000" w:rsidRPr="00000000" w14:paraId="000000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0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 Microcuencas del municipio de Poncitlán</w:t>
      </w:r>
    </w:p>
    <w:p w:rsidR="00000000" w:rsidDel="00000000" w:rsidP="00000000" w:rsidRDefault="00000000" w:rsidRPr="00000000" w14:paraId="000000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396230" cy="2902776"/>
            <wp:effectExtent b="0" l="0" r="0" t="0"/>
            <wp:docPr id="718" name="image181.png"/>
            <a:graphic>
              <a:graphicData uri="http://schemas.openxmlformats.org/drawingml/2006/picture">
                <pic:pic>
                  <pic:nvPicPr>
                    <pic:cNvPr id="0" name="image181.png"/>
                    <pic:cNvPicPr preferRelativeResize="0"/>
                  </pic:nvPicPr>
                  <pic:blipFill>
                    <a:blip r:embed="rId31"/>
                    <a:srcRect b="0" l="0" r="0" t="0"/>
                    <a:stretch>
                      <a:fillRect/>
                    </a:stretch>
                  </pic:blipFill>
                  <pic:spPr>
                    <a:xfrm>
                      <a:off x="0" y="0"/>
                      <a:ext cx="5396230" cy="2902776"/>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Geógrafo Luis Armando Martínez Echeverría.</w:t>
      </w:r>
    </w:p>
    <w:p w:rsidR="00000000" w:rsidDel="00000000" w:rsidP="00000000" w:rsidRDefault="00000000" w:rsidRPr="00000000" w14:paraId="000000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F2">
      <w:pPr>
        <w:keepNext w:val="0"/>
        <w:keepLines w:val="0"/>
        <w:pageBreakBefore w:val="0"/>
        <w:widowControl w:val="1"/>
        <w:numPr>
          <w:ilvl w:val="3"/>
          <w:numId w:val="9"/>
        </w:numPr>
        <w:pBdr>
          <w:top w:space="0" w:sz="0" w:val="nil"/>
          <w:left w:space="0" w:sz="0" w:val="nil"/>
          <w:bottom w:space="0" w:sz="0" w:val="nil"/>
          <w:right w:space="0" w:sz="0" w:val="nil"/>
          <w:between w:space="0" w:sz="0" w:val="nil"/>
        </w:pBdr>
        <w:shd w:fill="auto" w:val="clear"/>
        <w:spacing w:after="200" w:before="0" w:line="360" w:lineRule="auto"/>
        <w:ind w:left="851" w:right="0" w:hanging="851"/>
        <w:jc w:val="both"/>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Fonts w:ascii="Arial" w:cs="Arial" w:eastAsia="Arial" w:hAnsi="Arial"/>
          <w:b w:val="1"/>
          <w:i w:val="0"/>
          <w:smallCaps w:val="0"/>
          <w:strike w:val="0"/>
          <w:color w:val="366091"/>
          <w:sz w:val="22"/>
          <w:szCs w:val="22"/>
          <w:u w:val="none"/>
          <w:shd w:fill="auto" w:val="clear"/>
          <w:vertAlign w:val="baseline"/>
          <w:rtl w:val="0"/>
        </w:rPr>
        <w:t xml:space="preserve">Geohidrología</w:t>
      </w:r>
    </w:p>
    <w:p w:rsidR="00000000" w:rsidDel="00000000" w:rsidP="00000000" w:rsidRDefault="00000000" w:rsidRPr="00000000" w14:paraId="000000F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la información consultada de la carta de aguas subterráneas elaboradas por el INEGI, se pueden distinguir dos condiciones generales en cuestión de posibilidades de las secuencias geohidrológicas.La primera secuencia corresponde con el paquete de lavas y andesitas basálticas que han sido emitidas por los centros volcánicos y las fisuras en la parte sur del municipio y que delimitan la fosa de Chapala, del Valle Fluvial del Río Santiago.Existen pocas posibilidades de que puedan contener un yacimiento geohidrológico importante aunque estas lavas tienen una permeabilidad secundaria dada por el gran fracturamiento de estas secuencias que se deben a la presencia de un sistema de fallas dominantes (ver tectónica). La segunda secuencia corresponde con un paquete de más de 300 m de espesor en donde se intercalan horizontes de conglomerados aluviales, y secuencias más finas de limos y arcillas. Existe la posibilidad de que  estos paquetes de materiales consolidados exista un importante acuífero, delimitado al norte por las serranías volcánicas y en contacto geohidrológico con el Lago de Chapala por la parte oriental.</w:t>
      </w:r>
    </w:p>
    <w:p w:rsidR="00000000" w:rsidDel="00000000" w:rsidP="00000000" w:rsidRDefault="00000000" w:rsidRPr="00000000" w14:paraId="000000F4">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0F5">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Imagen 9. Aguas subterráneas en la zona de estudio</w:t>
      </w:r>
      <w:r w:rsidDel="00000000" w:rsidR="00000000" w:rsidRPr="00000000">
        <w:rPr>
          <w:rFonts w:ascii="Calibri" w:cs="Calibri" w:eastAsia="Calibri" w:hAnsi="Calibri"/>
          <w:sz w:val="22"/>
          <w:szCs w:val="22"/>
        </w:rPr>
        <w:drawing>
          <wp:inline distB="0" distT="0" distL="0" distR="0">
            <wp:extent cx="5390528" cy="3889875"/>
            <wp:effectExtent b="0" l="0" r="0" t="0"/>
            <wp:docPr descr="C:\consultoria\Ordenamientos\PONCITLAN\DOC_Aguas Subterraneas.jpg" id="720" name="image182.jpg"/>
            <a:graphic>
              <a:graphicData uri="http://schemas.openxmlformats.org/drawingml/2006/picture">
                <pic:pic>
                  <pic:nvPicPr>
                    <pic:cNvPr descr="C:\consultoria\Ordenamientos\PONCITLAN\DOC_Aguas Subterraneas.jpg" id="0" name="image182.jpg"/>
                    <pic:cNvPicPr preferRelativeResize="0"/>
                  </pic:nvPicPr>
                  <pic:blipFill>
                    <a:blip r:embed="rId32"/>
                    <a:srcRect b="6681" l="2579" r="3483" t="4525"/>
                    <a:stretch>
                      <a:fillRect/>
                    </a:stretch>
                  </pic:blipFill>
                  <pic:spPr>
                    <a:xfrm>
                      <a:off x="0" y="0"/>
                      <a:ext cx="5390528" cy="3889875"/>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Carta de Aguas Subterráneas del INEGI.</w:t>
      </w:r>
    </w:p>
    <w:p w:rsidR="00000000" w:rsidDel="00000000" w:rsidP="00000000" w:rsidRDefault="00000000" w:rsidRPr="00000000" w14:paraId="000000F7">
      <w:pPr>
        <w:spacing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8">
      <w:pPr>
        <w:spacing w:line="360" w:lineRule="auto"/>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0F9">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Hidrografía</w:t>
      </w:r>
    </w:p>
    <w:p w:rsidR="00000000" w:rsidDel="00000000" w:rsidP="00000000" w:rsidRDefault="00000000" w:rsidRPr="00000000" w14:paraId="000000F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zona de estudio se encuentra localizada en la cuenca Lerma-Chapala-Santiago, dentro del tramo que corresponde a la subcuenca del Río Santiago, el cual nace en la laguna de Chapala y desemboca en el Océano Pacífico a la altura del estado de Nayarit. El municipio es cruzado en sentido E-O por una línea que parte el territorio en dos. Las microcuencas que se forman en los sistemas serranos tienen dos niveles de base, el primero corresponde con el propio Río Santiago, y el segundo con el Lago de Chapala, la red en general es incipiente y poco organizada, esto está relacionado con la naturaleza de las condiciones geológicas del municipio, la red mejor organizada está formada sobre las laderas de los conos volcánicos, que es el caso de Mezcala,El Chiquihuitillo, así como el Alfiler.</w:t>
      </w:r>
    </w:p>
    <w:p w:rsidR="00000000" w:rsidDel="00000000" w:rsidP="00000000" w:rsidRDefault="00000000" w:rsidRPr="00000000" w14:paraId="000000F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se puede observar en el mapa de abajo, dos de las microcuencas localizadas en el municipio comparten territorio con Tototlán, Ocotlán, Zapotlán El Grande y Chapala.</w:t>
      </w:r>
    </w:p>
    <w:p w:rsidR="00000000" w:rsidDel="00000000" w:rsidP="00000000" w:rsidRDefault="00000000" w:rsidRPr="00000000" w14:paraId="000000FC">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0F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10. Microcuencas identificadas en la zona de estudio</w:t>
      </w:r>
    </w:p>
    <w:p w:rsidR="00000000" w:rsidDel="00000000" w:rsidP="00000000" w:rsidRDefault="00000000" w:rsidRPr="00000000" w14:paraId="000000FE">
      <w:pPr>
        <w:spacing w:after="0"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5612130" cy="4336646"/>
            <wp:effectExtent b="0" l="0" r="0" t="0"/>
            <wp:docPr descr="C:\consultoria\Ordenamientos\PONCITLAN\DOC_Hidrografia.jpg" id="721" name="image185.jpg"/>
            <a:graphic>
              <a:graphicData uri="http://schemas.openxmlformats.org/drawingml/2006/picture">
                <pic:pic>
                  <pic:nvPicPr>
                    <pic:cNvPr descr="C:\consultoria\Ordenamientos\PONCITLAN\DOC_Hidrografia.jpg" id="0" name="image185.jpg"/>
                    <pic:cNvPicPr preferRelativeResize="0"/>
                  </pic:nvPicPr>
                  <pic:blipFill>
                    <a:blip r:embed="rId33"/>
                    <a:srcRect b="0" l="0" r="0" t="0"/>
                    <a:stretch>
                      <a:fillRect/>
                    </a:stretch>
                  </pic:blipFill>
                  <pic:spPr>
                    <a:xfrm>
                      <a:off x="0" y="0"/>
                      <a:ext cx="5612130" cy="4336646"/>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Luís Valdivia Ornelas.</w:t>
      </w:r>
    </w:p>
    <w:p w:rsidR="00000000" w:rsidDel="00000000" w:rsidP="00000000" w:rsidRDefault="00000000" w:rsidRPr="00000000" w14:paraId="00000100">
      <w:pPr>
        <w:spacing w:line="36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3.1.2.4. Disponibilidad de agua en los acuíferos subterráneos de Poncitlán</w:t>
      </w:r>
    </w:p>
    <w:p w:rsidR="00000000" w:rsidDel="00000000" w:rsidP="00000000" w:rsidRDefault="00000000" w:rsidRPr="00000000" w14:paraId="000001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municipio arraiga en su territorio tres acuíferos: el de Poncitlán, que tiene un área de 560.85 km</w:t>
      </w:r>
      <w:r w:rsidDel="00000000" w:rsidR="00000000" w:rsidRPr="00000000">
        <w:rPr>
          <w:rFonts w:ascii="Arial" w:cs="Arial" w:eastAsia="Arial" w:hAnsi="Arial"/>
          <w:sz w:val="22"/>
          <w:szCs w:val="22"/>
          <w:vertAlign w:val="superscript"/>
          <w:rtl w:val="0"/>
        </w:rPr>
        <w:t xml:space="preserve">2 </w:t>
      </w:r>
      <w:r w:rsidDel="00000000" w:rsidR="00000000" w:rsidRPr="00000000">
        <w:rPr>
          <w:rFonts w:ascii="Arial" w:cs="Arial" w:eastAsia="Arial" w:hAnsi="Arial"/>
          <w:sz w:val="22"/>
          <w:szCs w:val="22"/>
          <w:rtl w:val="0"/>
        </w:rPr>
        <w:t xml:space="preserve">y se localiza en la porción central del Estado de Jalisco, entre los paralelos 20°18’36’’ y 20°33’00’’ de latitud norte y los meridianos 103°04’48’’ y 102°45’00’’ de longitud oeste del Meridiano de Greenwich. Estecubre la mayor parte del territorio y se ubica en la parte norte, sobre las cuencas San Sebastián, Poncitlán y Ocotlán; una pequeña parte se asienta sobre el acuífero de Ocotlán, en el poblado de Cuitzeo; y por último, el acuífero Chapalasobre el que está la cuenca de San Pedro Itzicán. CONAGUA (DOF, 2009; DOF, 2011). El resumen que ofrece el cuadro 2  nos permite apreciar cómo se han comportado las extracciones de agua que son superiores a la propia capacidad de recarga.Por lo mismo, se corrobora que ambos acuíferos se encuentran sobreexplotados. El de Ocotlán ha llegado a un déficit anual acumulado de más de cuatro millones de metros cúbicos y el de Poncitlán ya tiene un déficit de más de medio millón de metros cúbicos. Es entendible que se encuentre más explotado el acuífero Ocotlán, ya que éste también comparte las extracciones que se originan en el municipio de Ocotlán, mientras que el acuíferoPoncitlán, aunque su déficit sea menor, este tiende a incrementarse debido al aumento poblacional. En ese sentido, el déficit se incrementará en un futuro como lo muestran los datos del 2007 de la CNA (DOF. 2007) donde el acuífero aparece con una disponibilidad media anual de agua subterránea (DAS) de 3.29931 millones de metros cúbicos. Como se observa en el cuadro las reservas son casi de cero tanto para el acuífero Poncitlán como el Ocotlán.</w:t>
      </w:r>
    </w:p>
    <w:p w:rsidR="00000000" w:rsidDel="00000000" w:rsidP="00000000" w:rsidRDefault="00000000" w:rsidRPr="00000000" w14:paraId="000001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tbl>
      <w:tblPr>
        <w:tblStyle w:val="Table2"/>
        <w:tblW w:w="8472.0" w:type="dxa"/>
        <w:jc w:val="center"/>
        <w:tblBorders>
          <w:top w:color="000000" w:space="0" w:sz="0" w:val="nil"/>
          <w:left w:color="000000" w:space="0" w:sz="0" w:val="nil"/>
          <w:right w:color="000000" w:space="0" w:sz="0" w:val="nil"/>
        </w:tblBorders>
        <w:tblLayout w:type="fixed"/>
        <w:tblLook w:val="0000"/>
      </w:tblPr>
      <w:tblGrid>
        <w:gridCol w:w="817"/>
        <w:gridCol w:w="1134"/>
        <w:gridCol w:w="709"/>
        <w:gridCol w:w="1134"/>
        <w:gridCol w:w="1296"/>
        <w:gridCol w:w="688"/>
        <w:gridCol w:w="851"/>
        <w:gridCol w:w="1843"/>
        <w:tblGridChange w:id="0">
          <w:tblGrid>
            <w:gridCol w:w="817"/>
            <w:gridCol w:w="1134"/>
            <w:gridCol w:w="709"/>
            <w:gridCol w:w="1134"/>
            <w:gridCol w:w="1296"/>
            <w:gridCol w:w="688"/>
            <w:gridCol w:w="851"/>
            <w:gridCol w:w="1843"/>
          </w:tblGrid>
        </w:tblGridChange>
      </w:tblGrid>
      <w:tr>
        <w:trPr>
          <w:cantSplit w:val="0"/>
          <w:tblHeader w:val="0"/>
        </w:trPr>
        <w:tc>
          <w:tcPr>
            <w:gridSpan w:val="8"/>
            <w:tcBorders>
              <w:top w:color="000000" w:space="0" w:sz="0" w:val="nil"/>
              <w:left w:color="000000" w:space="0" w:sz="0" w:val="nil"/>
              <w:bottom w:color="000000" w:space="0" w:sz="4"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10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2. Análisis de los acuíferos Ocotlán y Poncitlán que se asientan en el municipio de Poncitlán.</w:t>
            </w:r>
          </w:p>
        </w:tc>
      </w:tr>
      <w:tr>
        <w:trPr>
          <w:cantSplit w:val="0"/>
          <w:tblHeader w:val="0"/>
        </w:trPr>
        <w:tc>
          <w:tcPr>
            <w:vMerge w:val="restart"/>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Clave</w:t>
            </w:r>
          </w:p>
        </w:tc>
        <w:tc>
          <w:tcPr>
            <w:vMerge w:val="restart"/>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Acuífero</w:t>
            </w:r>
          </w:p>
        </w:tc>
        <w:tc>
          <w:tcPr>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R</w:t>
            </w:r>
          </w:p>
        </w:tc>
        <w:tc>
          <w:tcPr>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DNCOM</w:t>
            </w:r>
          </w:p>
        </w:tc>
        <w:tc>
          <w:tcPr>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VCAS</w:t>
            </w:r>
          </w:p>
        </w:tc>
        <w:tc>
          <w:tcPr>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VEXTET</w:t>
            </w:r>
          </w:p>
        </w:tc>
        <w:tc>
          <w:tcPr>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DAS</w:t>
            </w:r>
          </w:p>
        </w:tc>
        <w:tc>
          <w:tcPr>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DEFICIT</w:t>
            </w:r>
          </w:p>
        </w:tc>
      </w:tr>
      <w:tr>
        <w:trPr>
          <w:cantSplit w:val="0"/>
          <w:tblHeader w:val="0"/>
        </w:trPr>
        <w:tc>
          <w:tcPr>
            <w:vMerge w:val="continue"/>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2"/>
                <w:szCs w:val="22"/>
              </w:rPr>
            </w:pPr>
            <w:r w:rsidDel="00000000" w:rsidR="00000000" w:rsidRPr="00000000">
              <w:rPr>
                <w:rtl w:val="0"/>
              </w:rPr>
            </w:r>
          </w:p>
        </w:tc>
        <w:tc>
          <w:tcPr>
            <w:vMerge w:val="continue"/>
            <w:tcBorders>
              <w:top w:color="000000" w:space="0" w:sz="4"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2"/>
                <w:szCs w:val="22"/>
              </w:rPr>
            </w:pPr>
            <w:r w:rsidDel="00000000" w:rsidR="00000000" w:rsidRPr="00000000">
              <w:rPr>
                <w:rtl w:val="0"/>
              </w:rPr>
            </w:r>
          </w:p>
        </w:tc>
        <w:tc>
          <w:tcPr>
            <w:gridSpan w:val="6"/>
            <w:tcBorders>
              <w:top w:color="000000" w:space="0" w:sz="8" w:val="single"/>
              <w:left w:color="000000" w:space="0" w:sz="8" w:val="single"/>
              <w:bottom w:color="000000" w:space="0" w:sz="8" w:val="single"/>
              <w:right w:color="000000" w:space="0" w:sz="8" w:val="single"/>
            </w:tcBorders>
            <w:shd w:fill="808080" w:val="clear"/>
            <w:tcMar>
              <w:top w:w="0.0" w:type="dxa"/>
              <w:left w:w="0.0" w:type="dxa"/>
              <w:bottom w:w="0.0" w:type="dxa"/>
              <w:right w:w="0.0" w:type="dxa"/>
            </w:tcMar>
            <w:vAlign w:val="center"/>
          </w:tcPr>
          <w:p w:rsidR="00000000" w:rsidDel="00000000" w:rsidP="00000000" w:rsidRDefault="00000000" w:rsidRPr="00000000" w14:paraId="000001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Cifras en millones de metros cúbicos anuales</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1405</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Ocotlán</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88.6</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78.877617</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78</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tcBorders>
              <w:top w:color="000000" w:space="0" w:sz="8" w:val="single"/>
              <w:left w:color="000000" w:space="0" w:sz="8" w:val="single"/>
              <w:bottom w:color="000000" w:space="0" w:sz="8"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-4.277617</w:t>
            </w:r>
          </w:p>
        </w:tc>
      </w:tr>
      <w:tr>
        <w:trPr>
          <w:cantSplit w:val="0"/>
          <w:tblHeader w:val="0"/>
        </w:trPr>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1404</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33.7</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29.859586</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25.9</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tcBorders>
              <w:top w:color="000000" w:space="0" w:sz="8" w:val="single"/>
              <w:left w:color="000000" w:space="0" w:sz="8" w:val="single"/>
              <w:bottom w:color="000000" w:space="0" w:sz="4" w:val="single"/>
              <w:right w:color="000000" w:space="0" w:sz="8" w:val="single"/>
            </w:tcBorders>
            <w:tcMar>
              <w:top w:w="0.0" w:type="dxa"/>
              <w:left w:w="0.0" w:type="dxa"/>
              <w:bottom w:w="0.0" w:type="dxa"/>
              <w:right w:w="0.0" w:type="dxa"/>
            </w:tcMar>
            <w:vAlign w:val="center"/>
          </w:tcPr>
          <w:p w:rsidR="00000000" w:rsidDel="00000000" w:rsidP="00000000" w:rsidRDefault="00000000" w:rsidRPr="00000000" w14:paraId="000001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-0.559566</w:t>
            </w:r>
          </w:p>
        </w:tc>
      </w:tr>
      <w:tr>
        <w:trPr>
          <w:cantSplit w:val="0"/>
          <w:tblHeader w:val="0"/>
        </w:trPr>
        <w:tc>
          <w:tcPr>
            <w:gridSpan w:val="8"/>
            <w:tcBorders>
              <w:top w:color="000000" w:space="0" w:sz="4" w:val="single"/>
              <w:left w:color="000000" w:space="0" w:sz="0" w:val="nil"/>
              <w:bottom w:color="000000" w:space="0" w:sz="0" w:val="nil"/>
              <w:right w:color="000000" w:space="0" w:sz="0" w:val="nil"/>
            </w:tcBorders>
            <w:tcMar>
              <w:top w:w="0.0" w:type="dxa"/>
              <w:left w:w="0.0" w:type="dxa"/>
              <w:bottom w:w="0.0" w:type="dxa"/>
              <w:right w:w="0.0" w:type="dxa"/>
            </w:tcMar>
            <w:vAlign w:val="center"/>
          </w:tcPr>
          <w:p w:rsidR="00000000" w:rsidDel="00000000" w:rsidP="00000000" w:rsidRDefault="00000000" w:rsidRPr="00000000" w14:paraId="000001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1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 recarga media anual; DNCOM: descarga natural comprometida; VCAS: volumen concesionado de agua subterránea; VEXTET: volumen de extracción de agua subterránea consignado en estudios técnicos; DAS: disponibilidad media anual de agua subterránea. Las definiciones son las contenidas en los numerales ‘3’ y ‘4’ de la Norma Oficial Mexicana NOM-011-CONAGUA-2000. Fuente: CNA, 2009.</w:t>
            </w:r>
          </w:p>
          <w:p w:rsidR="00000000" w:rsidDel="00000000" w:rsidP="00000000" w:rsidRDefault="00000000" w:rsidRPr="00000000" w14:paraId="000001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1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3.1.2.5. Áreas de recarga</w:t>
      </w:r>
    </w:p>
    <w:p w:rsidR="00000000" w:rsidDel="00000000" w:rsidP="00000000" w:rsidRDefault="00000000" w:rsidRPr="00000000" w14:paraId="000001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documento de CONAGUA, “Actualización de la disponibilidad media anual de aguas subterráneas Acuífero (1404) Poncitlán” (DOF, 2009) se establece que “las principales zonas montañosas de donde se originan volúmenes importantes se localizan al norte siendo estas Cerro Grande y Mesa de Amula, constituyendo áreas de recarga común. Al sur se localiza una cordillera dominada por el Cerro El Chiquihuitillo y la Sierra de las Vigas, es muy probable que también constituyan zonas de recarga para esta unidad o por lo menos una posibilidad de flujo de agua subterránea a partir de un sistema de flujo entre acuíferos.” Con esto se establece la importancia que para los mantos acuíferos tienen los cerros de Poncitlán, y la necesidad de protegerlos para potenciar el volumen de recarga del acuífero Poncitlán, que como ya se explicó con anterioridad,ha empezado a padecer los efectos de la sobreexplotación por el monto de agua que se le extrae anualmente.</w:t>
      </w:r>
    </w:p>
    <w:p w:rsidR="00000000" w:rsidDel="00000000" w:rsidP="00000000" w:rsidRDefault="00000000" w:rsidRPr="00000000" w14:paraId="000001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punto a tomar en cuenta para la reposición del acuífero es la recarga inducida, la cual comprende las acciones derivadas de deficiencias en la infraestructura como las fugas de agua de los sistemas municipales y en la conducción del agua para riego agrícola. En el documento se comenta que las “aportaciones por fugas de los sistemas de agua potable y alcantarillado de las poblaciones de Poncitlán y Zapotlán del Rey principalmente”, está constituido por limos, arenas y arcillas regularmente permeables,dado que el espesor del agua no está saturado se deduce que el factor de recarga es del 10%.” (ibíd.).Los cálculos hechos en el mismo documento declaran que la recarga por fugas de los sistemas de agua potable equivale a 0.3 hm3/año.Mientras que losretornos de riego se consideran como recarga a partir del volumen utilizado para uso agrícola, considerando un factor de recarga del 20%, totalizando 4.5 hm3/año (ibíd).Por lo tanto, sumando ambos rubros, da un total de 4.8 Millones de metros cúbicos anuales.</w:t>
      </w:r>
    </w:p>
    <w:p w:rsidR="00000000" w:rsidDel="00000000" w:rsidP="00000000" w:rsidRDefault="00000000" w:rsidRPr="00000000" w14:paraId="000001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14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3.1.2.6. Extracción de agua</w:t>
      </w:r>
    </w:p>
    <w:p w:rsidR="00000000" w:rsidDel="00000000" w:rsidP="00000000" w:rsidRDefault="00000000" w:rsidRPr="00000000" w14:paraId="000001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Dado que la actividad predominante en el municipio es la agrícola, ese factor se ve reflejado en el número de pozos concesionados ante el Registro Público de Derechos de Agua (REPDA). Poncitlán, cuenta con 355 pozos concesionados para la agricultura, que representan el 81% del total actualmente en explotación. En ese orden, le siguen los pozos para uso público-urbano que representan el 7%. Y aunque el uso industrial solo representa el 2%, estos tres tipos de usuarios son considerados como los mayores extractores de agua del acuífero por el volumen de agua que extraen (ibíd.). Por esta razón, al implementar políticas para el cuidado del agua será necesario considerar alternativas que signifiquen ahorros efectivos de agua para uso agrícola. Al respecto, se requieren cambios importantes en los usos de riego agrícola que demandan una implementación tecnológica que de entrada es una inversión muy costosa.</w:t>
      </w:r>
    </w:p>
    <w:p w:rsidR="00000000" w:rsidDel="00000000" w:rsidP="00000000" w:rsidRDefault="00000000" w:rsidRPr="00000000" w14:paraId="000001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1. Pozos de agua registrados ante el REPDA en el municipio de Poncitlán</w:t>
      </w:r>
    </w:p>
    <w:p w:rsidR="00000000" w:rsidDel="00000000" w:rsidP="00000000" w:rsidRDefault="00000000" w:rsidRPr="00000000" w14:paraId="000001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396230" cy="3249945"/>
            <wp:effectExtent b="0" l="0" r="0" t="0"/>
            <wp:docPr id="722" name="image190.png"/>
            <a:graphic>
              <a:graphicData uri="http://schemas.openxmlformats.org/drawingml/2006/picture">
                <pic:pic>
                  <pic:nvPicPr>
                    <pic:cNvPr id="0" name="image190.png"/>
                    <pic:cNvPicPr preferRelativeResize="0"/>
                  </pic:nvPicPr>
                  <pic:blipFill>
                    <a:blip r:embed="rId34"/>
                    <a:srcRect b="0" l="0" r="0" t="0"/>
                    <a:stretch>
                      <a:fillRect/>
                    </a:stretch>
                  </pic:blipFill>
                  <pic:spPr>
                    <a:xfrm>
                      <a:off x="0" y="0"/>
                      <a:ext cx="5396230" cy="3249945"/>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con datos del Registro Público de Derechos de Agua(REPDA), CONAGUA (2012).</w:t>
      </w:r>
    </w:p>
    <w:p w:rsidR="00000000" w:rsidDel="00000000" w:rsidP="00000000" w:rsidRDefault="00000000" w:rsidRPr="00000000" w14:paraId="000001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imagen 11, se puede observar la ubicación de los pozos concesionados  y la magnitud del agua que extraen. La mayoría del agua disponible del municipio se extrae en el norte. Se explotan las tres microcuencas que pertenecen a la cuenca Alto Santiago–Guadalajara. Asimismo, la magnitud de la extracción de agua es más intensa en la Zona Carretera, en especial en Cuitzeo y Poncitlán. A lo largo de todo el valle agrícola es donde se concentran las extracciones más significativas y profundas de agua de pozo. A diferencia de la Zona Ribereña donde la cantidad de agua extraída es inferior a los ocho metros cúbicos por segundo, exceptuando Mezcala, que es la mayor área urbana de la zona. La Imagen también evidencia la casi ausencia de pozos de uso agrícola en la zona ribereña lo que conduce a pensar que las actividades no son tan intensas o que el agua se extrae del Lago de Chapala.</w:t>
      </w:r>
    </w:p>
    <w:p w:rsidR="00000000" w:rsidDel="00000000" w:rsidP="00000000" w:rsidRDefault="00000000" w:rsidRPr="00000000" w14:paraId="000001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1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1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11. Localización de Pozos de Agua en Poncitlán</w:t>
      </w:r>
    </w:p>
    <w:p w:rsidR="00000000" w:rsidDel="00000000" w:rsidP="00000000" w:rsidRDefault="00000000" w:rsidRPr="00000000" w14:paraId="0000016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384800" cy="3291840"/>
            <wp:effectExtent b="0" l="0" r="0" t="0"/>
            <wp:docPr descr=":::Pozos.pdf" id="723" name="image183.png"/>
            <a:graphic>
              <a:graphicData uri="http://schemas.openxmlformats.org/drawingml/2006/picture">
                <pic:pic>
                  <pic:nvPicPr>
                    <pic:cNvPr descr=":::Pozos.pdf" id="0" name="image183.png"/>
                    <pic:cNvPicPr preferRelativeResize="0"/>
                  </pic:nvPicPr>
                  <pic:blipFill>
                    <a:blip r:embed="rId35"/>
                    <a:srcRect b="0" l="0" r="0" t="0"/>
                    <a:stretch>
                      <a:fillRect/>
                    </a:stretch>
                  </pic:blipFill>
                  <pic:spPr>
                    <a:xfrm>
                      <a:off x="0" y="0"/>
                      <a:ext cx="5384800" cy="329184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DENUE.</w:t>
      </w:r>
    </w:p>
    <w:p w:rsidR="00000000" w:rsidDel="00000000" w:rsidP="00000000" w:rsidRDefault="00000000" w:rsidRPr="00000000" w14:paraId="000001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1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1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3.1.2.7.Balance hídrico de los acuíferos locales de Poncitlán</w:t>
      </w:r>
    </w:p>
    <w:p w:rsidR="00000000" w:rsidDel="00000000" w:rsidP="00000000" w:rsidRDefault="00000000" w:rsidRPr="00000000" w14:paraId="000001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técnicas para determinar el balance hídrico son muy útiles para comprender la problemática de escasez/abundancia del agua y sus efectos en el mediano y largo plazo. Para ello es necesario calcular la disponibilidad de agua teniendo en cuenta factores como el escurrimiento, la evapotranspiración y la temperatura. Por medio de este estudio se puede valorar de manera cuantitativa los recursos hídricos y sus alteraciones debido al accionar humano.</w:t>
      </w:r>
    </w:p>
    <w:p w:rsidR="00000000" w:rsidDel="00000000" w:rsidP="00000000" w:rsidRDefault="00000000" w:rsidRPr="00000000" w14:paraId="0000016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predicciones hidrológicas que se basan en este estudio pueden usarse para tomar decisiones en cuanto a cambios artificiales de los cuerpos de agua como ríos, lagos y aguas subterráneas ya que en base a los datos históricos proporcionados por las estaciones meteorológicas se pueden conocer las variantes en la disponibilidad de agua en distintas temporadas del año y en durante periodos distintos. Asimismo se pueden hacer inferencias con los datos proporcionados para conocer datos inexistentes como la evaporación de un río mediante la diferencia entre la precipitación y el caudal.</w:t>
      </w:r>
    </w:p>
    <w:p w:rsidR="00000000" w:rsidDel="00000000" w:rsidP="00000000" w:rsidRDefault="00000000" w:rsidRPr="00000000" w14:paraId="000001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Respecto a los datos que arroja el balance hídrico local hay que incluir las reservas registradas desde junio hasta noviembre, lo que delata que durante la mitad del año hay reservas hídricas de más de 45 mm (excepto noviembre) que se integran dentro de los 790 mm precipitados anualmente.</w:t>
      </w:r>
    </w:p>
    <w:p w:rsidR="00000000" w:rsidDel="00000000" w:rsidP="00000000" w:rsidRDefault="00000000" w:rsidRPr="00000000" w14:paraId="0000017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jc w:val="both"/>
        <w:rPr>
          <w:rFonts w:ascii="Arial" w:cs="Arial" w:eastAsia="Arial" w:hAnsi="Arial"/>
          <w:sz w:val="22"/>
          <w:szCs w:val="22"/>
        </w:rPr>
      </w:pPr>
      <w:r w:rsidDel="00000000" w:rsidR="00000000" w:rsidRPr="00000000">
        <w:rPr>
          <w:rtl w:val="0"/>
        </w:rPr>
      </w:r>
    </w:p>
    <w:tbl>
      <w:tblPr>
        <w:tblStyle w:val="Table3"/>
        <w:tblW w:w="8923.000000000002" w:type="dxa"/>
        <w:jc w:val="center"/>
        <w:tblLayout w:type="fixed"/>
        <w:tblLook w:val="0000"/>
      </w:tblPr>
      <w:tblGrid>
        <w:gridCol w:w="669"/>
        <w:gridCol w:w="611"/>
        <w:gridCol w:w="748"/>
        <w:gridCol w:w="904"/>
        <w:gridCol w:w="1241"/>
        <w:gridCol w:w="1230"/>
        <w:gridCol w:w="752"/>
        <w:gridCol w:w="1516"/>
        <w:gridCol w:w="1252"/>
        <w:tblGridChange w:id="0">
          <w:tblGrid>
            <w:gridCol w:w="669"/>
            <w:gridCol w:w="611"/>
            <w:gridCol w:w="748"/>
            <w:gridCol w:w="904"/>
            <w:gridCol w:w="1241"/>
            <w:gridCol w:w="1230"/>
            <w:gridCol w:w="752"/>
            <w:gridCol w:w="1516"/>
            <w:gridCol w:w="1252"/>
          </w:tblGrid>
        </w:tblGridChange>
      </w:tblGrid>
      <w:tr>
        <w:trPr>
          <w:cantSplit w:val="0"/>
          <w:trHeight w:val="240" w:hRule="atLeast"/>
          <w:tblHeader w:val="0"/>
        </w:trPr>
        <w:tc>
          <w:tcPr>
            <w:gridSpan w:val="9"/>
            <w:tcBorders>
              <w:bottom w:color="000000" w:space="0" w:sz="0" w:val="nil"/>
            </w:tcBorders>
            <w:shd w:fill="auto" w:val="clear"/>
            <w:vAlign w:val="bottom"/>
          </w:tcPr>
          <w:p w:rsidR="00000000" w:rsidDel="00000000" w:rsidP="00000000" w:rsidRDefault="00000000" w:rsidRPr="00000000" w14:paraId="0000017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 Balance Hídrico de Poncitlán</w:t>
            </w:r>
          </w:p>
        </w:tc>
      </w:tr>
      <w:tr>
        <w:trPr>
          <w:cantSplit w:val="0"/>
          <w:trHeight w:val="240" w:hRule="atLeast"/>
          <w:tblHeader w:val="0"/>
        </w:trPr>
        <w:tc>
          <w:tcPr>
            <w:gridSpan w:val="9"/>
            <w:tcBorders>
              <w:top w:color="000000" w:space="0" w:sz="0" w:val="nil"/>
              <w:bottom w:color="000000" w:space="0" w:sz="4" w:val="single"/>
            </w:tcBorders>
            <w:shd w:fill="auto" w:val="clear"/>
            <w:vAlign w:val="bottom"/>
          </w:tcPr>
          <w:p w:rsidR="00000000" w:rsidDel="00000000" w:rsidP="00000000" w:rsidRDefault="00000000" w:rsidRPr="00000000" w14:paraId="0000017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 (Método deThornthwaite)</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6">
            <w:pPr>
              <w:jc w:val="center"/>
              <w:rPr>
                <w:rFonts w:ascii="Calibri" w:cs="Calibri" w:eastAsia="Calibri" w:hAnsi="Calibri"/>
                <w:b w:val="1"/>
                <w:color w:val="ffffff"/>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7">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 C°</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8">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Pmm</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9">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ETP</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A">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VARIACION</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B">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RESERVA</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C">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ETR</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D">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EXCEDENTES</w:t>
            </w:r>
          </w:p>
        </w:tc>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018E">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DEFICIT</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8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OCT</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9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19.5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9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74.96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-34.96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45.04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74.96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9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NOV</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9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17.4</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9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12.4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B">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53.20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C">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-40.80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4.24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53.20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A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DIC</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A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A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46.56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-35.56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50.80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31.31</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A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ENE</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AB">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AC">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41.11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-23.41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17.70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23.41</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B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FEB</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B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16.7</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B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4.9</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42.58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-37.68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4.90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B">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37.68</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BC">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B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B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73.68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-72.18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72.18</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C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ABR</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88.20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-84.50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B">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3.70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C">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84.50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C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MAY</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C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22.9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22.3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118.90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-96.60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22.30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96.60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D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JUN</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22.8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D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165.2</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103.08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B">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62.13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C">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62.13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103.08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E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JUL</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E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E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219.3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92.40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126.90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92.40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109.03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E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AGO</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E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20.9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EB">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170.3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C">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116.17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54.13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F">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116.17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0">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54.13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1">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F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SEP</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F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20.6</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1F4">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122.5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5">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104.55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6">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17.95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7">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80.00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8">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104.55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9">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17.95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A">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1FB">
            <w:pPr>
              <w:jc w:val="center"/>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C">
            <w:pPr>
              <w:jc w:val="center"/>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D">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790.8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E">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955.37</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F">
            <w:pPr>
              <w:jc w:val="center"/>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0">
            <w:pPr>
              <w:jc w:val="center"/>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1">
            <w:pPr>
              <w:jc w:val="center"/>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2">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181.10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3">
            <w:pP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345.67</w:t>
            </w:r>
          </w:p>
        </w:tc>
      </w:tr>
      <w:tr>
        <w:trPr>
          <w:cantSplit w:val="0"/>
          <w:trHeight w:val="240" w:hRule="atLeast"/>
          <w:tblHeader w:val="0"/>
        </w:trPr>
        <w:tc>
          <w:tcPr>
            <w:gridSpan w:val="9"/>
            <w:tcBorders>
              <w:top w:color="000000" w:space="0" w:sz="4" w:val="single"/>
            </w:tcBorders>
            <w:shd w:fill="auto" w:val="clear"/>
            <w:vAlign w:val="bottom"/>
          </w:tcPr>
          <w:p w:rsidR="00000000" w:rsidDel="00000000" w:rsidP="00000000" w:rsidRDefault="00000000" w:rsidRPr="00000000" w14:paraId="00000204">
            <w:pPr>
              <w:spacing w:after="0" w:lineRule="auto"/>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Fuente: Elaborado a partir de datos de CONAGUA estación Poncitlán, Jalisco (1971-2000)</w:t>
            </w:r>
          </w:p>
        </w:tc>
      </w:tr>
    </w:tbl>
    <w:p w:rsidR="00000000" w:rsidDel="00000000" w:rsidP="00000000" w:rsidRDefault="00000000" w:rsidRPr="00000000" w14:paraId="000002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2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2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2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 Balance hídrico Estación Poncitlán</w:t>
      </w:r>
    </w:p>
    <w:p w:rsidR="00000000" w:rsidDel="00000000" w:rsidP="00000000" w:rsidRDefault="00000000" w:rsidRPr="00000000" w14:paraId="000002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777105" cy="2952750"/>
            <wp:docPr id="535" name=""/>
            <a:graphic>
              <a:graphicData uri="http://schemas.openxmlformats.org/drawingml/2006/chart">
                <c:chart r:id="rId36"/>
              </a:graphicData>
            </a:graphic>
          </wp:inline>
        </w:drawing>
      </w:r>
      <w:r w:rsidDel="00000000" w:rsidR="00000000" w:rsidRPr="00000000">
        <w:rPr>
          <w:rtl w:val="0"/>
        </w:rPr>
      </w:r>
    </w:p>
    <w:p w:rsidR="00000000" w:rsidDel="00000000" w:rsidP="00000000" w:rsidRDefault="00000000" w:rsidRPr="00000000" w14:paraId="000002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2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2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2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rPr>
      </w:pPr>
      <w:r w:rsidDel="00000000" w:rsidR="00000000" w:rsidRPr="00000000">
        <w:rPr>
          <w:rtl w:val="0"/>
        </w:rPr>
      </w:r>
    </w:p>
    <w:p w:rsidR="00000000" w:rsidDel="00000000" w:rsidP="00000000" w:rsidRDefault="00000000" w:rsidRPr="00000000" w14:paraId="000002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rPr>
      </w:pPr>
      <w:r w:rsidDel="00000000" w:rsidR="00000000" w:rsidRPr="00000000">
        <w:rPr>
          <w:rtl w:val="0"/>
        </w:rPr>
      </w:r>
    </w:p>
    <w:p w:rsidR="00000000" w:rsidDel="00000000" w:rsidP="00000000" w:rsidRDefault="00000000" w:rsidRPr="00000000" w14:paraId="000002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rPr>
      </w:pPr>
      <w:r w:rsidDel="00000000" w:rsidR="00000000" w:rsidRPr="00000000">
        <w:rPr>
          <w:rtl w:val="0"/>
        </w:rPr>
      </w:r>
    </w:p>
    <w:p w:rsidR="00000000" w:rsidDel="00000000" w:rsidP="00000000" w:rsidRDefault="00000000" w:rsidRPr="00000000" w14:paraId="000002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3.1.2.8.Calidad de las aguas subterráneas y superficiales </w:t>
      </w:r>
    </w:p>
    <w:p w:rsidR="00000000" w:rsidDel="00000000" w:rsidP="00000000" w:rsidRDefault="00000000" w:rsidRPr="00000000" w14:paraId="000002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21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evaluar la calidad fisicoquímica del agua subterránea en el Municipio de Poncitlán, se monitorearon 13 pozos de abastecimiento distribuidos en el municipio. Se realizaron tres prácticas de muestreo durante los meses de OctubreaDiciembre de 2011.</w:t>
      </w:r>
    </w:p>
    <w:p w:rsidR="00000000" w:rsidDel="00000000" w:rsidP="00000000" w:rsidRDefault="00000000" w:rsidRPr="00000000" w14:paraId="0000021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El abastecimiento de agua subterránea para las poblaciones, está sujeto al cumplimiento de dos normas importantes establecidas por la Secretaría de Salud. La primera de ellas es actualmente  la NOM-230-SSA1-2002 (anteriormente NOM-012-SSA1-1993) que establece entre otros, los  requisitos sanitarios que se deben cumplir en los sistemas de abastecimiento públicos y privados durante el manejo del agua. Con el objeto de verificar el cumplimiento de esta norma con respecto a la protección de los pozos, se revisó en campo la presencia de cercas de mallas de alambre alrededor de los mismos.  Los resultados se encuentran  en el Cuadro 4.</w:t>
      </w:r>
    </w:p>
    <w:p w:rsidR="00000000" w:rsidDel="00000000" w:rsidP="00000000" w:rsidRDefault="00000000" w:rsidRPr="00000000" w14:paraId="0000021D">
      <w:pPr>
        <w:spacing w:after="0" w:line="360" w:lineRule="auto"/>
        <w:jc w:val="both"/>
        <w:rPr>
          <w:rFonts w:ascii="Arial" w:cs="Arial" w:eastAsia="Arial" w:hAnsi="Arial"/>
          <w:sz w:val="22"/>
          <w:szCs w:val="22"/>
        </w:rPr>
      </w:pPr>
      <w:r w:rsidDel="00000000" w:rsidR="00000000" w:rsidRPr="00000000">
        <w:rPr>
          <w:rtl w:val="0"/>
        </w:rPr>
      </w:r>
    </w:p>
    <w:tbl>
      <w:tblPr>
        <w:tblStyle w:val="Table4"/>
        <w:tblW w:w="694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7"/>
        <w:gridCol w:w="2551"/>
        <w:gridCol w:w="1701"/>
        <w:gridCol w:w="1843"/>
        <w:tblGridChange w:id="0">
          <w:tblGrid>
            <w:gridCol w:w="847"/>
            <w:gridCol w:w="2551"/>
            <w:gridCol w:w="1701"/>
            <w:gridCol w:w="1843"/>
          </w:tblGrid>
        </w:tblGridChange>
      </w:tblGrid>
      <w:tr>
        <w:trPr>
          <w:cantSplit w:val="0"/>
          <w:tblHeader w:val="0"/>
        </w:trPr>
        <w:tc>
          <w:tcPr>
            <w:gridSpan w:val="4"/>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21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 Resultados de la revisión en campo sobre el cercado de los pozos de abastecimiento, así como de la presencia de cloradores</w:t>
            </w:r>
          </w:p>
        </w:tc>
      </w:tr>
      <w:tr>
        <w:trPr>
          <w:cantSplit w:val="0"/>
          <w:tblHeader w:val="0"/>
        </w:trPr>
        <w:tc>
          <w:tcPr>
            <w:tcBorders>
              <w:top w:color="000000" w:space="0" w:sz="4" w:val="single"/>
            </w:tcBorders>
            <w:shd w:fill="31849b" w:val="clear"/>
            <w:vAlign w:val="center"/>
          </w:tcPr>
          <w:p w:rsidR="00000000" w:rsidDel="00000000" w:rsidP="00000000" w:rsidRDefault="00000000" w:rsidRPr="00000000" w14:paraId="00000222">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Pozo</w:t>
            </w:r>
          </w:p>
        </w:tc>
        <w:tc>
          <w:tcPr>
            <w:tcBorders>
              <w:top w:color="000000" w:space="0" w:sz="4" w:val="single"/>
            </w:tcBorders>
            <w:shd w:fill="31849b" w:val="clear"/>
            <w:vAlign w:val="center"/>
          </w:tcPr>
          <w:p w:rsidR="00000000" w:rsidDel="00000000" w:rsidP="00000000" w:rsidRDefault="00000000" w:rsidRPr="00000000" w14:paraId="00000223">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w:t>
            </w:r>
          </w:p>
        </w:tc>
        <w:tc>
          <w:tcPr>
            <w:tcBorders>
              <w:top w:color="000000" w:space="0" w:sz="4" w:val="single"/>
            </w:tcBorders>
            <w:shd w:fill="31849b" w:val="clear"/>
            <w:vAlign w:val="center"/>
          </w:tcPr>
          <w:p w:rsidR="00000000" w:rsidDel="00000000" w:rsidP="00000000" w:rsidRDefault="00000000" w:rsidRPr="00000000" w14:paraId="00000224">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w:t>
            </w:r>
          </w:p>
        </w:tc>
        <w:tc>
          <w:tcPr>
            <w:tcBorders>
              <w:top w:color="000000" w:space="0" w:sz="4" w:val="single"/>
            </w:tcBorders>
            <w:shd w:fill="31849b" w:val="clear"/>
            <w:vAlign w:val="center"/>
          </w:tcPr>
          <w:p w:rsidR="00000000" w:rsidDel="00000000" w:rsidP="00000000" w:rsidRDefault="00000000" w:rsidRPr="00000000" w14:paraId="00000225">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Cuenta con cercado</w:t>
            </w:r>
          </w:p>
        </w:tc>
      </w:tr>
      <w:tr>
        <w:trPr>
          <w:cantSplit w:val="0"/>
          <w:trHeight w:val="70" w:hRule="atLeast"/>
          <w:tblHeader w:val="0"/>
        </w:trPr>
        <w:tc>
          <w:tcPr>
            <w:shd w:fill="dbeef3" w:val="clear"/>
            <w:vAlign w:val="center"/>
          </w:tcPr>
          <w:p w:rsidR="00000000" w:rsidDel="00000000" w:rsidP="00000000" w:rsidRDefault="00000000" w:rsidRPr="00000000" w14:paraId="0000022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22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Poncitlán-UDeportiva</w:t>
            </w:r>
          </w:p>
        </w:tc>
        <w:tc>
          <w:tcPr>
            <w:shd w:fill="auto" w:val="clear"/>
            <w:vAlign w:val="center"/>
          </w:tcPr>
          <w:p w:rsidR="00000000" w:rsidDel="00000000" w:rsidP="00000000" w:rsidRDefault="00000000" w:rsidRPr="00000000" w14:paraId="0000022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 urbana</w:t>
            </w:r>
          </w:p>
        </w:tc>
        <w:tc>
          <w:tcPr>
            <w:shd w:fill="auto" w:val="clear"/>
            <w:vAlign w:val="center"/>
          </w:tcPr>
          <w:p w:rsidR="00000000" w:rsidDel="00000000" w:rsidP="00000000" w:rsidRDefault="00000000" w:rsidRPr="00000000" w14:paraId="0000022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Cercado</w:t>
            </w:r>
          </w:p>
        </w:tc>
      </w:tr>
      <w:tr>
        <w:trPr>
          <w:cantSplit w:val="0"/>
          <w:tblHeader w:val="0"/>
        </w:trPr>
        <w:tc>
          <w:tcPr>
            <w:shd w:fill="dbeef3" w:val="clear"/>
            <w:vAlign w:val="center"/>
          </w:tcPr>
          <w:p w:rsidR="00000000" w:rsidDel="00000000" w:rsidP="00000000" w:rsidRDefault="00000000" w:rsidRPr="00000000" w14:paraId="0000022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22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Poncitlán-M. a la madre</w:t>
            </w:r>
          </w:p>
        </w:tc>
        <w:tc>
          <w:tcPr>
            <w:shd w:fill="auto" w:val="clear"/>
            <w:vAlign w:val="center"/>
          </w:tcPr>
          <w:p w:rsidR="00000000" w:rsidDel="00000000" w:rsidP="00000000" w:rsidRDefault="00000000" w:rsidRPr="00000000" w14:paraId="0000022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 urbana</w:t>
            </w:r>
          </w:p>
        </w:tc>
        <w:tc>
          <w:tcPr>
            <w:shd w:fill="auto" w:val="clear"/>
            <w:vAlign w:val="center"/>
          </w:tcPr>
          <w:p w:rsidR="00000000" w:rsidDel="00000000" w:rsidP="00000000" w:rsidRDefault="00000000" w:rsidRPr="00000000" w14:paraId="0000022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 tiene</w:t>
            </w:r>
          </w:p>
        </w:tc>
      </w:tr>
      <w:tr>
        <w:trPr>
          <w:cantSplit w:val="0"/>
          <w:tblHeader w:val="0"/>
        </w:trPr>
        <w:tc>
          <w:tcPr>
            <w:shd w:fill="dbeef3" w:val="clear"/>
            <w:vAlign w:val="center"/>
          </w:tcPr>
          <w:p w:rsidR="00000000" w:rsidDel="00000000" w:rsidP="00000000" w:rsidRDefault="00000000" w:rsidRPr="00000000" w14:paraId="0000022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22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Poncitlán-Calle Degollado</w:t>
            </w:r>
          </w:p>
        </w:tc>
        <w:tc>
          <w:tcPr>
            <w:shd w:fill="auto" w:val="clear"/>
            <w:vAlign w:val="center"/>
          </w:tcPr>
          <w:p w:rsidR="00000000" w:rsidDel="00000000" w:rsidP="00000000" w:rsidRDefault="00000000" w:rsidRPr="00000000" w14:paraId="0000023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 urbana</w:t>
            </w:r>
          </w:p>
        </w:tc>
        <w:tc>
          <w:tcPr>
            <w:shd w:fill="auto" w:val="clear"/>
            <w:vAlign w:val="center"/>
          </w:tcPr>
          <w:p w:rsidR="00000000" w:rsidDel="00000000" w:rsidP="00000000" w:rsidRDefault="00000000" w:rsidRPr="00000000" w14:paraId="0000023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Cercado</w:t>
            </w:r>
          </w:p>
        </w:tc>
      </w:tr>
      <w:tr>
        <w:trPr>
          <w:cantSplit w:val="0"/>
          <w:tblHeader w:val="0"/>
        </w:trPr>
        <w:tc>
          <w:tcPr>
            <w:shd w:fill="dbeef3" w:val="clear"/>
            <w:vAlign w:val="center"/>
          </w:tcPr>
          <w:p w:rsidR="00000000" w:rsidDel="00000000" w:rsidP="00000000" w:rsidRDefault="00000000" w:rsidRPr="00000000" w14:paraId="0000023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23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Casa Blanca</w:t>
            </w:r>
          </w:p>
        </w:tc>
        <w:tc>
          <w:tcPr>
            <w:shd w:fill="auto" w:val="clear"/>
            <w:vAlign w:val="center"/>
          </w:tcPr>
          <w:p w:rsidR="00000000" w:rsidDel="00000000" w:rsidP="00000000" w:rsidRDefault="00000000" w:rsidRPr="00000000" w14:paraId="0000023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shd w:fill="auto" w:val="clear"/>
            <w:vAlign w:val="center"/>
          </w:tcPr>
          <w:p w:rsidR="00000000" w:rsidDel="00000000" w:rsidP="00000000" w:rsidRDefault="00000000" w:rsidRPr="00000000" w14:paraId="0000023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 tiene</w:t>
            </w:r>
          </w:p>
        </w:tc>
      </w:tr>
      <w:tr>
        <w:trPr>
          <w:cantSplit w:val="0"/>
          <w:tblHeader w:val="0"/>
        </w:trPr>
        <w:tc>
          <w:tcPr>
            <w:shd w:fill="dbeef3" w:val="clear"/>
            <w:vAlign w:val="center"/>
          </w:tcPr>
          <w:p w:rsidR="00000000" w:rsidDel="00000000" w:rsidP="00000000" w:rsidRDefault="00000000" w:rsidRPr="00000000" w14:paraId="0000023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23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Sn.MiguelZapotitlán</w:t>
            </w:r>
          </w:p>
        </w:tc>
        <w:tc>
          <w:tcPr>
            <w:shd w:fill="auto" w:val="clear"/>
            <w:vAlign w:val="center"/>
          </w:tcPr>
          <w:p w:rsidR="00000000" w:rsidDel="00000000" w:rsidP="00000000" w:rsidRDefault="00000000" w:rsidRPr="00000000" w14:paraId="0000023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shd w:fill="auto" w:val="clear"/>
            <w:vAlign w:val="center"/>
          </w:tcPr>
          <w:p w:rsidR="00000000" w:rsidDel="00000000" w:rsidP="00000000" w:rsidRDefault="00000000" w:rsidRPr="00000000" w14:paraId="0000023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Cercado</w:t>
            </w:r>
          </w:p>
        </w:tc>
      </w:tr>
      <w:tr>
        <w:trPr>
          <w:cantSplit w:val="0"/>
          <w:tblHeader w:val="0"/>
        </w:trPr>
        <w:tc>
          <w:tcPr>
            <w:shd w:fill="dbeef3" w:val="clear"/>
            <w:vAlign w:val="center"/>
          </w:tcPr>
          <w:p w:rsidR="00000000" w:rsidDel="00000000" w:rsidP="00000000" w:rsidRDefault="00000000" w:rsidRPr="00000000" w14:paraId="0000023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shd w:fill="auto" w:val="clear"/>
            <w:vAlign w:val="center"/>
          </w:tcPr>
          <w:p w:rsidR="00000000" w:rsidDel="00000000" w:rsidP="00000000" w:rsidRDefault="00000000" w:rsidRPr="00000000" w14:paraId="0000023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Sta.Cruz El Grande</w:t>
            </w:r>
          </w:p>
        </w:tc>
        <w:tc>
          <w:tcPr>
            <w:shd w:fill="auto" w:val="clear"/>
            <w:vAlign w:val="center"/>
          </w:tcPr>
          <w:p w:rsidR="00000000" w:rsidDel="00000000" w:rsidP="00000000" w:rsidRDefault="00000000" w:rsidRPr="00000000" w14:paraId="0000023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shd w:fill="auto" w:val="clear"/>
            <w:vAlign w:val="center"/>
          </w:tcPr>
          <w:p w:rsidR="00000000" w:rsidDel="00000000" w:rsidP="00000000" w:rsidRDefault="00000000" w:rsidRPr="00000000" w14:paraId="0000023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Cercado en malas condiciones</w:t>
            </w:r>
          </w:p>
        </w:tc>
      </w:tr>
      <w:tr>
        <w:trPr>
          <w:cantSplit w:val="0"/>
          <w:tblHeader w:val="0"/>
        </w:trPr>
        <w:tc>
          <w:tcPr>
            <w:shd w:fill="dbeef3" w:val="clear"/>
            <w:vAlign w:val="center"/>
          </w:tcPr>
          <w:p w:rsidR="00000000" w:rsidDel="00000000" w:rsidP="00000000" w:rsidRDefault="00000000" w:rsidRPr="00000000" w14:paraId="0000023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w:t>
            </w:r>
          </w:p>
        </w:tc>
        <w:tc>
          <w:tcPr>
            <w:shd w:fill="auto" w:val="clear"/>
            <w:vAlign w:val="center"/>
          </w:tcPr>
          <w:p w:rsidR="00000000" w:rsidDel="00000000" w:rsidP="00000000" w:rsidRDefault="00000000" w:rsidRPr="00000000" w14:paraId="0000023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Tlachichilco Del Carmen</w:t>
            </w:r>
          </w:p>
        </w:tc>
        <w:tc>
          <w:tcPr>
            <w:shd w:fill="auto" w:val="clear"/>
            <w:vAlign w:val="center"/>
          </w:tcPr>
          <w:p w:rsidR="00000000" w:rsidDel="00000000" w:rsidP="00000000" w:rsidRDefault="00000000" w:rsidRPr="00000000" w14:paraId="0000024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shd w:fill="auto" w:val="clear"/>
            <w:vAlign w:val="center"/>
          </w:tcPr>
          <w:p w:rsidR="00000000" w:rsidDel="00000000" w:rsidP="00000000" w:rsidRDefault="00000000" w:rsidRPr="00000000" w14:paraId="0000024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Sí, en malas condiciones</w:t>
            </w:r>
          </w:p>
        </w:tc>
      </w:tr>
      <w:tr>
        <w:trPr>
          <w:cantSplit w:val="0"/>
          <w:tblHeader w:val="0"/>
        </w:trPr>
        <w:tc>
          <w:tcPr>
            <w:shd w:fill="dbeef3" w:val="clear"/>
            <w:vAlign w:val="center"/>
          </w:tcPr>
          <w:p w:rsidR="00000000" w:rsidDel="00000000" w:rsidP="00000000" w:rsidRDefault="00000000" w:rsidRPr="00000000" w14:paraId="0000024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w:t>
            </w:r>
          </w:p>
        </w:tc>
        <w:tc>
          <w:tcPr>
            <w:shd w:fill="auto" w:val="clear"/>
            <w:vAlign w:val="center"/>
          </w:tcPr>
          <w:p w:rsidR="00000000" w:rsidDel="00000000" w:rsidP="00000000" w:rsidRDefault="00000000" w:rsidRPr="00000000" w14:paraId="0000024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Mezcala de la Asunción</w:t>
            </w:r>
          </w:p>
        </w:tc>
        <w:tc>
          <w:tcPr>
            <w:shd w:fill="auto" w:val="clear"/>
            <w:vAlign w:val="center"/>
          </w:tcPr>
          <w:p w:rsidR="00000000" w:rsidDel="00000000" w:rsidP="00000000" w:rsidRDefault="00000000" w:rsidRPr="00000000" w14:paraId="0000024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shd w:fill="auto" w:val="clear"/>
            <w:vAlign w:val="center"/>
          </w:tcPr>
          <w:p w:rsidR="00000000" w:rsidDel="00000000" w:rsidP="00000000" w:rsidRDefault="00000000" w:rsidRPr="00000000" w14:paraId="0000024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Si en buenas condiciones</w:t>
            </w:r>
          </w:p>
        </w:tc>
      </w:tr>
      <w:tr>
        <w:trPr>
          <w:cantSplit w:val="0"/>
          <w:tblHeader w:val="0"/>
        </w:trPr>
        <w:tc>
          <w:tcPr>
            <w:shd w:fill="dbeef3" w:val="clear"/>
            <w:vAlign w:val="center"/>
          </w:tcPr>
          <w:p w:rsidR="00000000" w:rsidDel="00000000" w:rsidP="00000000" w:rsidRDefault="00000000" w:rsidRPr="00000000" w14:paraId="0000024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w:t>
            </w:r>
          </w:p>
        </w:tc>
        <w:tc>
          <w:tcPr>
            <w:shd w:fill="auto" w:val="clear"/>
            <w:vAlign w:val="center"/>
          </w:tcPr>
          <w:p w:rsidR="00000000" w:rsidDel="00000000" w:rsidP="00000000" w:rsidRDefault="00000000" w:rsidRPr="00000000" w14:paraId="0000024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Sn. Pedro Itzicán</w:t>
            </w:r>
          </w:p>
        </w:tc>
        <w:tc>
          <w:tcPr>
            <w:shd w:fill="auto" w:val="clear"/>
            <w:vAlign w:val="center"/>
          </w:tcPr>
          <w:p w:rsidR="00000000" w:rsidDel="00000000" w:rsidP="00000000" w:rsidRDefault="00000000" w:rsidRPr="00000000" w14:paraId="0000024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shd w:fill="auto" w:val="clear"/>
            <w:vAlign w:val="center"/>
          </w:tcPr>
          <w:p w:rsidR="00000000" w:rsidDel="00000000" w:rsidP="00000000" w:rsidRDefault="00000000" w:rsidRPr="00000000" w14:paraId="0000024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Si, en buenas condiciones</w:t>
            </w:r>
          </w:p>
        </w:tc>
      </w:tr>
      <w:tr>
        <w:trPr>
          <w:cantSplit w:val="0"/>
          <w:tblHeader w:val="0"/>
        </w:trPr>
        <w:tc>
          <w:tcPr>
            <w:tcBorders>
              <w:bottom w:color="000000" w:space="0" w:sz="4" w:val="single"/>
            </w:tcBorders>
            <w:shd w:fill="dbeef3" w:val="clear"/>
            <w:vAlign w:val="center"/>
          </w:tcPr>
          <w:p w:rsidR="00000000" w:rsidDel="00000000" w:rsidP="00000000" w:rsidRDefault="00000000" w:rsidRPr="00000000" w14:paraId="0000024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tcBorders>
              <w:bottom w:color="000000" w:space="0" w:sz="4" w:val="single"/>
            </w:tcBorders>
            <w:shd w:fill="auto" w:val="clear"/>
            <w:vAlign w:val="center"/>
          </w:tcPr>
          <w:p w:rsidR="00000000" w:rsidDel="00000000" w:rsidP="00000000" w:rsidRDefault="00000000" w:rsidRPr="00000000" w14:paraId="0000024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 Pozo nuevo</w:t>
            </w:r>
          </w:p>
        </w:tc>
        <w:tc>
          <w:tcPr>
            <w:tcBorders>
              <w:bottom w:color="000000" w:space="0" w:sz="4" w:val="single"/>
            </w:tcBorders>
            <w:shd w:fill="auto" w:val="clear"/>
            <w:vAlign w:val="center"/>
          </w:tcPr>
          <w:p w:rsidR="00000000" w:rsidDel="00000000" w:rsidP="00000000" w:rsidRDefault="00000000" w:rsidRPr="00000000" w14:paraId="0000024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 el Municipio</w:t>
            </w:r>
          </w:p>
        </w:tc>
        <w:tc>
          <w:tcPr>
            <w:tcBorders>
              <w:bottom w:color="000000" w:space="0" w:sz="4" w:val="single"/>
            </w:tcBorders>
            <w:shd w:fill="auto" w:val="clear"/>
            <w:vAlign w:val="center"/>
          </w:tcPr>
          <w:p w:rsidR="00000000" w:rsidDel="00000000" w:rsidP="00000000" w:rsidRDefault="00000000" w:rsidRPr="00000000" w14:paraId="0000024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Cercado</w:t>
            </w:r>
          </w:p>
        </w:tc>
      </w:tr>
      <w:tr>
        <w:trPr>
          <w:cantSplit w:val="0"/>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4E">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Fuente: Investigación directa Dra. Florentina Zurita Martínez.</w:t>
            </w:r>
          </w:p>
        </w:tc>
      </w:tr>
    </w:tbl>
    <w:p w:rsidR="00000000" w:rsidDel="00000000" w:rsidP="00000000" w:rsidRDefault="00000000" w:rsidRPr="00000000" w14:paraId="00000252">
      <w:pPr>
        <w:spacing w:line="3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25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se puede apreciar en el cuadro anterior, dos de los pozos visitados no cuentan con cercado. Las cercas de malla de alambre o muros  son fundamentales porque impiden la introducción de desechos sólidos, líquidos o excretas y el paso de animales que pueden acarrear desechos y vehículos contaminantes del agua. </w:t>
      </w:r>
    </w:p>
    <w:p w:rsidR="00000000" w:rsidDel="00000000" w:rsidP="00000000" w:rsidRDefault="00000000" w:rsidRPr="00000000" w14:paraId="0000025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segunda norma,  NOM-127-SSA1-1994, establece los límites permisibles de calidad, del agua potable. Con el objeto de verificar el cumplimiento de dicha norma en el agua que se abastece a la población de este municipio, se analizaron 16 parámetros para evaluar las características  fisicoquímicas y microbiológicas del agua de los pozos.</w:t>
      </w:r>
    </w:p>
    <w:tbl>
      <w:tblPr>
        <w:tblStyle w:val="Table5"/>
        <w:tblW w:w="10065.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84"/>
        <w:gridCol w:w="67"/>
        <w:gridCol w:w="2410"/>
        <w:gridCol w:w="851"/>
        <w:gridCol w:w="992"/>
        <w:gridCol w:w="709"/>
        <w:gridCol w:w="992"/>
        <w:gridCol w:w="850"/>
        <w:gridCol w:w="1134"/>
        <w:gridCol w:w="1276"/>
        <w:tblGridChange w:id="0">
          <w:tblGrid>
            <w:gridCol w:w="784"/>
            <w:gridCol w:w="67"/>
            <w:gridCol w:w="2410"/>
            <w:gridCol w:w="851"/>
            <w:gridCol w:w="992"/>
            <w:gridCol w:w="709"/>
            <w:gridCol w:w="992"/>
            <w:gridCol w:w="850"/>
            <w:gridCol w:w="1134"/>
            <w:gridCol w:w="1276"/>
          </w:tblGrid>
        </w:tblGridChange>
      </w:tblGrid>
      <w:tr>
        <w:trPr>
          <w:cantSplit w:val="0"/>
          <w:tblHeader w:val="0"/>
        </w:trPr>
        <w:tc>
          <w:tcPr>
            <w:gridSpan w:val="10"/>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0255">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5. Características fisicoquímicas y bacteriológicas del agua en los pozos de abastecimiento  en el municipio de Poncitlán. Estudio realizado entre los meses de octubre y diciembre de 2011</w:t>
            </w:r>
            <w:r w:rsidDel="00000000" w:rsidR="00000000" w:rsidRPr="00000000">
              <w:rPr>
                <w:rtl w:val="0"/>
              </w:rPr>
            </w:r>
          </w:p>
        </w:tc>
      </w:tr>
      <w:tr>
        <w:trPr>
          <w:cantSplit w:val="0"/>
          <w:tblHeader w:val="0"/>
        </w:trPr>
        <w:tc>
          <w:tcPr>
            <w:tcBorders>
              <w:top w:color="000000" w:space="0" w:sz="4" w:val="single"/>
            </w:tcBorders>
            <w:shd w:fill="31849b" w:val="clear"/>
            <w:vAlign w:val="center"/>
          </w:tcPr>
          <w:p w:rsidR="00000000" w:rsidDel="00000000" w:rsidP="00000000" w:rsidRDefault="00000000" w:rsidRPr="00000000" w14:paraId="0000025F">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Pozo</w:t>
            </w:r>
          </w:p>
        </w:tc>
        <w:tc>
          <w:tcPr>
            <w:gridSpan w:val="2"/>
            <w:tcBorders>
              <w:top w:color="000000" w:space="0" w:sz="4" w:val="single"/>
            </w:tcBorders>
            <w:shd w:fill="31849b" w:val="clear"/>
            <w:vAlign w:val="center"/>
          </w:tcPr>
          <w:p w:rsidR="00000000" w:rsidDel="00000000" w:rsidP="00000000" w:rsidRDefault="00000000" w:rsidRPr="00000000" w14:paraId="00000260">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w:t>
            </w:r>
          </w:p>
        </w:tc>
        <w:tc>
          <w:tcPr>
            <w:tcBorders>
              <w:top w:color="000000" w:space="0" w:sz="4" w:val="single"/>
            </w:tcBorders>
            <w:shd w:fill="31849b" w:val="clear"/>
            <w:vAlign w:val="center"/>
          </w:tcPr>
          <w:p w:rsidR="00000000" w:rsidDel="00000000" w:rsidP="00000000" w:rsidRDefault="00000000" w:rsidRPr="00000000" w14:paraId="00000262">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Fe total</w:t>
            </w:r>
          </w:p>
        </w:tc>
        <w:tc>
          <w:tcPr>
            <w:tcBorders>
              <w:top w:color="000000" w:space="0" w:sz="4" w:val="single"/>
            </w:tcBorders>
            <w:shd w:fill="31849b" w:val="clear"/>
            <w:vAlign w:val="center"/>
          </w:tcPr>
          <w:p w:rsidR="00000000" w:rsidDel="00000000" w:rsidP="00000000" w:rsidRDefault="00000000" w:rsidRPr="00000000" w14:paraId="00000263">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Mn</w:t>
            </w:r>
          </w:p>
        </w:tc>
        <w:tc>
          <w:tcPr>
            <w:tcBorders>
              <w:top w:color="000000" w:space="0" w:sz="4" w:val="single"/>
            </w:tcBorders>
            <w:shd w:fill="31849b" w:val="clear"/>
            <w:vAlign w:val="center"/>
          </w:tcPr>
          <w:p w:rsidR="00000000" w:rsidDel="00000000" w:rsidP="00000000" w:rsidRDefault="00000000" w:rsidRPr="00000000" w14:paraId="00000264">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Cl</w:t>
            </w:r>
          </w:p>
        </w:tc>
        <w:tc>
          <w:tcPr>
            <w:tcBorders>
              <w:top w:color="000000" w:space="0" w:sz="4" w:val="single"/>
            </w:tcBorders>
            <w:shd w:fill="31849b" w:val="clear"/>
            <w:vAlign w:val="center"/>
          </w:tcPr>
          <w:p w:rsidR="00000000" w:rsidDel="00000000" w:rsidP="00000000" w:rsidRDefault="00000000" w:rsidRPr="00000000" w14:paraId="00000265">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Dureza</w:t>
            </w:r>
          </w:p>
        </w:tc>
        <w:tc>
          <w:tcPr>
            <w:tcBorders>
              <w:top w:color="000000" w:space="0" w:sz="4" w:val="single"/>
            </w:tcBorders>
            <w:shd w:fill="31849b" w:val="clear"/>
            <w:vAlign w:val="center"/>
          </w:tcPr>
          <w:p w:rsidR="00000000" w:rsidDel="00000000" w:rsidP="00000000" w:rsidRDefault="00000000" w:rsidRPr="00000000" w14:paraId="00000266">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Clorolibre</w:t>
            </w:r>
          </w:p>
        </w:tc>
        <w:tc>
          <w:tcPr>
            <w:tcBorders>
              <w:top w:color="000000" w:space="0" w:sz="4" w:val="single"/>
            </w:tcBorders>
            <w:shd w:fill="31849b" w:val="clear"/>
            <w:vAlign w:val="center"/>
          </w:tcPr>
          <w:p w:rsidR="00000000" w:rsidDel="00000000" w:rsidP="00000000" w:rsidRDefault="00000000" w:rsidRPr="00000000" w14:paraId="00000267">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Turbiedad</w:t>
            </w:r>
          </w:p>
        </w:tc>
        <w:tc>
          <w:tcPr>
            <w:tcBorders>
              <w:top w:color="000000" w:space="0" w:sz="4" w:val="single"/>
            </w:tcBorders>
            <w:shd w:fill="31849b" w:val="clear"/>
            <w:vAlign w:val="center"/>
          </w:tcPr>
          <w:p w:rsidR="00000000" w:rsidDel="00000000" w:rsidP="00000000" w:rsidRDefault="00000000" w:rsidRPr="00000000" w14:paraId="00000268">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Alcalinidad</w:t>
            </w:r>
          </w:p>
        </w:tc>
      </w:tr>
      <w:tr>
        <w:trPr>
          <w:cantSplit w:val="0"/>
          <w:trHeight w:val="70" w:hRule="atLeast"/>
          <w:tblHeader w:val="0"/>
        </w:trPr>
        <w:tc>
          <w:tcPr>
            <w:gridSpan w:val="2"/>
            <w:shd w:fill="dbeef3" w:val="clear"/>
            <w:vAlign w:val="center"/>
          </w:tcPr>
          <w:p w:rsidR="00000000" w:rsidDel="00000000" w:rsidP="00000000" w:rsidRDefault="00000000" w:rsidRPr="00000000" w14:paraId="0000026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26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Poncitlán-UDeportiva</w:t>
            </w:r>
          </w:p>
        </w:tc>
        <w:tc>
          <w:tcPr>
            <w:shd w:fill="auto" w:val="clear"/>
            <w:vAlign w:val="center"/>
          </w:tcPr>
          <w:p w:rsidR="00000000" w:rsidDel="00000000" w:rsidP="00000000" w:rsidRDefault="00000000" w:rsidRPr="00000000" w14:paraId="0000026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0.067</w:t>
            </w:r>
          </w:p>
        </w:tc>
        <w:tc>
          <w:tcPr>
            <w:shd w:fill="auto" w:val="clear"/>
            <w:vAlign w:val="center"/>
          </w:tcPr>
          <w:p w:rsidR="00000000" w:rsidDel="00000000" w:rsidP="00000000" w:rsidRDefault="00000000" w:rsidRPr="00000000" w14:paraId="0000026D">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0.567</w:t>
            </w:r>
          </w:p>
        </w:tc>
        <w:tc>
          <w:tcPr>
            <w:shd w:fill="auto" w:val="clear"/>
            <w:vAlign w:val="center"/>
          </w:tcPr>
          <w:p w:rsidR="00000000" w:rsidDel="00000000" w:rsidP="00000000" w:rsidRDefault="00000000" w:rsidRPr="00000000" w14:paraId="0000026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2.77</w:t>
            </w:r>
          </w:p>
        </w:tc>
        <w:tc>
          <w:tcPr>
            <w:shd w:fill="auto" w:val="clear"/>
            <w:vAlign w:val="center"/>
          </w:tcPr>
          <w:p w:rsidR="00000000" w:rsidDel="00000000" w:rsidP="00000000" w:rsidRDefault="00000000" w:rsidRPr="00000000" w14:paraId="0000026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91.7</w:t>
            </w:r>
          </w:p>
        </w:tc>
        <w:tc>
          <w:tcPr>
            <w:shd w:fill="auto" w:val="clear"/>
            <w:vAlign w:val="center"/>
          </w:tcPr>
          <w:p w:rsidR="00000000" w:rsidDel="00000000" w:rsidP="00000000" w:rsidRDefault="00000000" w:rsidRPr="00000000" w14:paraId="00000270">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0.007</w:t>
            </w:r>
          </w:p>
        </w:tc>
        <w:tc>
          <w:tcPr>
            <w:shd w:fill="auto" w:val="clear"/>
            <w:vAlign w:val="center"/>
          </w:tcPr>
          <w:p w:rsidR="00000000" w:rsidDel="00000000" w:rsidP="00000000" w:rsidRDefault="00000000" w:rsidRPr="00000000" w14:paraId="0000027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27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256.5</w:t>
            </w:r>
          </w:p>
        </w:tc>
      </w:tr>
      <w:tr>
        <w:trPr>
          <w:cantSplit w:val="0"/>
          <w:tblHeader w:val="0"/>
        </w:trPr>
        <w:tc>
          <w:tcPr>
            <w:gridSpan w:val="2"/>
            <w:shd w:fill="dbeef3" w:val="clear"/>
            <w:vAlign w:val="center"/>
          </w:tcPr>
          <w:p w:rsidR="00000000" w:rsidDel="00000000" w:rsidP="00000000" w:rsidRDefault="00000000" w:rsidRPr="00000000" w14:paraId="0000027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27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Poncitlán-M. a la madre</w:t>
            </w:r>
          </w:p>
        </w:tc>
        <w:tc>
          <w:tcPr>
            <w:shd w:fill="auto" w:val="clear"/>
            <w:vAlign w:val="center"/>
          </w:tcPr>
          <w:p w:rsidR="00000000" w:rsidDel="00000000" w:rsidP="00000000" w:rsidRDefault="00000000" w:rsidRPr="00000000" w14:paraId="0000027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0.043</w:t>
            </w:r>
          </w:p>
        </w:tc>
        <w:tc>
          <w:tcPr>
            <w:shd w:fill="auto" w:val="clear"/>
            <w:vAlign w:val="center"/>
          </w:tcPr>
          <w:p w:rsidR="00000000" w:rsidDel="00000000" w:rsidP="00000000" w:rsidRDefault="00000000" w:rsidRPr="00000000" w14:paraId="00000277">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0.600</w:t>
            </w:r>
          </w:p>
        </w:tc>
        <w:tc>
          <w:tcPr>
            <w:shd w:fill="auto" w:val="clear"/>
            <w:vAlign w:val="center"/>
          </w:tcPr>
          <w:p w:rsidR="00000000" w:rsidDel="00000000" w:rsidP="00000000" w:rsidRDefault="00000000" w:rsidRPr="00000000" w14:paraId="0000027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13.1</w:t>
            </w:r>
          </w:p>
        </w:tc>
        <w:tc>
          <w:tcPr>
            <w:shd w:fill="auto" w:val="clear"/>
            <w:vAlign w:val="center"/>
          </w:tcPr>
          <w:p w:rsidR="00000000" w:rsidDel="00000000" w:rsidP="00000000" w:rsidRDefault="00000000" w:rsidRPr="00000000" w14:paraId="0000027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80.3</w:t>
            </w:r>
          </w:p>
        </w:tc>
        <w:tc>
          <w:tcPr>
            <w:shd w:fill="auto" w:val="clear"/>
            <w:vAlign w:val="center"/>
          </w:tcPr>
          <w:p w:rsidR="00000000" w:rsidDel="00000000" w:rsidP="00000000" w:rsidRDefault="00000000" w:rsidRPr="00000000" w14:paraId="0000027A">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0.007</w:t>
            </w:r>
          </w:p>
        </w:tc>
        <w:tc>
          <w:tcPr>
            <w:shd w:fill="auto" w:val="clear"/>
            <w:vAlign w:val="center"/>
          </w:tcPr>
          <w:p w:rsidR="00000000" w:rsidDel="00000000" w:rsidP="00000000" w:rsidRDefault="00000000" w:rsidRPr="00000000" w14:paraId="0000027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27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179.4</w:t>
            </w:r>
          </w:p>
        </w:tc>
      </w:tr>
      <w:tr>
        <w:trPr>
          <w:cantSplit w:val="0"/>
          <w:tblHeader w:val="0"/>
        </w:trPr>
        <w:tc>
          <w:tcPr>
            <w:gridSpan w:val="2"/>
            <w:shd w:fill="dbeef3" w:val="clear"/>
            <w:vAlign w:val="center"/>
          </w:tcPr>
          <w:p w:rsidR="00000000" w:rsidDel="00000000" w:rsidP="00000000" w:rsidRDefault="00000000" w:rsidRPr="00000000" w14:paraId="0000027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27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Poncitlán-Calle Degollado</w:t>
            </w:r>
          </w:p>
        </w:tc>
        <w:tc>
          <w:tcPr>
            <w:shd w:fill="auto" w:val="clear"/>
            <w:vAlign w:val="center"/>
          </w:tcPr>
          <w:p w:rsidR="00000000" w:rsidDel="00000000" w:rsidP="00000000" w:rsidRDefault="00000000" w:rsidRPr="00000000" w14:paraId="0000028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0.003</w:t>
            </w:r>
          </w:p>
        </w:tc>
        <w:tc>
          <w:tcPr>
            <w:shd w:fill="auto" w:val="clear"/>
            <w:vAlign w:val="center"/>
          </w:tcPr>
          <w:p w:rsidR="00000000" w:rsidDel="00000000" w:rsidP="00000000" w:rsidRDefault="00000000" w:rsidRPr="00000000" w14:paraId="00000281">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0.667</w:t>
            </w:r>
          </w:p>
        </w:tc>
        <w:tc>
          <w:tcPr>
            <w:shd w:fill="auto" w:val="clear"/>
            <w:vAlign w:val="center"/>
          </w:tcPr>
          <w:p w:rsidR="00000000" w:rsidDel="00000000" w:rsidP="00000000" w:rsidRDefault="00000000" w:rsidRPr="00000000" w14:paraId="0000028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25.1</w:t>
            </w:r>
          </w:p>
        </w:tc>
        <w:tc>
          <w:tcPr>
            <w:shd w:fill="auto" w:val="clear"/>
            <w:vAlign w:val="center"/>
          </w:tcPr>
          <w:p w:rsidR="00000000" w:rsidDel="00000000" w:rsidP="00000000" w:rsidRDefault="00000000" w:rsidRPr="00000000" w14:paraId="0000028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120.0</w:t>
            </w:r>
          </w:p>
        </w:tc>
        <w:tc>
          <w:tcPr>
            <w:shd w:fill="auto" w:val="clear"/>
            <w:vAlign w:val="center"/>
          </w:tcPr>
          <w:p w:rsidR="00000000" w:rsidDel="00000000" w:rsidP="00000000" w:rsidRDefault="00000000" w:rsidRPr="00000000" w14:paraId="0000028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color w:val="ff0000"/>
                <w:sz w:val="22"/>
                <w:szCs w:val="22"/>
                <w:rtl w:val="0"/>
              </w:rPr>
              <w:t xml:space="preserve">0.143</w:t>
            </w:r>
            <w:r w:rsidDel="00000000" w:rsidR="00000000" w:rsidRPr="00000000">
              <w:rPr>
                <w:rtl w:val="0"/>
              </w:rPr>
            </w:r>
          </w:p>
        </w:tc>
        <w:tc>
          <w:tcPr>
            <w:shd w:fill="auto" w:val="clear"/>
            <w:vAlign w:val="center"/>
          </w:tcPr>
          <w:p w:rsidR="00000000" w:rsidDel="00000000" w:rsidP="00000000" w:rsidRDefault="00000000" w:rsidRPr="00000000" w14:paraId="0000028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28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201.0</w:t>
            </w:r>
          </w:p>
        </w:tc>
      </w:tr>
      <w:tr>
        <w:trPr>
          <w:cantSplit w:val="0"/>
          <w:tblHeader w:val="0"/>
        </w:trPr>
        <w:tc>
          <w:tcPr>
            <w:gridSpan w:val="2"/>
            <w:shd w:fill="dbeef3" w:val="clear"/>
            <w:vAlign w:val="center"/>
          </w:tcPr>
          <w:p w:rsidR="00000000" w:rsidDel="00000000" w:rsidP="00000000" w:rsidRDefault="00000000" w:rsidRPr="00000000" w14:paraId="0000028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28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Casa Blanca</w:t>
            </w:r>
          </w:p>
        </w:tc>
        <w:tc>
          <w:tcPr>
            <w:shd w:fill="auto" w:val="clear"/>
            <w:vAlign w:val="center"/>
          </w:tcPr>
          <w:p w:rsidR="00000000" w:rsidDel="00000000" w:rsidP="00000000" w:rsidRDefault="00000000" w:rsidRPr="00000000" w14:paraId="0000028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0.023</w:t>
            </w:r>
          </w:p>
        </w:tc>
        <w:tc>
          <w:tcPr>
            <w:shd w:fill="auto" w:val="clear"/>
            <w:vAlign w:val="center"/>
          </w:tcPr>
          <w:p w:rsidR="00000000" w:rsidDel="00000000" w:rsidP="00000000" w:rsidRDefault="00000000" w:rsidRPr="00000000" w14:paraId="0000028B">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0.700</w:t>
            </w:r>
          </w:p>
        </w:tc>
        <w:tc>
          <w:tcPr>
            <w:shd w:fill="auto" w:val="clear"/>
            <w:vAlign w:val="center"/>
          </w:tcPr>
          <w:p w:rsidR="00000000" w:rsidDel="00000000" w:rsidP="00000000" w:rsidRDefault="00000000" w:rsidRPr="00000000" w14:paraId="0000028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w:t>
            </w:r>
          </w:p>
        </w:tc>
        <w:tc>
          <w:tcPr>
            <w:shd w:fill="auto" w:val="clear"/>
            <w:vAlign w:val="center"/>
          </w:tcPr>
          <w:p w:rsidR="00000000" w:rsidDel="00000000" w:rsidP="00000000" w:rsidRDefault="00000000" w:rsidRPr="00000000" w14:paraId="0000028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74.2</w:t>
            </w:r>
          </w:p>
        </w:tc>
        <w:tc>
          <w:tcPr>
            <w:shd w:fill="auto" w:val="clear"/>
            <w:vAlign w:val="center"/>
          </w:tcPr>
          <w:p w:rsidR="00000000" w:rsidDel="00000000" w:rsidP="00000000" w:rsidRDefault="00000000" w:rsidRPr="00000000" w14:paraId="0000028E">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S/C</w:t>
            </w:r>
          </w:p>
        </w:tc>
        <w:tc>
          <w:tcPr>
            <w:shd w:fill="auto" w:val="clear"/>
            <w:vAlign w:val="center"/>
          </w:tcPr>
          <w:p w:rsidR="00000000" w:rsidDel="00000000" w:rsidP="00000000" w:rsidRDefault="00000000" w:rsidRPr="00000000" w14:paraId="0000028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29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208.4</w:t>
            </w:r>
          </w:p>
        </w:tc>
      </w:tr>
      <w:tr>
        <w:trPr>
          <w:cantSplit w:val="0"/>
          <w:tblHeader w:val="0"/>
        </w:trPr>
        <w:tc>
          <w:tcPr>
            <w:gridSpan w:val="2"/>
            <w:shd w:fill="dbeef3" w:val="clear"/>
            <w:vAlign w:val="center"/>
          </w:tcPr>
          <w:p w:rsidR="00000000" w:rsidDel="00000000" w:rsidP="00000000" w:rsidRDefault="00000000" w:rsidRPr="00000000" w14:paraId="0000029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29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Sn.MiguelZapotitlán</w:t>
            </w:r>
          </w:p>
        </w:tc>
        <w:tc>
          <w:tcPr>
            <w:shd w:fill="auto" w:val="clear"/>
            <w:vAlign w:val="center"/>
          </w:tcPr>
          <w:p w:rsidR="00000000" w:rsidDel="00000000" w:rsidP="00000000" w:rsidRDefault="00000000" w:rsidRPr="00000000" w14:paraId="0000029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0.027</w:t>
            </w:r>
          </w:p>
        </w:tc>
        <w:tc>
          <w:tcPr>
            <w:shd w:fill="auto" w:val="clear"/>
            <w:vAlign w:val="center"/>
          </w:tcPr>
          <w:p w:rsidR="00000000" w:rsidDel="00000000" w:rsidP="00000000" w:rsidRDefault="00000000" w:rsidRPr="00000000" w14:paraId="00000295">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0.567</w:t>
            </w:r>
          </w:p>
        </w:tc>
        <w:tc>
          <w:tcPr>
            <w:shd w:fill="auto" w:val="clear"/>
            <w:vAlign w:val="center"/>
          </w:tcPr>
          <w:p w:rsidR="00000000" w:rsidDel="00000000" w:rsidP="00000000" w:rsidRDefault="00000000" w:rsidRPr="00000000" w14:paraId="0000029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4.33</w:t>
            </w:r>
          </w:p>
        </w:tc>
        <w:tc>
          <w:tcPr>
            <w:shd w:fill="auto" w:val="clear"/>
            <w:vAlign w:val="center"/>
          </w:tcPr>
          <w:p w:rsidR="00000000" w:rsidDel="00000000" w:rsidP="00000000" w:rsidRDefault="00000000" w:rsidRPr="00000000" w14:paraId="0000029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53.3</w:t>
            </w:r>
          </w:p>
        </w:tc>
        <w:tc>
          <w:tcPr>
            <w:shd w:fill="auto" w:val="clear"/>
            <w:vAlign w:val="center"/>
          </w:tcPr>
          <w:p w:rsidR="00000000" w:rsidDel="00000000" w:rsidP="00000000" w:rsidRDefault="00000000" w:rsidRPr="00000000" w14:paraId="00000298">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0.117</w:t>
            </w:r>
          </w:p>
        </w:tc>
        <w:tc>
          <w:tcPr>
            <w:shd w:fill="auto" w:val="clear"/>
            <w:vAlign w:val="center"/>
          </w:tcPr>
          <w:p w:rsidR="00000000" w:rsidDel="00000000" w:rsidP="00000000" w:rsidRDefault="00000000" w:rsidRPr="00000000" w14:paraId="0000029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0.35</w:t>
            </w:r>
          </w:p>
        </w:tc>
        <w:tc>
          <w:tcPr>
            <w:shd w:fill="auto" w:val="clear"/>
            <w:vAlign w:val="center"/>
          </w:tcPr>
          <w:p w:rsidR="00000000" w:rsidDel="00000000" w:rsidP="00000000" w:rsidRDefault="00000000" w:rsidRPr="00000000" w14:paraId="0000029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199.3</w:t>
            </w:r>
          </w:p>
        </w:tc>
      </w:tr>
      <w:tr>
        <w:trPr>
          <w:cantSplit w:val="0"/>
          <w:tblHeader w:val="0"/>
        </w:trPr>
        <w:tc>
          <w:tcPr>
            <w:gridSpan w:val="2"/>
            <w:shd w:fill="dbeef3" w:val="clear"/>
            <w:vAlign w:val="center"/>
          </w:tcPr>
          <w:p w:rsidR="00000000" w:rsidDel="00000000" w:rsidP="00000000" w:rsidRDefault="00000000" w:rsidRPr="00000000" w14:paraId="0000029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shd w:fill="auto" w:val="clear"/>
            <w:vAlign w:val="center"/>
          </w:tcPr>
          <w:p w:rsidR="00000000" w:rsidDel="00000000" w:rsidP="00000000" w:rsidRDefault="00000000" w:rsidRPr="00000000" w14:paraId="0000029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Sta.Cruz El Grande</w:t>
            </w:r>
          </w:p>
        </w:tc>
        <w:tc>
          <w:tcPr>
            <w:shd w:fill="auto" w:val="clear"/>
            <w:vAlign w:val="center"/>
          </w:tcPr>
          <w:p w:rsidR="00000000" w:rsidDel="00000000" w:rsidP="00000000" w:rsidRDefault="00000000" w:rsidRPr="00000000" w14:paraId="0000029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0.090</w:t>
            </w:r>
          </w:p>
        </w:tc>
        <w:tc>
          <w:tcPr>
            <w:shd w:fill="auto" w:val="clear"/>
            <w:vAlign w:val="center"/>
          </w:tcPr>
          <w:p w:rsidR="00000000" w:rsidDel="00000000" w:rsidP="00000000" w:rsidRDefault="00000000" w:rsidRPr="00000000" w14:paraId="0000029F">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0.633</w:t>
            </w:r>
          </w:p>
        </w:tc>
        <w:tc>
          <w:tcPr>
            <w:shd w:fill="auto" w:val="clear"/>
            <w:vAlign w:val="center"/>
          </w:tcPr>
          <w:p w:rsidR="00000000" w:rsidDel="00000000" w:rsidP="00000000" w:rsidRDefault="00000000" w:rsidRPr="00000000" w14:paraId="000002A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3.1</w:t>
            </w:r>
          </w:p>
        </w:tc>
        <w:tc>
          <w:tcPr>
            <w:shd w:fill="auto" w:val="clear"/>
            <w:vAlign w:val="center"/>
          </w:tcPr>
          <w:p w:rsidR="00000000" w:rsidDel="00000000" w:rsidP="00000000" w:rsidRDefault="00000000" w:rsidRPr="00000000" w14:paraId="000002A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156.7</w:t>
            </w:r>
          </w:p>
        </w:tc>
        <w:tc>
          <w:tcPr>
            <w:shd w:fill="auto" w:val="clear"/>
            <w:vAlign w:val="center"/>
          </w:tcPr>
          <w:p w:rsidR="00000000" w:rsidDel="00000000" w:rsidP="00000000" w:rsidRDefault="00000000" w:rsidRPr="00000000" w14:paraId="000002A2">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S/C</w:t>
            </w:r>
          </w:p>
        </w:tc>
        <w:tc>
          <w:tcPr>
            <w:shd w:fill="auto" w:val="clear"/>
            <w:vAlign w:val="center"/>
          </w:tcPr>
          <w:p w:rsidR="00000000" w:rsidDel="00000000" w:rsidP="00000000" w:rsidRDefault="00000000" w:rsidRPr="00000000" w14:paraId="000002A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2A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199.7</w:t>
            </w:r>
          </w:p>
        </w:tc>
      </w:tr>
      <w:tr>
        <w:trPr>
          <w:cantSplit w:val="0"/>
          <w:tblHeader w:val="0"/>
        </w:trPr>
        <w:tc>
          <w:tcPr>
            <w:gridSpan w:val="2"/>
            <w:shd w:fill="dbeef3" w:val="clear"/>
            <w:vAlign w:val="center"/>
          </w:tcPr>
          <w:p w:rsidR="00000000" w:rsidDel="00000000" w:rsidP="00000000" w:rsidRDefault="00000000" w:rsidRPr="00000000" w14:paraId="000002A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w:t>
            </w:r>
          </w:p>
        </w:tc>
        <w:tc>
          <w:tcPr>
            <w:shd w:fill="auto" w:val="clear"/>
            <w:vAlign w:val="center"/>
          </w:tcPr>
          <w:p w:rsidR="00000000" w:rsidDel="00000000" w:rsidP="00000000" w:rsidRDefault="00000000" w:rsidRPr="00000000" w14:paraId="000002A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Tlachichilco Del Carmen</w:t>
            </w:r>
          </w:p>
        </w:tc>
        <w:tc>
          <w:tcPr>
            <w:shd w:fill="auto" w:val="clear"/>
            <w:vAlign w:val="center"/>
          </w:tcPr>
          <w:p w:rsidR="00000000" w:rsidDel="00000000" w:rsidP="00000000" w:rsidRDefault="00000000" w:rsidRPr="00000000" w14:paraId="000002A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0.297</w:t>
            </w:r>
          </w:p>
        </w:tc>
        <w:tc>
          <w:tcPr>
            <w:shd w:fill="auto" w:val="clear"/>
            <w:vAlign w:val="center"/>
          </w:tcPr>
          <w:p w:rsidR="00000000" w:rsidDel="00000000" w:rsidP="00000000" w:rsidRDefault="00000000" w:rsidRPr="00000000" w14:paraId="000002A9">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0.41</w:t>
            </w:r>
          </w:p>
        </w:tc>
        <w:tc>
          <w:tcPr>
            <w:shd w:fill="auto" w:val="clear"/>
            <w:vAlign w:val="center"/>
          </w:tcPr>
          <w:p w:rsidR="00000000" w:rsidDel="00000000" w:rsidP="00000000" w:rsidRDefault="00000000" w:rsidRPr="00000000" w14:paraId="000002A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131.8</w:t>
            </w:r>
          </w:p>
        </w:tc>
        <w:tc>
          <w:tcPr>
            <w:shd w:fill="auto" w:val="clear"/>
            <w:vAlign w:val="center"/>
          </w:tcPr>
          <w:p w:rsidR="00000000" w:rsidDel="00000000" w:rsidP="00000000" w:rsidRDefault="00000000" w:rsidRPr="00000000" w14:paraId="000002A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143.3</w:t>
            </w:r>
          </w:p>
        </w:tc>
        <w:tc>
          <w:tcPr>
            <w:shd w:fill="auto" w:val="clear"/>
            <w:vAlign w:val="center"/>
          </w:tcPr>
          <w:p w:rsidR="00000000" w:rsidDel="00000000" w:rsidP="00000000" w:rsidRDefault="00000000" w:rsidRPr="00000000" w14:paraId="000002AC">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S/C</w:t>
            </w:r>
          </w:p>
        </w:tc>
        <w:tc>
          <w:tcPr>
            <w:shd w:fill="auto" w:val="clear"/>
            <w:vAlign w:val="center"/>
          </w:tcPr>
          <w:p w:rsidR="00000000" w:rsidDel="00000000" w:rsidP="00000000" w:rsidRDefault="00000000" w:rsidRPr="00000000" w14:paraId="000002A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0.14</w:t>
            </w:r>
          </w:p>
        </w:tc>
        <w:tc>
          <w:tcPr>
            <w:shd w:fill="auto" w:val="clear"/>
            <w:vAlign w:val="center"/>
          </w:tcPr>
          <w:p w:rsidR="00000000" w:rsidDel="00000000" w:rsidP="00000000" w:rsidRDefault="00000000" w:rsidRPr="00000000" w14:paraId="000002A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157.3</w:t>
            </w:r>
          </w:p>
        </w:tc>
      </w:tr>
      <w:tr>
        <w:trPr>
          <w:cantSplit w:val="0"/>
          <w:tblHeader w:val="0"/>
        </w:trPr>
        <w:tc>
          <w:tcPr>
            <w:gridSpan w:val="2"/>
            <w:shd w:fill="dbeef3" w:val="clear"/>
            <w:vAlign w:val="center"/>
          </w:tcPr>
          <w:p w:rsidR="00000000" w:rsidDel="00000000" w:rsidP="00000000" w:rsidRDefault="00000000" w:rsidRPr="00000000" w14:paraId="000002A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w:t>
            </w:r>
          </w:p>
        </w:tc>
        <w:tc>
          <w:tcPr>
            <w:shd w:fill="auto" w:val="clear"/>
            <w:vAlign w:val="center"/>
          </w:tcPr>
          <w:p w:rsidR="00000000" w:rsidDel="00000000" w:rsidP="00000000" w:rsidRDefault="00000000" w:rsidRPr="00000000" w14:paraId="000002B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Mezcala de la Asunción</w:t>
            </w:r>
          </w:p>
        </w:tc>
        <w:tc>
          <w:tcPr>
            <w:shd w:fill="auto" w:val="clear"/>
            <w:vAlign w:val="center"/>
          </w:tcPr>
          <w:p w:rsidR="00000000" w:rsidDel="00000000" w:rsidP="00000000" w:rsidRDefault="00000000" w:rsidRPr="00000000" w14:paraId="000002B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0.07</w:t>
            </w:r>
          </w:p>
        </w:tc>
        <w:tc>
          <w:tcPr>
            <w:shd w:fill="auto" w:val="clear"/>
            <w:vAlign w:val="center"/>
          </w:tcPr>
          <w:p w:rsidR="00000000" w:rsidDel="00000000" w:rsidP="00000000" w:rsidRDefault="00000000" w:rsidRPr="00000000" w14:paraId="000002B3">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0.42</w:t>
            </w:r>
          </w:p>
        </w:tc>
        <w:tc>
          <w:tcPr>
            <w:shd w:fill="auto" w:val="clear"/>
            <w:vAlign w:val="center"/>
          </w:tcPr>
          <w:p w:rsidR="00000000" w:rsidDel="00000000" w:rsidP="00000000" w:rsidRDefault="00000000" w:rsidRPr="00000000" w14:paraId="000002B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w:t>
            </w:r>
          </w:p>
        </w:tc>
        <w:tc>
          <w:tcPr>
            <w:shd w:fill="auto" w:val="clear"/>
            <w:vAlign w:val="center"/>
          </w:tcPr>
          <w:p w:rsidR="00000000" w:rsidDel="00000000" w:rsidP="00000000" w:rsidRDefault="00000000" w:rsidRPr="00000000" w14:paraId="000002B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w:t>
            </w:r>
          </w:p>
        </w:tc>
        <w:tc>
          <w:tcPr>
            <w:shd w:fill="auto" w:val="clear"/>
            <w:vAlign w:val="center"/>
          </w:tcPr>
          <w:p w:rsidR="00000000" w:rsidDel="00000000" w:rsidP="00000000" w:rsidRDefault="00000000" w:rsidRPr="00000000" w14:paraId="000002B6">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w:t>
            </w:r>
          </w:p>
        </w:tc>
        <w:tc>
          <w:tcPr>
            <w:shd w:fill="auto" w:val="clear"/>
            <w:vAlign w:val="center"/>
          </w:tcPr>
          <w:p w:rsidR="00000000" w:rsidDel="00000000" w:rsidP="00000000" w:rsidRDefault="00000000" w:rsidRPr="00000000" w14:paraId="000002B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0.28</w:t>
            </w:r>
          </w:p>
        </w:tc>
        <w:tc>
          <w:tcPr>
            <w:shd w:fill="auto" w:val="clear"/>
            <w:vAlign w:val="center"/>
          </w:tcPr>
          <w:p w:rsidR="00000000" w:rsidDel="00000000" w:rsidP="00000000" w:rsidRDefault="00000000" w:rsidRPr="00000000" w14:paraId="000002B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170.9</w:t>
            </w:r>
          </w:p>
        </w:tc>
      </w:tr>
      <w:tr>
        <w:trPr>
          <w:cantSplit w:val="0"/>
          <w:tblHeader w:val="0"/>
        </w:trPr>
        <w:tc>
          <w:tcPr>
            <w:gridSpan w:val="2"/>
            <w:shd w:fill="dbeef3" w:val="clear"/>
            <w:vAlign w:val="center"/>
          </w:tcPr>
          <w:p w:rsidR="00000000" w:rsidDel="00000000" w:rsidP="00000000" w:rsidRDefault="00000000" w:rsidRPr="00000000" w14:paraId="000002B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w:t>
            </w:r>
          </w:p>
        </w:tc>
        <w:tc>
          <w:tcPr>
            <w:shd w:fill="auto" w:val="clear"/>
            <w:vAlign w:val="center"/>
          </w:tcPr>
          <w:p w:rsidR="00000000" w:rsidDel="00000000" w:rsidP="00000000" w:rsidRDefault="00000000" w:rsidRPr="00000000" w14:paraId="000002B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Sn. Pedro Itzicán</w:t>
            </w:r>
          </w:p>
        </w:tc>
        <w:tc>
          <w:tcPr>
            <w:shd w:fill="auto" w:val="clear"/>
            <w:vAlign w:val="center"/>
          </w:tcPr>
          <w:p w:rsidR="00000000" w:rsidDel="00000000" w:rsidP="00000000" w:rsidRDefault="00000000" w:rsidRPr="00000000" w14:paraId="000002B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0.05</w:t>
            </w:r>
          </w:p>
        </w:tc>
        <w:tc>
          <w:tcPr>
            <w:shd w:fill="auto" w:val="clear"/>
            <w:vAlign w:val="center"/>
          </w:tcPr>
          <w:p w:rsidR="00000000" w:rsidDel="00000000" w:rsidP="00000000" w:rsidRDefault="00000000" w:rsidRPr="00000000" w14:paraId="000002BD">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0.39</w:t>
            </w:r>
          </w:p>
        </w:tc>
        <w:tc>
          <w:tcPr>
            <w:shd w:fill="auto" w:val="clear"/>
            <w:vAlign w:val="center"/>
          </w:tcPr>
          <w:p w:rsidR="00000000" w:rsidDel="00000000" w:rsidP="00000000" w:rsidRDefault="00000000" w:rsidRPr="00000000" w14:paraId="000002B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17.5</w:t>
            </w:r>
          </w:p>
        </w:tc>
        <w:tc>
          <w:tcPr>
            <w:shd w:fill="auto" w:val="clear"/>
            <w:vAlign w:val="center"/>
          </w:tcPr>
          <w:p w:rsidR="00000000" w:rsidDel="00000000" w:rsidP="00000000" w:rsidRDefault="00000000" w:rsidRPr="00000000" w14:paraId="000002B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16.7</w:t>
            </w:r>
          </w:p>
        </w:tc>
        <w:tc>
          <w:tcPr>
            <w:shd w:fill="auto" w:val="clear"/>
            <w:vAlign w:val="center"/>
          </w:tcPr>
          <w:p w:rsidR="00000000" w:rsidDel="00000000" w:rsidP="00000000" w:rsidRDefault="00000000" w:rsidRPr="00000000" w14:paraId="000002C0">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0.02</w:t>
            </w:r>
          </w:p>
        </w:tc>
        <w:tc>
          <w:tcPr>
            <w:shd w:fill="auto" w:val="clear"/>
            <w:vAlign w:val="center"/>
          </w:tcPr>
          <w:p w:rsidR="00000000" w:rsidDel="00000000" w:rsidP="00000000" w:rsidRDefault="00000000" w:rsidRPr="00000000" w14:paraId="000002C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0.1</w:t>
            </w:r>
          </w:p>
        </w:tc>
        <w:tc>
          <w:tcPr>
            <w:shd w:fill="auto" w:val="clear"/>
            <w:vAlign w:val="center"/>
          </w:tcPr>
          <w:p w:rsidR="00000000" w:rsidDel="00000000" w:rsidP="00000000" w:rsidRDefault="00000000" w:rsidRPr="00000000" w14:paraId="000002C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222.0</w:t>
            </w:r>
          </w:p>
        </w:tc>
      </w:tr>
      <w:tr>
        <w:trPr>
          <w:cantSplit w:val="0"/>
          <w:tblHeader w:val="0"/>
        </w:trPr>
        <w:tc>
          <w:tcPr>
            <w:gridSpan w:val="2"/>
            <w:shd w:fill="dbeef3" w:val="clear"/>
            <w:vAlign w:val="center"/>
          </w:tcPr>
          <w:p w:rsidR="00000000" w:rsidDel="00000000" w:rsidP="00000000" w:rsidRDefault="00000000" w:rsidRPr="00000000" w14:paraId="000002C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shd w:fill="auto" w:val="clear"/>
            <w:vAlign w:val="center"/>
          </w:tcPr>
          <w:p w:rsidR="00000000" w:rsidDel="00000000" w:rsidP="00000000" w:rsidRDefault="00000000" w:rsidRPr="00000000" w14:paraId="000002C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 Pozo nuevo</w:t>
            </w:r>
          </w:p>
        </w:tc>
        <w:tc>
          <w:tcPr>
            <w:shd w:fill="auto" w:val="clear"/>
            <w:vAlign w:val="center"/>
          </w:tcPr>
          <w:p w:rsidR="00000000" w:rsidDel="00000000" w:rsidP="00000000" w:rsidRDefault="00000000" w:rsidRPr="00000000" w14:paraId="000002C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0.18</w:t>
            </w:r>
          </w:p>
        </w:tc>
        <w:tc>
          <w:tcPr>
            <w:shd w:fill="auto" w:val="clear"/>
            <w:vAlign w:val="center"/>
          </w:tcPr>
          <w:p w:rsidR="00000000" w:rsidDel="00000000" w:rsidP="00000000" w:rsidRDefault="00000000" w:rsidRPr="00000000" w14:paraId="000002C7">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0.67</w:t>
            </w:r>
          </w:p>
        </w:tc>
        <w:tc>
          <w:tcPr>
            <w:shd w:fill="auto" w:val="clear"/>
            <w:vAlign w:val="center"/>
          </w:tcPr>
          <w:p w:rsidR="00000000" w:rsidDel="00000000" w:rsidP="00000000" w:rsidRDefault="00000000" w:rsidRPr="00000000" w14:paraId="000002C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17.1</w:t>
            </w:r>
          </w:p>
        </w:tc>
        <w:tc>
          <w:tcPr>
            <w:shd w:fill="auto" w:val="clear"/>
            <w:vAlign w:val="center"/>
          </w:tcPr>
          <w:p w:rsidR="00000000" w:rsidDel="00000000" w:rsidP="00000000" w:rsidRDefault="00000000" w:rsidRPr="00000000" w14:paraId="000002C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348.3</w:t>
            </w:r>
          </w:p>
        </w:tc>
        <w:tc>
          <w:tcPr>
            <w:shd w:fill="auto" w:val="clear"/>
            <w:vAlign w:val="center"/>
          </w:tcPr>
          <w:p w:rsidR="00000000" w:rsidDel="00000000" w:rsidP="00000000" w:rsidRDefault="00000000" w:rsidRPr="00000000" w14:paraId="000002CA">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Nota</w:t>
            </w:r>
          </w:p>
        </w:tc>
        <w:tc>
          <w:tcPr>
            <w:shd w:fill="auto" w:val="clear"/>
            <w:vAlign w:val="center"/>
          </w:tcPr>
          <w:p w:rsidR="00000000" w:rsidDel="00000000" w:rsidP="00000000" w:rsidRDefault="00000000" w:rsidRPr="00000000" w14:paraId="000002C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2C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307.025</w:t>
            </w:r>
          </w:p>
        </w:tc>
      </w:tr>
      <w:tr>
        <w:trPr>
          <w:cantSplit w:val="0"/>
          <w:tblHeader w:val="0"/>
        </w:trPr>
        <w:tc>
          <w:tcPr>
            <w:gridSpan w:val="2"/>
            <w:shd w:fill="dbeef3" w:val="clear"/>
            <w:vAlign w:val="center"/>
          </w:tcPr>
          <w:p w:rsidR="00000000" w:rsidDel="00000000" w:rsidP="00000000" w:rsidRDefault="00000000" w:rsidRPr="00000000" w14:paraId="000002C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LMP-NOM-127</w:t>
            </w:r>
            <w:r w:rsidDel="00000000" w:rsidR="00000000" w:rsidRPr="00000000">
              <w:rPr>
                <w:rtl w:val="0"/>
              </w:rPr>
            </w:r>
          </w:p>
        </w:tc>
        <w:tc>
          <w:tcPr>
            <w:shd w:fill="auto" w:val="clear"/>
            <w:vAlign w:val="center"/>
          </w:tcPr>
          <w:p w:rsidR="00000000" w:rsidDel="00000000" w:rsidP="00000000" w:rsidRDefault="00000000" w:rsidRPr="00000000" w14:paraId="000002CF">
            <w:pPr>
              <w:spacing w:after="0" w:line="360" w:lineRule="auto"/>
              <w:jc w:val="center"/>
              <w:rPr>
                <w:rFonts w:ascii="Calibri" w:cs="Calibri" w:eastAsia="Calibri" w:hAnsi="Calibri"/>
                <w:sz w:val="22"/>
                <w:szCs w:val="22"/>
              </w:rPr>
            </w:pPr>
            <w:r w:rsidDel="00000000" w:rsidR="00000000" w:rsidRPr="00000000">
              <w:rPr>
                <w:rtl w:val="0"/>
              </w:rPr>
            </w:r>
          </w:p>
        </w:tc>
        <w:tc>
          <w:tcPr>
            <w:shd w:fill="auto" w:val="clear"/>
            <w:vAlign w:val="center"/>
          </w:tcPr>
          <w:p w:rsidR="00000000" w:rsidDel="00000000" w:rsidP="00000000" w:rsidRDefault="00000000" w:rsidRPr="00000000" w14:paraId="000002D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0.3</w:t>
            </w:r>
            <w:r w:rsidDel="00000000" w:rsidR="00000000" w:rsidRPr="00000000">
              <w:rPr>
                <w:rtl w:val="0"/>
              </w:rPr>
            </w:r>
          </w:p>
        </w:tc>
        <w:tc>
          <w:tcPr>
            <w:shd w:fill="auto" w:val="clear"/>
            <w:vAlign w:val="center"/>
          </w:tcPr>
          <w:p w:rsidR="00000000" w:rsidDel="00000000" w:rsidP="00000000" w:rsidRDefault="00000000" w:rsidRPr="00000000" w14:paraId="000002D1">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b w:val="1"/>
                <w:sz w:val="22"/>
                <w:szCs w:val="22"/>
                <w:rtl w:val="0"/>
              </w:rPr>
              <w:t xml:space="preserve">0.15</w:t>
            </w:r>
            <w:r w:rsidDel="00000000" w:rsidR="00000000" w:rsidRPr="00000000">
              <w:rPr>
                <w:rtl w:val="0"/>
              </w:rPr>
            </w:r>
          </w:p>
        </w:tc>
        <w:tc>
          <w:tcPr>
            <w:shd w:fill="auto" w:val="clear"/>
            <w:vAlign w:val="center"/>
          </w:tcPr>
          <w:p w:rsidR="00000000" w:rsidDel="00000000" w:rsidP="00000000" w:rsidRDefault="00000000" w:rsidRPr="00000000" w14:paraId="000002D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250</w:t>
            </w:r>
            <w:r w:rsidDel="00000000" w:rsidR="00000000" w:rsidRPr="00000000">
              <w:rPr>
                <w:rtl w:val="0"/>
              </w:rPr>
            </w:r>
          </w:p>
        </w:tc>
        <w:tc>
          <w:tcPr>
            <w:shd w:fill="auto" w:val="clear"/>
            <w:vAlign w:val="center"/>
          </w:tcPr>
          <w:p w:rsidR="00000000" w:rsidDel="00000000" w:rsidP="00000000" w:rsidRDefault="00000000" w:rsidRPr="00000000" w14:paraId="000002D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500</w:t>
            </w:r>
            <w:r w:rsidDel="00000000" w:rsidR="00000000" w:rsidRPr="00000000">
              <w:rPr>
                <w:rtl w:val="0"/>
              </w:rPr>
            </w:r>
          </w:p>
        </w:tc>
        <w:tc>
          <w:tcPr>
            <w:shd w:fill="auto" w:val="clear"/>
            <w:vAlign w:val="center"/>
          </w:tcPr>
          <w:p w:rsidR="00000000" w:rsidDel="00000000" w:rsidP="00000000" w:rsidRDefault="00000000" w:rsidRPr="00000000" w14:paraId="000002D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0.2-1.5</w:t>
            </w:r>
            <w:r w:rsidDel="00000000" w:rsidR="00000000" w:rsidRPr="00000000">
              <w:rPr>
                <w:rtl w:val="0"/>
              </w:rPr>
            </w:r>
          </w:p>
        </w:tc>
        <w:tc>
          <w:tcPr>
            <w:shd w:fill="auto" w:val="clear"/>
            <w:vAlign w:val="center"/>
          </w:tcPr>
          <w:p w:rsidR="00000000" w:rsidDel="00000000" w:rsidP="00000000" w:rsidRDefault="00000000" w:rsidRPr="00000000" w14:paraId="000002D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5 UTN</w:t>
            </w:r>
            <w:r w:rsidDel="00000000" w:rsidR="00000000" w:rsidRPr="00000000">
              <w:rPr>
                <w:rtl w:val="0"/>
              </w:rPr>
            </w:r>
          </w:p>
        </w:tc>
        <w:tc>
          <w:tcPr>
            <w:shd w:fill="auto" w:val="clear"/>
            <w:vAlign w:val="center"/>
          </w:tcPr>
          <w:p w:rsidR="00000000" w:rsidDel="00000000" w:rsidP="00000000" w:rsidRDefault="00000000" w:rsidRPr="00000000" w14:paraId="000002D6">
            <w:pPr>
              <w:spacing w:after="0" w:line="360" w:lineRule="auto"/>
              <w:jc w:val="center"/>
              <w:rPr>
                <w:rFonts w:ascii="Calibri" w:cs="Calibri" w:eastAsia="Calibri" w:hAnsi="Calibri"/>
                <w:b w:val="1"/>
                <w:sz w:val="22"/>
                <w:szCs w:val="22"/>
              </w:rPr>
            </w:pPr>
            <w:r w:rsidDel="00000000" w:rsidR="00000000" w:rsidRPr="00000000">
              <w:rPr>
                <w:rtl w:val="0"/>
              </w:rPr>
            </w:r>
          </w:p>
        </w:tc>
      </w:tr>
    </w:tbl>
    <w:p w:rsidR="00000000" w:rsidDel="00000000" w:rsidP="00000000" w:rsidRDefault="00000000" w:rsidRPr="00000000" w14:paraId="000002D7">
      <w:pPr>
        <w:spacing w:line="360" w:lineRule="auto"/>
        <w:rPr>
          <w:rFonts w:ascii="Arial" w:cs="Arial" w:eastAsia="Arial" w:hAnsi="Arial"/>
          <w:b w:val="1"/>
        </w:rPr>
      </w:pPr>
      <w:r w:rsidDel="00000000" w:rsidR="00000000" w:rsidRPr="00000000">
        <w:rPr>
          <w:rtl w:val="0"/>
        </w:rPr>
      </w:r>
    </w:p>
    <w:tbl>
      <w:tblPr>
        <w:tblStyle w:val="Table6"/>
        <w:tblW w:w="905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95"/>
        <w:gridCol w:w="886"/>
        <w:gridCol w:w="882"/>
        <w:gridCol w:w="876"/>
        <w:gridCol w:w="891"/>
        <w:gridCol w:w="781"/>
        <w:gridCol w:w="993"/>
        <w:gridCol w:w="708"/>
        <w:gridCol w:w="1276"/>
        <w:gridCol w:w="866"/>
        <w:tblGridChange w:id="0">
          <w:tblGrid>
            <w:gridCol w:w="895"/>
            <w:gridCol w:w="886"/>
            <w:gridCol w:w="882"/>
            <w:gridCol w:w="876"/>
            <w:gridCol w:w="891"/>
            <w:gridCol w:w="781"/>
            <w:gridCol w:w="993"/>
            <w:gridCol w:w="708"/>
            <w:gridCol w:w="1276"/>
            <w:gridCol w:w="866"/>
          </w:tblGrid>
        </w:tblGridChange>
      </w:tblGrid>
      <w:tr>
        <w:trPr>
          <w:cantSplit w:val="0"/>
          <w:trHeight w:val="352" w:hRule="atLeast"/>
          <w:tblHeader w:val="0"/>
        </w:trPr>
        <w:tc>
          <w:tcPr>
            <w:gridSpan w:val="10"/>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D8">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6. Continuación</w:t>
            </w:r>
            <w:r w:rsidDel="00000000" w:rsidR="00000000" w:rsidRPr="00000000">
              <w:rPr>
                <w:rtl w:val="0"/>
              </w:rPr>
            </w:r>
          </w:p>
        </w:tc>
      </w:tr>
      <w:tr>
        <w:trPr>
          <w:cantSplit w:val="0"/>
          <w:trHeight w:val="352" w:hRule="atLeast"/>
          <w:tblHeader w:val="0"/>
        </w:trPr>
        <w:tc>
          <w:tcPr>
            <w:tcBorders>
              <w:top w:color="000000" w:space="0" w:sz="4" w:val="single"/>
            </w:tcBorders>
            <w:shd w:fill="31849b" w:val="clear"/>
            <w:vAlign w:val="center"/>
          </w:tcPr>
          <w:p w:rsidR="00000000" w:rsidDel="00000000" w:rsidP="00000000" w:rsidRDefault="00000000" w:rsidRPr="00000000" w14:paraId="000002E2">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Pozo</w:t>
            </w:r>
          </w:p>
        </w:tc>
        <w:tc>
          <w:tcPr>
            <w:tcBorders>
              <w:top w:color="000000" w:space="0" w:sz="4" w:val="single"/>
            </w:tcBorders>
            <w:shd w:fill="31849b" w:val="clear"/>
            <w:vAlign w:val="center"/>
          </w:tcPr>
          <w:p w:rsidR="00000000" w:rsidDel="00000000" w:rsidP="00000000" w:rsidRDefault="00000000" w:rsidRPr="00000000" w14:paraId="000002E3">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Nitrato</w:t>
            </w:r>
          </w:p>
        </w:tc>
        <w:tc>
          <w:tcPr>
            <w:tcBorders>
              <w:top w:color="000000" w:space="0" w:sz="4" w:val="single"/>
            </w:tcBorders>
            <w:shd w:fill="31849b" w:val="clear"/>
            <w:vAlign w:val="center"/>
          </w:tcPr>
          <w:p w:rsidR="00000000" w:rsidDel="00000000" w:rsidP="00000000" w:rsidRDefault="00000000" w:rsidRPr="00000000" w14:paraId="000002E4">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Sulfato</w:t>
            </w:r>
          </w:p>
        </w:tc>
        <w:tc>
          <w:tcPr>
            <w:tcBorders>
              <w:top w:color="000000" w:space="0" w:sz="4" w:val="single"/>
            </w:tcBorders>
            <w:shd w:fill="31849b" w:val="clear"/>
            <w:vAlign w:val="center"/>
          </w:tcPr>
          <w:p w:rsidR="00000000" w:rsidDel="00000000" w:rsidP="00000000" w:rsidRDefault="00000000" w:rsidRPr="00000000" w14:paraId="000002E5">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pH</w:t>
            </w:r>
          </w:p>
        </w:tc>
        <w:tc>
          <w:tcPr>
            <w:tcBorders>
              <w:top w:color="000000" w:space="0" w:sz="4" w:val="single"/>
            </w:tcBorders>
            <w:shd w:fill="31849b" w:val="clear"/>
            <w:vAlign w:val="center"/>
          </w:tcPr>
          <w:p w:rsidR="00000000" w:rsidDel="00000000" w:rsidP="00000000" w:rsidRDefault="00000000" w:rsidRPr="00000000" w14:paraId="000002E6">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SDT</w:t>
            </w:r>
          </w:p>
        </w:tc>
        <w:tc>
          <w:tcPr>
            <w:tcBorders>
              <w:top w:color="000000" w:space="0" w:sz="4" w:val="single"/>
            </w:tcBorders>
            <w:shd w:fill="31849b" w:val="clear"/>
            <w:vAlign w:val="center"/>
          </w:tcPr>
          <w:p w:rsidR="00000000" w:rsidDel="00000000" w:rsidP="00000000" w:rsidRDefault="00000000" w:rsidRPr="00000000" w14:paraId="000002E7">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Color</w:t>
            </w:r>
          </w:p>
        </w:tc>
        <w:tc>
          <w:tcPr>
            <w:tcBorders>
              <w:top w:color="000000" w:space="0" w:sz="4" w:val="single"/>
            </w:tcBorders>
            <w:shd w:fill="31849b" w:val="clear"/>
            <w:vAlign w:val="center"/>
          </w:tcPr>
          <w:p w:rsidR="00000000" w:rsidDel="00000000" w:rsidP="00000000" w:rsidRDefault="00000000" w:rsidRPr="00000000" w14:paraId="000002E8">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Nitrito</w:t>
            </w:r>
          </w:p>
        </w:tc>
        <w:tc>
          <w:tcPr>
            <w:tcBorders>
              <w:top w:color="000000" w:space="0" w:sz="4" w:val="single"/>
            </w:tcBorders>
            <w:shd w:fill="31849b" w:val="clear"/>
            <w:vAlign w:val="center"/>
          </w:tcPr>
          <w:p w:rsidR="00000000" w:rsidDel="00000000" w:rsidP="00000000" w:rsidRDefault="00000000" w:rsidRPr="00000000" w14:paraId="000002E9">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Fluoruros</w:t>
            </w:r>
          </w:p>
        </w:tc>
        <w:tc>
          <w:tcPr>
            <w:tcBorders>
              <w:top w:color="000000" w:space="0" w:sz="4" w:val="single"/>
            </w:tcBorders>
            <w:shd w:fill="31849b" w:val="clear"/>
            <w:vAlign w:val="center"/>
          </w:tcPr>
          <w:p w:rsidR="00000000" w:rsidDel="00000000" w:rsidP="00000000" w:rsidRDefault="00000000" w:rsidRPr="00000000" w14:paraId="000002EA">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Coliformes totales</w:t>
            </w:r>
          </w:p>
        </w:tc>
        <w:tc>
          <w:tcPr>
            <w:tcBorders>
              <w:top w:color="000000" w:space="0" w:sz="4" w:val="single"/>
            </w:tcBorders>
            <w:shd w:fill="31849b" w:val="clear"/>
            <w:vAlign w:val="center"/>
          </w:tcPr>
          <w:p w:rsidR="00000000" w:rsidDel="00000000" w:rsidP="00000000" w:rsidRDefault="00000000" w:rsidRPr="00000000" w14:paraId="000002EB">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E.    Coli</w:t>
            </w:r>
          </w:p>
        </w:tc>
      </w:tr>
      <w:tr>
        <w:trPr>
          <w:cantSplit w:val="0"/>
          <w:tblHeader w:val="0"/>
        </w:trPr>
        <w:tc>
          <w:tcPr>
            <w:shd w:fill="dbeef3" w:val="clear"/>
            <w:vAlign w:val="center"/>
          </w:tcPr>
          <w:p w:rsidR="00000000" w:rsidDel="00000000" w:rsidP="00000000" w:rsidRDefault="00000000" w:rsidRPr="00000000" w14:paraId="000002E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2E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2.43</w:t>
            </w:r>
          </w:p>
        </w:tc>
        <w:tc>
          <w:tcPr>
            <w:shd w:fill="auto" w:val="clear"/>
            <w:vAlign w:val="center"/>
          </w:tcPr>
          <w:p w:rsidR="00000000" w:rsidDel="00000000" w:rsidP="00000000" w:rsidRDefault="00000000" w:rsidRPr="00000000" w14:paraId="000002E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2E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8.08</w:t>
            </w:r>
          </w:p>
        </w:tc>
        <w:tc>
          <w:tcPr>
            <w:shd w:fill="auto" w:val="clear"/>
            <w:vAlign w:val="center"/>
          </w:tcPr>
          <w:p w:rsidR="00000000" w:rsidDel="00000000" w:rsidP="00000000" w:rsidRDefault="00000000" w:rsidRPr="00000000" w14:paraId="000002F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227.7</w:t>
            </w:r>
          </w:p>
        </w:tc>
        <w:tc>
          <w:tcPr>
            <w:shd w:fill="auto" w:val="clear"/>
            <w:vAlign w:val="center"/>
          </w:tcPr>
          <w:p w:rsidR="00000000" w:rsidDel="00000000" w:rsidP="00000000" w:rsidRDefault="00000000" w:rsidRPr="00000000" w14:paraId="000002F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2F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0.008</w:t>
            </w:r>
          </w:p>
        </w:tc>
        <w:tc>
          <w:tcPr>
            <w:shd w:fill="auto" w:val="clear"/>
            <w:vAlign w:val="center"/>
          </w:tcPr>
          <w:p w:rsidR="00000000" w:rsidDel="00000000" w:rsidP="00000000" w:rsidRDefault="00000000" w:rsidRPr="00000000" w14:paraId="000002F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0.44</w:t>
            </w:r>
          </w:p>
        </w:tc>
        <w:tc>
          <w:tcPr>
            <w:shd w:fill="auto" w:val="clear"/>
            <w:vAlign w:val="center"/>
          </w:tcPr>
          <w:p w:rsidR="00000000" w:rsidDel="00000000" w:rsidP="00000000" w:rsidRDefault="00000000" w:rsidRPr="00000000" w14:paraId="000002F4">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50</w:t>
            </w:r>
          </w:p>
        </w:tc>
        <w:tc>
          <w:tcPr>
            <w:shd w:fill="auto" w:val="clear"/>
            <w:vAlign w:val="center"/>
          </w:tcPr>
          <w:p w:rsidR="00000000" w:rsidDel="00000000" w:rsidP="00000000" w:rsidRDefault="00000000" w:rsidRPr="00000000" w14:paraId="000002F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r>
        <w:trPr>
          <w:cantSplit w:val="0"/>
          <w:tblHeader w:val="0"/>
        </w:trPr>
        <w:tc>
          <w:tcPr>
            <w:shd w:fill="dbeef3" w:val="clear"/>
            <w:vAlign w:val="center"/>
          </w:tcPr>
          <w:p w:rsidR="00000000" w:rsidDel="00000000" w:rsidP="00000000" w:rsidRDefault="00000000" w:rsidRPr="00000000" w14:paraId="000002F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2F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2.23</w:t>
            </w:r>
          </w:p>
        </w:tc>
        <w:tc>
          <w:tcPr>
            <w:shd w:fill="auto" w:val="clear"/>
            <w:vAlign w:val="center"/>
          </w:tcPr>
          <w:p w:rsidR="00000000" w:rsidDel="00000000" w:rsidP="00000000" w:rsidRDefault="00000000" w:rsidRPr="00000000" w14:paraId="000002F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25.0</w:t>
            </w:r>
          </w:p>
        </w:tc>
        <w:tc>
          <w:tcPr>
            <w:shd w:fill="auto" w:val="clear"/>
            <w:vAlign w:val="center"/>
          </w:tcPr>
          <w:p w:rsidR="00000000" w:rsidDel="00000000" w:rsidP="00000000" w:rsidRDefault="00000000" w:rsidRPr="00000000" w14:paraId="000002F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8.21</w:t>
            </w:r>
          </w:p>
        </w:tc>
        <w:tc>
          <w:tcPr>
            <w:shd w:fill="auto" w:val="clear"/>
            <w:vAlign w:val="center"/>
          </w:tcPr>
          <w:p w:rsidR="00000000" w:rsidDel="00000000" w:rsidP="00000000" w:rsidRDefault="00000000" w:rsidRPr="00000000" w14:paraId="000002F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208.0</w:t>
            </w:r>
          </w:p>
        </w:tc>
        <w:tc>
          <w:tcPr>
            <w:shd w:fill="auto" w:val="clear"/>
            <w:vAlign w:val="center"/>
          </w:tcPr>
          <w:p w:rsidR="00000000" w:rsidDel="00000000" w:rsidP="00000000" w:rsidRDefault="00000000" w:rsidRPr="00000000" w14:paraId="000002F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w:t>
            </w:r>
          </w:p>
        </w:tc>
        <w:tc>
          <w:tcPr>
            <w:shd w:fill="auto" w:val="clear"/>
            <w:vAlign w:val="center"/>
          </w:tcPr>
          <w:p w:rsidR="00000000" w:rsidDel="00000000" w:rsidP="00000000" w:rsidRDefault="00000000" w:rsidRPr="00000000" w14:paraId="000002F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0.008</w:t>
            </w:r>
          </w:p>
        </w:tc>
        <w:tc>
          <w:tcPr>
            <w:shd w:fill="auto" w:val="clear"/>
            <w:vAlign w:val="center"/>
          </w:tcPr>
          <w:p w:rsidR="00000000" w:rsidDel="00000000" w:rsidP="00000000" w:rsidRDefault="00000000" w:rsidRPr="00000000" w14:paraId="000002F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0.47</w:t>
            </w:r>
          </w:p>
        </w:tc>
        <w:tc>
          <w:tcPr>
            <w:shd w:fill="auto" w:val="clear"/>
            <w:vAlign w:val="center"/>
          </w:tcPr>
          <w:p w:rsidR="00000000" w:rsidDel="00000000" w:rsidP="00000000" w:rsidRDefault="00000000" w:rsidRPr="00000000" w14:paraId="000002FE">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0.33</w:t>
            </w:r>
          </w:p>
        </w:tc>
        <w:tc>
          <w:tcPr>
            <w:shd w:fill="auto" w:val="clear"/>
            <w:vAlign w:val="center"/>
          </w:tcPr>
          <w:p w:rsidR="00000000" w:rsidDel="00000000" w:rsidP="00000000" w:rsidRDefault="00000000" w:rsidRPr="00000000" w14:paraId="000002F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r>
        <w:trPr>
          <w:cantSplit w:val="0"/>
          <w:tblHeader w:val="0"/>
        </w:trPr>
        <w:tc>
          <w:tcPr>
            <w:shd w:fill="dbeef3" w:val="clear"/>
            <w:vAlign w:val="center"/>
          </w:tcPr>
          <w:p w:rsidR="00000000" w:rsidDel="00000000" w:rsidP="00000000" w:rsidRDefault="00000000" w:rsidRPr="00000000" w14:paraId="0000030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30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1.50</w:t>
            </w:r>
          </w:p>
        </w:tc>
        <w:tc>
          <w:tcPr>
            <w:shd w:fill="auto" w:val="clear"/>
            <w:vAlign w:val="center"/>
          </w:tcPr>
          <w:p w:rsidR="00000000" w:rsidDel="00000000" w:rsidP="00000000" w:rsidRDefault="00000000" w:rsidRPr="00000000" w14:paraId="0000030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58.0</w:t>
            </w:r>
          </w:p>
        </w:tc>
        <w:tc>
          <w:tcPr>
            <w:shd w:fill="auto" w:val="clear"/>
            <w:vAlign w:val="center"/>
          </w:tcPr>
          <w:p w:rsidR="00000000" w:rsidDel="00000000" w:rsidP="00000000" w:rsidRDefault="00000000" w:rsidRPr="00000000" w14:paraId="0000030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7.84</w:t>
            </w:r>
          </w:p>
        </w:tc>
        <w:tc>
          <w:tcPr>
            <w:shd w:fill="auto" w:val="clear"/>
            <w:vAlign w:val="center"/>
          </w:tcPr>
          <w:p w:rsidR="00000000" w:rsidDel="00000000" w:rsidP="00000000" w:rsidRDefault="00000000" w:rsidRPr="00000000" w14:paraId="0000030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309.0</w:t>
            </w:r>
          </w:p>
        </w:tc>
        <w:tc>
          <w:tcPr>
            <w:shd w:fill="auto" w:val="clear"/>
            <w:vAlign w:val="center"/>
          </w:tcPr>
          <w:p w:rsidR="00000000" w:rsidDel="00000000" w:rsidP="00000000" w:rsidRDefault="00000000" w:rsidRPr="00000000" w14:paraId="0000030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w:t>
            </w:r>
          </w:p>
        </w:tc>
        <w:tc>
          <w:tcPr>
            <w:shd w:fill="auto" w:val="clear"/>
            <w:vAlign w:val="center"/>
          </w:tcPr>
          <w:p w:rsidR="00000000" w:rsidDel="00000000" w:rsidP="00000000" w:rsidRDefault="00000000" w:rsidRPr="00000000" w14:paraId="0000030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0.002</w:t>
            </w:r>
          </w:p>
        </w:tc>
        <w:tc>
          <w:tcPr>
            <w:shd w:fill="auto" w:val="clear"/>
            <w:vAlign w:val="center"/>
          </w:tcPr>
          <w:p w:rsidR="00000000" w:rsidDel="00000000" w:rsidP="00000000" w:rsidRDefault="00000000" w:rsidRPr="00000000" w14:paraId="0000030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0.36</w:t>
            </w:r>
          </w:p>
        </w:tc>
        <w:tc>
          <w:tcPr>
            <w:shd w:fill="auto" w:val="clear"/>
            <w:vAlign w:val="center"/>
          </w:tcPr>
          <w:p w:rsidR="00000000" w:rsidDel="00000000" w:rsidP="00000000" w:rsidRDefault="00000000" w:rsidRPr="00000000" w14:paraId="00000308">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4.8</w:t>
            </w:r>
          </w:p>
        </w:tc>
        <w:tc>
          <w:tcPr>
            <w:shd w:fill="auto" w:val="clear"/>
            <w:vAlign w:val="center"/>
          </w:tcPr>
          <w:p w:rsidR="00000000" w:rsidDel="00000000" w:rsidP="00000000" w:rsidRDefault="00000000" w:rsidRPr="00000000" w14:paraId="0000030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r>
        <w:trPr>
          <w:cantSplit w:val="0"/>
          <w:tblHeader w:val="0"/>
        </w:trPr>
        <w:tc>
          <w:tcPr>
            <w:shd w:fill="dbeef3" w:val="clear"/>
            <w:vAlign w:val="center"/>
          </w:tcPr>
          <w:p w:rsidR="00000000" w:rsidDel="00000000" w:rsidP="00000000" w:rsidRDefault="00000000" w:rsidRPr="00000000" w14:paraId="0000030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30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0.98</w:t>
            </w:r>
          </w:p>
        </w:tc>
        <w:tc>
          <w:tcPr>
            <w:shd w:fill="auto" w:val="clear"/>
            <w:vAlign w:val="center"/>
          </w:tcPr>
          <w:p w:rsidR="00000000" w:rsidDel="00000000" w:rsidP="00000000" w:rsidRDefault="00000000" w:rsidRPr="00000000" w14:paraId="0000030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30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8.30</w:t>
            </w:r>
          </w:p>
        </w:tc>
        <w:tc>
          <w:tcPr>
            <w:shd w:fill="auto" w:val="clear"/>
            <w:vAlign w:val="center"/>
          </w:tcPr>
          <w:p w:rsidR="00000000" w:rsidDel="00000000" w:rsidP="00000000" w:rsidRDefault="00000000" w:rsidRPr="00000000" w14:paraId="0000030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170.5</w:t>
            </w:r>
          </w:p>
        </w:tc>
        <w:tc>
          <w:tcPr>
            <w:shd w:fill="auto" w:val="clear"/>
            <w:vAlign w:val="center"/>
          </w:tcPr>
          <w:p w:rsidR="00000000" w:rsidDel="00000000" w:rsidP="00000000" w:rsidRDefault="00000000" w:rsidRPr="00000000" w14:paraId="0000030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6.3</w:t>
            </w:r>
          </w:p>
        </w:tc>
        <w:tc>
          <w:tcPr>
            <w:shd w:fill="auto" w:val="clear"/>
            <w:vAlign w:val="center"/>
          </w:tcPr>
          <w:p w:rsidR="00000000" w:rsidDel="00000000" w:rsidP="00000000" w:rsidRDefault="00000000" w:rsidRPr="00000000" w14:paraId="0000031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0.007</w:t>
            </w:r>
          </w:p>
        </w:tc>
        <w:tc>
          <w:tcPr>
            <w:shd w:fill="auto" w:val="clear"/>
            <w:vAlign w:val="center"/>
          </w:tcPr>
          <w:p w:rsidR="00000000" w:rsidDel="00000000" w:rsidP="00000000" w:rsidRDefault="00000000" w:rsidRPr="00000000" w14:paraId="0000031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0.67</w:t>
            </w:r>
          </w:p>
        </w:tc>
        <w:tc>
          <w:tcPr>
            <w:shd w:fill="auto" w:val="clear"/>
            <w:vAlign w:val="center"/>
          </w:tcPr>
          <w:p w:rsidR="00000000" w:rsidDel="00000000" w:rsidP="00000000" w:rsidRDefault="00000000" w:rsidRPr="00000000" w14:paraId="00000312">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176.4</w:t>
            </w:r>
          </w:p>
        </w:tc>
        <w:tc>
          <w:tcPr>
            <w:shd w:fill="auto" w:val="clear"/>
            <w:vAlign w:val="center"/>
          </w:tcPr>
          <w:p w:rsidR="00000000" w:rsidDel="00000000" w:rsidP="00000000" w:rsidRDefault="00000000" w:rsidRPr="00000000" w14:paraId="0000031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color w:val="ff0000"/>
                <w:sz w:val="22"/>
                <w:szCs w:val="22"/>
                <w:rtl w:val="0"/>
              </w:rPr>
              <w:t xml:space="preserve">7.5</w:t>
            </w:r>
            <w:r w:rsidDel="00000000" w:rsidR="00000000" w:rsidRPr="00000000">
              <w:rPr>
                <w:rtl w:val="0"/>
              </w:rPr>
            </w:r>
          </w:p>
        </w:tc>
      </w:tr>
      <w:tr>
        <w:trPr>
          <w:cantSplit w:val="0"/>
          <w:tblHeader w:val="0"/>
        </w:trPr>
        <w:tc>
          <w:tcPr>
            <w:shd w:fill="dbeef3" w:val="clear"/>
            <w:vAlign w:val="center"/>
          </w:tcPr>
          <w:p w:rsidR="00000000" w:rsidDel="00000000" w:rsidP="00000000" w:rsidRDefault="00000000" w:rsidRPr="00000000" w14:paraId="0000031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31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1.73</w:t>
            </w:r>
          </w:p>
        </w:tc>
        <w:tc>
          <w:tcPr>
            <w:shd w:fill="auto" w:val="clear"/>
            <w:vAlign w:val="center"/>
          </w:tcPr>
          <w:p w:rsidR="00000000" w:rsidDel="00000000" w:rsidP="00000000" w:rsidRDefault="00000000" w:rsidRPr="00000000" w14:paraId="0000031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w:t>
            </w:r>
          </w:p>
        </w:tc>
        <w:tc>
          <w:tcPr>
            <w:shd w:fill="auto" w:val="clear"/>
            <w:vAlign w:val="center"/>
          </w:tcPr>
          <w:p w:rsidR="00000000" w:rsidDel="00000000" w:rsidP="00000000" w:rsidRDefault="00000000" w:rsidRPr="00000000" w14:paraId="0000031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8.68</w:t>
            </w:r>
          </w:p>
        </w:tc>
        <w:tc>
          <w:tcPr>
            <w:shd w:fill="auto" w:val="clear"/>
            <w:vAlign w:val="center"/>
          </w:tcPr>
          <w:p w:rsidR="00000000" w:rsidDel="00000000" w:rsidP="00000000" w:rsidRDefault="00000000" w:rsidRPr="00000000" w14:paraId="0000031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188.0</w:t>
            </w:r>
          </w:p>
        </w:tc>
        <w:tc>
          <w:tcPr>
            <w:shd w:fill="auto" w:val="clear"/>
            <w:vAlign w:val="center"/>
          </w:tcPr>
          <w:p w:rsidR="00000000" w:rsidDel="00000000" w:rsidP="00000000" w:rsidRDefault="00000000" w:rsidRPr="00000000" w14:paraId="0000031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5.7</w:t>
            </w:r>
          </w:p>
        </w:tc>
        <w:tc>
          <w:tcPr>
            <w:shd w:fill="auto" w:val="clear"/>
            <w:vAlign w:val="center"/>
          </w:tcPr>
          <w:p w:rsidR="00000000" w:rsidDel="00000000" w:rsidP="00000000" w:rsidRDefault="00000000" w:rsidRPr="00000000" w14:paraId="0000031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0.008</w:t>
            </w:r>
          </w:p>
        </w:tc>
        <w:tc>
          <w:tcPr>
            <w:shd w:fill="auto" w:val="clear"/>
            <w:vAlign w:val="center"/>
          </w:tcPr>
          <w:p w:rsidR="00000000" w:rsidDel="00000000" w:rsidP="00000000" w:rsidRDefault="00000000" w:rsidRPr="00000000" w14:paraId="0000031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0.51</w:t>
            </w:r>
          </w:p>
        </w:tc>
        <w:tc>
          <w:tcPr>
            <w:shd w:fill="auto" w:val="clear"/>
            <w:vAlign w:val="center"/>
          </w:tcPr>
          <w:p w:rsidR="00000000" w:rsidDel="00000000" w:rsidP="00000000" w:rsidRDefault="00000000" w:rsidRPr="00000000" w14:paraId="0000031C">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0.33</w:t>
            </w:r>
          </w:p>
        </w:tc>
        <w:tc>
          <w:tcPr>
            <w:shd w:fill="auto" w:val="clear"/>
            <w:vAlign w:val="center"/>
          </w:tcPr>
          <w:p w:rsidR="00000000" w:rsidDel="00000000" w:rsidP="00000000" w:rsidRDefault="00000000" w:rsidRPr="00000000" w14:paraId="0000031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r>
        <w:trPr>
          <w:cantSplit w:val="0"/>
          <w:tblHeader w:val="0"/>
        </w:trPr>
        <w:tc>
          <w:tcPr>
            <w:shd w:fill="dbeef3" w:val="clear"/>
            <w:vAlign w:val="center"/>
          </w:tcPr>
          <w:p w:rsidR="00000000" w:rsidDel="00000000" w:rsidP="00000000" w:rsidRDefault="00000000" w:rsidRPr="00000000" w14:paraId="0000031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shd w:fill="auto" w:val="clear"/>
            <w:vAlign w:val="center"/>
          </w:tcPr>
          <w:p w:rsidR="00000000" w:rsidDel="00000000" w:rsidP="00000000" w:rsidRDefault="00000000" w:rsidRPr="00000000" w14:paraId="0000031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1.07</w:t>
            </w:r>
          </w:p>
        </w:tc>
        <w:tc>
          <w:tcPr>
            <w:shd w:fill="auto" w:val="clear"/>
            <w:vAlign w:val="center"/>
          </w:tcPr>
          <w:p w:rsidR="00000000" w:rsidDel="00000000" w:rsidP="00000000" w:rsidRDefault="00000000" w:rsidRPr="00000000" w14:paraId="0000032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163.3</w:t>
            </w:r>
          </w:p>
        </w:tc>
        <w:tc>
          <w:tcPr>
            <w:shd w:fill="auto" w:val="clear"/>
            <w:vAlign w:val="center"/>
          </w:tcPr>
          <w:p w:rsidR="00000000" w:rsidDel="00000000" w:rsidP="00000000" w:rsidRDefault="00000000" w:rsidRPr="00000000" w14:paraId="0000032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8.10</w:t>
            </w:r>
          </w:p>
        </w:tc>
        <w:tc>
          <w:tcPr>
            <w:shd w:fill="auto" w:val="clear"/>
            <w:vAlign w:val="center"/>
          </w:tcPr>
          <w:p w:rsidR="00000000" w:rsidDel="00000000" w:rsidP="00000000" w:rsidRDefault="00000000" w:rsidRPr="00000000" w14:paraId="0000032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331.5</w:t>
            </w:r>
          </w:p>
        </w:tc>
        <w:tc>
          <w:tcPr>
            <w:shd w:fill="auto" w:val="clear"/>
            <w:vAlign w:val="center"/>
          </w:tcPr>
          <w:p w:rsidR="00000000" w:rsidDel="00000000" w:rsidP="00000000" w:rsidRDefault="00000000" w:rsidRPr="00000000" w14:paraId="0000032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w:t>
            </w:r>
          </w:p>
        </w:tc>
        <w:tc>
          <w:tcPr>
            <w:shd w:fill="auto" w:val="clear"/>
            <w:vAlign w:val="center"/>
          </w:tcPr>
          <w:p w:rsidR="00000000" w:rsidDel="00000000" w:rsidP="00000000" w:rsidRDefault="00000000" w:rsidRPr="00000000" w14:paraId="0000032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0.022</w:t>
            </w:r>
          </w:p>
        </w:tc>
        <w:tc>
          <w:tcPr>
            <w:shd w:fill="auto" w:val="clear"/>
            <w:vAlign w:val="center"/>
          </w:tcPr>
          <w:p w:rsidR="00000000" w:rsidDel="00000000" w:rsidP="00000000" w:rsidRDefault="00000000" w:rsidRPr="00000000" w14:paraId="0000032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0.57</w:t>
            </w:r>
          </w:p>
        </w:tc>
        <w:tc>
          <w:tcPr>
            <w:shd w:fill="auto" w:val="clear"/>
            <w:vAlign w:val="center"/>
          </w:tcPr>
          <w:p w:rsidR="00000000" w:rsidDel="00000000" w:rsidP="00000000" w:rsidRDefault="00000000" w:rsidRPr="00000000" w14:paraId="00000326">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2.1</w:t>
            </w:r>
          </w:p>
        </w:tc>
        <w:tc>
          <w:tcPr>
            <w:shd w:fill="auto" w:val="clear"/>
            <w:vAlign w:val="center"/>
          </w:tcPr>
          <w:p w:rsidR="00000000" w:rsidDel="00000000" w:rsidP="00000000" w:rsidRDefault="00000000" w:rsidRPr="00000000" w14:paraId="0000032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r>
        <w:trPr>
          <w:cantSplit w:val="0"/>
          <w:tblHeader w:val="0"/>
        </w:trPr>
        <w:tc>
          <w:tcPr>
            <w:shd w:fill="dbeef3" w:val="clear"/>
            <w:vAlign w:val="center"/>
          </w:tcPr>
          <w:p w:rsidR="00000000" w:rsidDel="00000000" w:rsidP="00000000" w:rsidRDefault="00000000" w:rsidRPr="00000000" w14:paraId="0000032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w:t>
            </w:r>
          </w:p>
        </w:tc>
        <w:tc>
          <w:tcPr>
            <w:shd w:fill="auto" w:val="clear"/>
            <w:vAlign w:val="center"/>
          </w:tcPr>
          <w:p w:rsidR="00000000" w:rsidDel="00000000" w:rsidP="00000000" w:rsidRDefault="00000000" w:rsidRPr="00000000" w14:paraId="0000032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c>
          <w:tcPr>
            <w:shd w:fill="auto" w:val="clear"/>
            <w:vAlign w:val="center"/>
          </w:tcPr>
          <w:p w:rsidR="00000000" w:rsidDel="00000000" w:rsidP="00000000" w:rsidRDefault="00000000" w:rsidRPr="00000000" w14:paraId="0000032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w:t>
            </w:r>
          </w:p>
        </w:tc>
        <w:tc>
          <w:tcPr>
            <w:shd w:fill="auto" w:val="clear"/>
            <w:vAlign w:val="center"/>
          </w:tcPr>
          <w:p w:rsidR="00000000" w:rsidDel="00000000" w:rsidP="00000000" w:rsidRDefault="00000000" w:rsidRPr="00000000" w14:paraId="0000032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9.07</w:t>
            </w:r>
          </w:p>
        </w:tc>
        <w:tc>
          <w:tcPr>
            <w:shd w:fill="auto" w:val="clear"/>
            <w:vAlign w:val="center"/>
          </w:tcPr>
          <w:p w:rsidR="00000000" w:rsidDel="00000000" w:rsidP="00000000" w:rsidRDefault="00000000" w:rsidRPr="00000000" w14:paraId="0000032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361</w:t>
            </w:r>
          </w:p>
        </w:tc>
        <w:tc>
          <w:tcPr>
            <w:shd w:fill="auto" w:val="clear"/>
            <w:vAlign w:val="center"/>
          </w:tcPr>
          <w:p w:rsidR="00000000" w:rsidDel="00000000" w:rsidP="00000000" w:rsidRDefault="00000000" w:rsidRPr="00000000" w14:paraId="0000032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w:t>
            </w:r>
          </w:p>
        </w:tc>
        <w:tc>
          <w:tcPr>
            <w:shd w:fill="auto" w:val="clear"/>
            <w:vAlign w:val="center"/>
          </w:tcPr>
          <w:p w:rsidR="00000000" w:rsidDel="00000000" w:rsidP="00000000" w:rsidRDefault="00000000" w:rsidRPr="00000000" w14:paraId="0000032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0.009</w:t>
            </w:r>
          </w:p>
        </w:tc>
        <w:tc>
          <w:tcPr>
            <w:shd w:fill="auto" w:val="clear"/>
            <w:vAlign w:val="center"/>
          </w:tcPr>
          <w:p w:rsidR="00000000" w:rsidDel="00000000" w:rsidP="00000000" w:rsidRDefault="00000000" w:rsidRPr="00000000" w14:paraId="0000032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0.70</w:t>
            </w:r>
          </w:p>
        </w:tc>
        <w:tc>
          <w:tcPr>
            <w:shd w:fill="auto" w:val="clear"/>
            <w:vAlign w:val="center"/>
          </w:tcPr>
          <w:p w:rsidR="00000000" w:rsidDel="00000000" w:rsidP="00000000" w:rsidRDefault="00000000" w:rsidRPr="00000000" w14:paraId="00000330">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13.4</w:t>
            </w:r>
          </w:p>
        </w:tc>
        <w:tc>
          <w:tcPr>
            <w:shd w:fill="auto" w:val="clear"/>
            <w:vAlign w:val="center"/>
          </w:tcPr>
          <w:p w:rsidR="00000000" w:rsidDel="00000000" w:rsidP="00000000" w:rsidRDefault="00000000" w:rsidRPr="00000000" w14:paraId="00000331">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3.7</w:t>
            </w:r>
          </w:p>
        </w:tc>
      </w:tr>
      <w:tr>
        <w:trPr>
          <w:cantSplit w:val="0"/>
          <w:tblHeader w:val="0"/>
        </w:trPr>
        <w:tc>
          <w:tcPr>
            <w:shd w:fill="dbeef3" w:val="clear"/>
            <w:vAlign w:val="center"/>
          </w:tcPr>
          <w:p w:rsidR="00000000" w:rsidDel="00000000" w:rsidP="00000000" w:rsidRDefault="00000000" w:rsidRPr="00000000" w14:paraId="0000033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w:t>
            </w:r>
          </w:p>
        </w:tc>
        <w:tc>
          <w:tcPr>
            <w:shd w:fill="auto" w:val="clear"/>
            <w:vAlign w:val="center"/>
          </w:tcPr>
          <w:p w:rsidR="00000000" w:rsidDel="00000000" w:rsidP="00000000" w:rsidRDefault="00000000" w:rsidRPr="00000000" w14:paraId="0000033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c>
          <w:tcPr>
            <w:shd w:fill="auto" w:val="clear"/>
            <w:vAlign w:val="center"/>
          </w:tcPr>
          <w:p w:rsidR="00000000" w:rsidDel="00000000" w:rsidP="00000000" w:rsidRDefault="00000000" w:rsidRPr="00000000" w14:paraId="0000033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33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7.67</w:t>
            </w:r>
          </w:p>
        </w:tc>
        <w:tc>
          <w:tcPr>
            <w:shd w:fill="auto" w:val="clear"/>
            <w:vAlign w:val="center"/>
          </w:tcPr>
          <w:p w:rsidR="00000000" w:rsidDel="00000000" w:rsidP="00000000" w:rsidRDefault="00000000" w:rsidRPr="00000000" w14:paraId="0000033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162.5</w:t>
            </w:r>
          </w:p>
        </w:tc>
        <w:tc>
          <w:tcPr>
            <w:shd w:fill="auto" w:val="clear"/>
            <w:vAlign w:val="center"/>
          </w:tcPr>
          <w:p w:rsidR="00000000" w:rsidDel="00000000" w:rsidP="00000000" w:rsidRDefault="00000000" w:rsidRPr="00000000" w14:paraId="0000033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w:t>
            </w:r>
          </w:p>
        </w:tc>
        <w:tc>
          <w:tcPr>
            <w:shd w:fill="auto" w:val="clear"/>
            <w:vAlign w:val="center"/>
          </w:tcPr>
          <w:p w:rsidR="00000000" w:rsidDel="00000000" w:rsidP="00000000" w:rsidRDefault="00000000" w:rsidRPr="00000000" w14:paraId="0000033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0.009</w:t>
            </w:r>
          </w:p>
        </w:tc>
        <w:tc>
          <w:tcPr>
            <w:shd w:fill="auto" w:val="clear"/>
            <w:vAlign w:val="center"/>
          </w:tcPr>
          <w:p w:rsidR="00000000" w:rsidDel="00000000" w:rsidP="00000000" w:rsidRDefault="00000000" w:rsidRPr="00000000" w14:paraId="0000033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0.52</w:t>
            </w:r>
          </w:p>
        </w:tc>
        <w:tc>
          <w:tcPr>
            <w:shd w:fill="auto" w:val="clear"/>
            <w:vAlign w:val="center"/>
          </w:tcPr>
          <w:p w:rsidR="00000000" w:rsidDel="00000000" w:rsidP="00000000" w:rsidRDefault="00000000" w:rsidRPr="00000000" w14:paraId="0000033A">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290.9</w:t>
            </w:r>
          </w:p>
        </w:tc>
        <w:tc>
          <w:tcPr>
            <w:shd w:fill="auto" w:val="clear"/>
            <w:vAlign w:val="center"/>
          </w:tcPr>
          <w:p w:rsidR="00000000" w:rsidDel="00000000" w:rsidP="00000000" w:rsidRDefault="00000000" w:rsidRPr="00000000" w14:paraId="0000033B">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2.5</w:t>
            </w:r>
          </w:p>
        </w:tc>
      </w:tr>
      <w:tr>
        <w:trPr>
          <w:cantSplit w:val="0"/>
          <w:tblHeader w:val="0"/>
        </w:trPr>
        <w:tc>
          <w:tcPr>
            <w:shd w:fill="dbeef3" w:val="clear"/>
            <w:vAlign w:val="center"/>
          </w:tcPr>
          <w:p w:rsidR="00000000" w:rsidDel="00000000" w:rsidP="00000000" w:rsidRDefault="00000000" w:rsidRPr="00000000" w14:paraId="0000033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w:t>
            </w:r>
          </w:p>
        </w:tc>
        <w:tc>
          <w:tcPr>
            <w:shd w:fill="auto" w:val="clear"/>
            <w:vAlign w:val="center"/>
          </w:tcPr>
          <w:p w:rsidR="00000000" w:rsidDel="00000000" w:rsidP="00000000" w:rsidRDefault="00000000" w:rsidRPr="00000000" w14:paraId="0000033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w:t>
            </w:r>
          </w:p>
        </w:tc>
        <w:tc>
          <w:tcPr>
            <w:shd w:fill="auto" w:val="clear"/>
            <w:vAlign w:val="center"/>
          </w:tcPr>
          <w:p w:rsidR="00000000" w:rsidDel="00000000" w:rsidP="00000000" w:rsidRDefault="00000000" w:rsidRPr="00000000" w14:paraId="0000033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33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8.64</w:t>
            </w:r>
          </w:p>
        </w:tc>
        <w:tc>
          <w:tcPr>
            <w:shd w:fill="auto" w:val="clear"/>
            <w:vAlign w:val="center"/>
          </w:tcPr>
          <w:p w:rsidR="00000000" w:rsidDel="00000000" w:rsidP="00000000" w:rsidRDefault="00000000" w:rsidRPr="00000000" w14:paraId="0000034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236.0</w:t>
            </w:r>
          </w:p>
        </w:tc>
        <w:tc>
          <w:tcPr>
            <w:shd w:fill="auto" w:val="clear"/>
            <w:vAlign w:val="center"/>
          </w:tcPr>
          <w:p w:rsidR="00000000" w:rsidDel="00000000" w:rsidP="00000000" w:rsidRDefault="00000000" w:rsidRPr="00000000" w14:paraId="0000034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34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0.003</w:t>
            </w:r>
          </w:p>
        </w:tc>
        <w:tc>
          <w:tcPr>
            <w:shd w:fill="auto" w:val="clear"/>
            <w:vAlign w:val="center"/>
          </w:tcPr>
          <w:p w:rsidR="00000000" w:rsidDel="00000000" w:rsidP="00000000" w:rsidRDefault="00000000" w:rsidRPr="00000000" w14:paraId="0000034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1.59</w:t>
            </w:r>
          </w:p>
        </w:tc>
        <w:tc>
          <w:tcPr>
            <w:shd w:fill="auto" w:val="clear"/>
            <w:vAlign w:val="center"/>
          </w:tcPr>
          <w:p w:rsidR="00000000" w:rsidDel="00000000" w:rsidP="00000000" w:rsidRDefault="00000000" w:rsidRPr="00000000" w14:paraId="00000344">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&gt;2419</w:t>
            </w:r>
            <w:r w:rsidDel="00000000" w:rsidR="00000000" w:rsidRPr="00000000">
              <w:rPr>
                <w:rFonts w:ascii="Calibri" w:cs="Calibri" w:eastAsia="Calibri" w:hAnsi="Calibri"/>
                <w:color w:val="ff0000"/>
                <w:sz w:val="22"/>
                <w:szCs w:val="22"/>
                <w:vertAlign w:val="superscript"/>
                <w:rtl w:val="0"/>
              </w:rPr>
              <w:t xml:space="preserve">*</w:t>
            </w:r>
            <w:r w:rsidDel="00000000" w:rsidR="00000000" w:rsidRPr="00000000">
              <w:rPr>
                <w:rtl w:val="0"/>
              </w:rPr>
            </w:r>
          </w:p>
        </w:tc>
        <w:tc>
          <w:tcPr>
            <w:shd w:fill="auto" w:val="clear"/>
            <w:vAlign w:val="center"/>
          </w:tcPr>
          <w:p w:rsidR="00000000" w:rsidDel="00000000" w:rsidP="00000000" w:rsidRDefault="00000000" w:rsidRPr="00000000" w14:paraId="0000034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r>
        <w:trPr>
          <w:cantSplit w:val="0"/>
          <w:tblHeader w:val="0"/>
        </w:trPr>
        <w:tc>
          <w:tcPr>
            <w:shd w:fill="dbeef3" w:val="clear"/>
            <w:vAlign w:val="center"/>
          </w:tcPr>
          <w:p w:rsidR="00000000" w:rsidDel="00000000" w:rsidP="00000000" w:rsidRDefault="00000000" w:rsidRPr="00000000" w14:paraId="0000034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shd w:fill="auto" w:val="clear"/>
            <w:vAlign w:val="center"/>
          </w:tcPr>
          <w:p w:rsidR="00000000" w:rsidDel="00000000" w:rsidP="00000000" w:rsidRDefault="00000000" w:rsidRPr="00000000" w14:paraId="0000034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1.16</w:t>
            </w:r>
          </w:p>
        </w:tc>
        <w:tc>
          <w:tcPr>
            <w:shd w:fill="auto" w:val="clear"/>
            <w:vAlign w:val="center"/>
          </w:tcPr>
          <w:p w:rsidR="00000000" w:rsidDel="00000000" w:rsidP="00000000" w:rsidRDefault="00000000" w:rsidRPr="00000000" w14:paraId="00000348">
            <w:pPr>
              <w:spacing w:after="0" w:line="360" w:lineRule="auto"/>
              <w:jc w:val="center"/>
              <w:rPr>
                <w:rFonts w:ascii="Calibri" w:cs="Calibri" w:eastAsia="Calibri" w:hAnsi="Calibri"/>
                <w:sz w:val="22"/>
                <w:szCs w:val="22"/>
                <w:highlight w:val="red"/>
              </w:rPr>
            </w:pPr>
            <w:r w:rsidDel="00000000" w:rsidR="00000000" w:rsidRPr="00000000">
              <w:rPr>
                <w:rFonts w:ascii="Calibri" w:cs="Calibri" w:eastAsia="Calibri" w:hAnsi="Calibri"/>
                <w:sz w:val="22"/>
                <w:szCs w:val="22"/>
                <w:rtl w:val="0"/>
              </w:rPr>
              <w:t xml:space="preserve">197.2</w:t>
            </w:r>
            <w:r w:rsidDel="00000000" w:rsidR="00000000" w:rsidRPr="00000000">
              <w:rPr>
                <w:rtl w:val="0"/>
              </w:rPr>
            </w:r>
          </w:p>
        </w:tc>
        <w:tc>
          <w:tcPr>
            <w:shd w:fill="auto" w:val="clear"/>
            <w:vAlign w:val="center"/>
          </w:tcPr>
          <w:p w:rsidR="00000000" w:rsidDel="00000000" w:rsidP="00000000" w:rsidRDefault="00000000" w:rsidRPr="00000000" w14:paraId="00000349">
            <w:pPr>
              <w:spacing w:after="0" w:line="360" w:lineRule="auto"/>
              <w:jc w:val="center"/>
              <w:rPr>
                <w:rFonts w:ascii="Calibri" w:cs="Calibri" w:eastAsia="Calibri" w:hAnsi="Calibri"/>
                <w:sz w:val="22"/>
                <w:szCs w:val="22"/>
                <w:highlight w:val="red"/>
              </w:rPr>
            </w:pPr>
            <w:r w:rsidDel="00000000" w:rsidR="00000000" w:rsidRPr="00000000">
              <w:rPr>
                <w:rFonts w:ascii="Calibri" w:cs="Calibri" w:eastAsia="Calibri" w:hAnsi="Calibri"/>
                <w:sz w:val="22"/>
                <w:szCs w:val="22"/>
                <w:rtl w:val="0"/>
              </w:rPr>
              <w:t xml:space="preserve">7.63</w:t>
            </w:r>
            <w:r w:rsidDel="00000000" w:rsidR="00000000" w:rsidRPr="00000000">
              <w:rPr>
                <w:rtl w:val="0"/>
              </w:rPr>
            </w:r>
          </w:p>
        </w:tc>
        <w:tc>
          <w:tcPr>
            <w:shd w:fill="auto" w:val="clear"/>
            <w:vAlign w:val="center"/>
          </w:tcPr>
          <w:p w:rsidR="00000000" w:rsidDel="00000000" w:rsidP="00000000" w:rsidRDefault="00000000" w:rsidRPr="00000000" w14:paraId="0000034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508.7</w:t>
            </w:r>
          </w:p>
        </w:tc>
        <w:tc>
          <w:tcPr>
            <w:shd w:fill="auto" w:val="clear"/>
            <w:vAlign w:val="center"/>
          </w:tcPr>
          <w:p w:rsidR="00000000" w:rsidDel="00000000" w:rsidP="00000000" w:rsidRDefault="00000000" w:rsidRPr="00000000" w14:paraId="0000034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34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0.019</w:t>
            </w:r>
          </w:p>
        </w:tc>
        <w:tc>
          <w:tcPr>
            <w:shd w:fill="auto" w:val="clear"/>
            <w:vAlign w:val="center"/>
          </w:tcPr>
          <w:p w:rsidR="00000000" w:rsidDel="00000000" w:rsidP="00000000" w:rsidRDefault="00000000" w:rsidRPr="00000000" w14:paraId="0000034D">
            <w:pPr>
              <w:spacing w:after="0" w:line="360" w:lineRule="auto"/>
              <w:jc w:val="center"/>
              <w:rPr>
                <w:rFonts w:ascii="Calibri" w:cs="Calibri" w:eastAsia="Calibri" w:hAnsi="Calibri"/>
                <w:sz w:val="22"/>
                <w:szCs w:val="22"/>
                <w:highlight w:val="red"/>
              </w:rPr>
            </w:pPr>
            <w:r w:rsidDel="00000000" w:rsidR="00000000" w:rsidRPr="00000000">
              <w:rPr>
                <w:rFonts w:ascii="Calibri" w:cs="Calibri" w:eastAsia="Calibri" w:hAnsi="Calibri"/>
                <w:sz w:val="22"/>
                <w:szCs w:val="22"/>
                <w:rtl w:val="0"/>
              </w:rPr>
              <w:t xml:space="preserve">0.50</w:t>
            </w:r>
            <w:r w:rsidDel="00000000" w:rsidR="00000000" w:rsidRPr="00000000">
              <w:rPr>
                <w:rtl w:val="0"/>
              </w:rPr>
            </w:r>
          </w:p>
        </w:tc>
        <w:tc>
          <w:tcPr>
            <w:shd w:fill="auto" w:val="clear"/>
            <w:vAlign w:val="center"/>
          </w:tcPr>
          <w:p w:rsidR="00000000" w:rsidDel="00000000" w:rsidP="00000000" w:rsidRDefault="00000000" w:rsidRPr="00000000" w14:paraId="0000034E">
            <w:pPr>
              <w:spacing w:after="0" w:line="360" w:lineRule="auto"/>
              <w:jc w:val="center"/>
              <w:rPr>
                <w:rFonts w:ascii="Calibri" w:cs="Calibri" w:eastAsia="Calibri" w:hAnsi="Calibri"/>
                <w:sz w:val="22"/>
                <w:szCs w:val="22"/>
                <w:highlight w:val="red"/>
              </w:rPr>
            </w:pPr>
            <w:r w:rsidDel="00000000" w:rsidR="00000000" w:rsidRPr="00000000">
              <w:rPr>
                <w:rFonts w:ascii="Calibri" w:cs="Calibri" w:eastAsia="Calibri" w:hAnsi="Calibri"/>
                <w:sz w:val="22"/>
                <w:szCs w:val="22"/>
                <w:highlight w:val="red"/>
                <w:rtl w:val="0"/>
              </w:rPr>
              <w:t xml:space="preserve">0</w:t>
            </w:r>
          </w:p>
        </w:tc>
        <w:tc>
          <w:tcPr>
            <w:shd w:fill="auto" w:val="clear"/>
            <w:vAlign w:val="center"/>
          </w:tcPr>
          <w:p w:rsidR="00000000" w:rsidDel="00000000" w:rsidP="00000000" w:rsidRDefault="00000000" w:rsidRPr="00000000" w14:paraId="0000034F">
            <w:pPr>
              <w:spacing w:after="0" w:line="360" w:lineRule="auto"/>
              <w:jc w:val="center"/>
              <w:rPr>
                <w:rFonts w:ascii="Calibri" w:cs="Calibri" w:eastAsia="Calibri" w:hAnsi="Calibri"/>
                <w:sz w:val="22"/>
                <w:szCs w:val="22"/>
                <w:highlight w:val="red"/>
              </w:rPr>
            </w:pPr>
            <w:r w:rsidDel="00000000" w:rsidR="00000000" w:rsidRPr="00000000">
              <w:rPr>
                <w:rFonts w:ascii="Calibri" w:cs="Calibri" w:eastAsia="Calibri" w:hAnsi="Calibri"/>
                <w:sz w:val="22"/>
                <w:szCs w:val="22"/>
                <w:highlight w:val="red"/>
                <w:rtl w:val="0"/>
              </w:rPr>
              <w:t xml:space="preserve">0</w:t>
            </w:r>
          </w:p>
        </w:tc>
      </w:tr>
      <w:tr>
        <w:trPr>
          <w:cantSplit w:val="0"/>
          <w:tblHeader w:val="0"/>
        </w:trPr>
        <w:tc>
          <w:tcPr>
            <w:tcBorders>
              <w:bottom w:color="000000" w:space="0" w:sz="4" w:val="single"/>
            </w:tcBorders>
            <w:shd w:fill="dbeef3" w:val="clear"/>
            <w:vAlign w:val="center"/>
          </w:tcPr>
          <w:p w:rsidR="00000000" w:rsidDel="00000000" w:rsidP="00000000" w:rsidRDefault="00000000" w:rsidRPr="00000000" w14:paraId="00000350">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LMP-NO127</w:t>
            </w:r>
          </w:p>
        </w:tc>
        <w:tc>
          <w:tcPr>
            <w:tcBorders>
              <w:bottom w:color="000000" w:space="0" w:sz="4" w:val="single"/>
            </w:tcBorders>
            <w:shd w:fill="auto" w:val="clear"/>
            <w:vAlign w:val="center"/>
          </w:tcPr>
          <w:p w:rsidR="00000000" w:rsidDel="00000000" w:rsidP="00000000" w:rsidRDefault="00000000" w:rsidRPr="00000000" w14:paraId="00000351">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10</w:t>
            </w:r>
          </w:p>
        </w:tc>
        <w:tc>
          <w:tcPr>
            <w:tcBorders>
              <w:bottom w:color="000000" w:space="0" w:sz="4" w:val="single"/>
            </w:tcBorders>
            <w:shd w:fill="auto" w:val="clear"/>
            <w:vAlign w:val="center"/>
          </w:tcPr>
          <w:p w:rsidR="00000000" w:rsidDel="00000000" w:rsidP="00000000" w:rsidRDefault="00000000" w:rsidRPr="00000000" w14:paraId="00000352">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400</w:t>
            </w:r>
          </w:p>
        </w:tc>
        <w:tc>
          <w:tcPr>
            <w:tcBorders>
              <w:bottom w:color="000000" w:space="0" w:sz="4" w:val="single"/>
            </w:tcBorders>
            <w:shd w:fill="auto" w:val="clear"/>
            <w:vAlign w:val="center"/>
          </w:tcPr>
          <w:p w:rsidR="00000000" w:rsidDel="00000000" w:rsidP="00000000" w:rsidRDefault="00000000" w:rsidRPr="00000000" w14:paraId="00000353">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6.5-8.5</w:t>
            </w:r>
          </w:p>
        </w:tc>
        <w:tc>
          <w:tcPr>
            <w:tcBorders>
              <w:bottom w:color="000000" w:space="0" w:sz="4" w:val="single"/>
            </w:tcBorders>
            <w:shd w:fill="auto" w:val="clear"/>
            <w:vAlign w:val="center"/>
          </w:tcPr>
          <w:p w:rsidR="00000000" w:rsidDel="00000000" w:rsidP="00000000" w:rsidRDefault="00000000" w:rsidRPr="00000000" w14:paraId="00000354">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1000</w:t>
            </w:r>
          </w:p>
        </w:tc>
        <w:tc>
          <w:tcPr>
            <w:tcBorders>
              <w:bottom w:color="000000" w:space="0" w:sz="4" w:val="single"/>
            </w:tcBorders>
            <w:shd w:fill="auto" w:val="clear"/>
            <w:vAlign w:val="center"/>
          </w:tcPr>
          <w:p w:rsidR="00000000" w:rsidDel="00000000" w:rsidP="00000000" w:rsidRDefault="00000000" w:rsidRPr="00000000" w14:paraId="00000355">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20</w:t>
            </w:r>
          </w:p>
        </w:tc>
        <w:tc>
          <w:tcPr>
            <w:tcBorders>
              <w:bottom w:color="000000" w:space="0" w:sz="4" w:val="single"/>
            </w:tcBorders>
            <w:shd w:fill="auto" w:val="clear"/>
            <w:vAlign w:val="center"/>
          </w:tcPr>
          <w:p w:rsidR="00000000" w:rsidDel="00000000" w:rsidP="00000000" w:rsidRDefault="00000000" w:rsidRPr="00000000" w14:paraId="00000356">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w:t>
            </w:r>
          </w:p>
        </w:tc>
        <w:tc>
          <w:tcPr>
            <w:tcBorders>
              <w:bottom w:color="000000" w:space="0" w:sz="4" w:val="single"/>
            </w:tcBorders>
            <w:shd w:fill="auto" w:val="clear"/>
            <w:vAlign w:val="center"/>
          </w:tcPr>
          <w:p w:rsidR="00000000" w:rsidDel="00000000" w:rsidP="00000000" w:rsidRDefault="00000000" w:rsidRPr="00000000" w14:paraId="00000357">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1.5</w:t>
            </w:r>
          </w:p>
        </w:tc>
        <w:tc>
          <w:tcPr>
            <w:tcBorders>
              <w:bottom w:color="000000" w:space="0" w:sz="4" w:val="single"/>
            </w:tcBorders>
            <w:shd w:fill="auto" w:val="clear"/>
            <w:vAlign w:val="center"/>
          </w:tcPr>
          <w:p w:rsidR="00000000" w:rsidDel="00000000" w:rsidP="00000000" w:rsidRDefault="00000000" w:rsidRPr="00000000" w14:paraId="00000358">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0 NMP</w:t>
            </w:r>
          </w:p>
        </w:tc>
        <w:tc>
          <w:tcPr>
            <w:tcBorders>
              <w:bottom w:color="000000" w:space="0" w:sz="4" w:val="single"/>
            </w:tcBorders>
            <w:shd w:fill="auto" w:val="clear"/>
            <w:vAlign w:val="center"/>
          </w:tcPr>
          <w:p w:rsidR="00000000" w:rsidDel="00000000" w:rsidP="00000000" w:rsidRDefault="00000000" w:rsidRPr="00000000" w14:paraId="00000359">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0 NMP</w:t>
            </w:r>
          </w:p>
        </w:tc>
      </w:tr>
      <w:tr>
        <w:trPr>
          <w:cantSplit w:val="0"/>
          <w:tblHeader w:val="0"/>
        </w:trPr>
        <w:tc>
          <w:tcPr>
            <w:gridSpan w:val="10"/>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5A">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Fuente: Investigación directa Dra. Florentina Zurita Martínez.</w:t>
            </w:r>
          </w:p>
        </w:tc>
      </w:tr>
    </w:tbl>
    <w:p w:rsidR="00000000" w:rsidDel="00000000" w:rsidP="00000000" w:rsidRDefault="00000000" w:rsidRPr="00000000" w14:paraId="00000364">
      <w:pPr>
        <w:spacing w:line="3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5">
      <w:pPr>
        <w:spacing w:line="360" w:lineRule="auto"/>
        <w:rPr>
          <w:rFonts w:ascii="Arial" w:cs="Arial" w:eastAsia="Arial" w:hAnsi="Arial"/>
          <w:i w:val="1"/>
          <w:sz w:val="22"/>
          <w:szCs w:val="22"/>
        </w:rPr>
      </w:pPr>
      <w:r w:rsidDel="00000000" w:rsidR="00000000" w:rsidRPr="00000000">
        <w:rPr>
          <w:rFonts w:ascii="Arial" w:cs="Arial" w:eastAsia="Arial" w:hAnsi="Arial"/>
          <w:sz w:val="22"/>
          <w:szCs w:val="22"/>
          <w:rtl w:val="0"/>
        </w:rPr>
        <w:t xml:space="preserve">En una ocasión se alcanzó este valor</w:t>
      </w:r>
      <w:r w:rsidDel="00000000" w:rsidR="00000000" w:rsidRPr="00000000">
        <w:rPr>
          <w:rFonts w:ascii="Arial" w:cs="Arial" w:eastAsia="Arial" w:hAnsi="Arial"/>
          <w:i w:val="1"/>
          <w:sz w:val="22"/>
          <w:szCs w:val="22"/>
          <w:rtl w:val="0"/>
        </w:rPr>
        <w:t xml:space="preserve">.</w:t>
      </w:r>
    </w:p>
    <w:p w:rsidR="00000000" w:rsidDel="00000000" w:rsidP="00000000" w:rsidRDefault="00000000" w:rsidRPr="00000000" w14:paraId="00000366">
      <w:pPr>
        <w:spacing w:line="360" w:lineRule="auto"/>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Parámetros fuera de norma y su significado</w:t>
      </w:r>
    </w:p>
    <w:p w:rsidR="00000000" w:rsidDel="00000000" w:rsidP="00000000" w:rsidRDefault="00000000" w:rsidRPr="00000000" w14:paraId="00000367">
      <w:pPr>
        <w:spacing w:line="360" w:lineRule="auto"/>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Manganeso</w:t>
      </w:r>
      <w:r w:rsidDel="00000000" w:rsidR="00000000" w:rsidRPr="00000000">
        <w:rPr>
          <w:rFonts w:ascii="Arial" w:cs="Arial" w:eastAsia="Arial" w:hAnsi="Arial"/>
          <w:sz w:val="22"/>
          <w:szCs w:val="22"/>
          <w:rtl w:val="0"/>
        </w:rPr>
        <w:t xml:space="preserve">. La concentración de manganeso varió en un rango de 0.5 a 0.9 mg/L en todos los pozos. Con estos valores, el 100% de las muestras estuvo fuera de los límites permisibles para consumo humano;  estos valores, son incluso superiores a los 0.5 mg/L aceptados por la Organización Mundial (OMS) de la Salud.  El manganeso es un elemento esencial para el ser humano, por lo que su carencia  o su sobreexposición pueden causar efectos adversos.  De acuerdo con la OMS,  se han notificado efectos neurológicos adversos tras la exposición prolongada a concentraciones muy altas en el agua de consumo, aunque en otros estudios no se han observado efectos adversos tras la exposición por el agua de consumo (OMS, 2005). Por otro lado, la presencia de este elemento en el agua de abastecimiento  suele conducir al depósito de sedimentos negros en las líneas de conducción y depósitos y  puede  implicar el manchado de la ropa y utensilios domésticos.  Generalmente las concentraciones inferiores a 0.05-0.1 mg/L de manganeso es  bien aceptado por los consumidores. </w:t>
      </w:r>
    </w:p>
    <w:p w:rsidR="00000000" w:rsidDel="00000000" w:rsidP="00000000" w:rsidRDefault="00000000" w:rsidRPr="00000000" w14:paraId="00000368">
      <w:pPr>
        <w:spacing w:line="360" w:lineRule="auto"/>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Cloro residual</w:t>
      </w:r>
      <w:r w:rsidDel="00000000" w:rsidR="00000000" w:rsidRPr="00000000">
        <w:rPr>
          <w:rFonts w:ascii="Arial" w:cs="Arial" w:eastAsia="Arial" w:hAnsi="Arial"/>
          <w:sz w:val="22"/>
          <w:szCs w:val="22"/>
          <w:rtl w:val="0"/>
        </w:rPr>
        <w:t xml:space="preserve">. En tres de los pozos monitoreados no  hay  cloradores. Además, en los que si hay cloradores, no se está dosificando cloro en forma constante y en la cantidad adecuada. De manera que  a la salida de los pozos, el 100% de las muestras no contiene la concentración correcta de cloro residual libre para proteger el agua de abastecimiento de una posible recontaminación durante su distribución. </w:t>
      </w:r>
    </w:p>
    <w:p w:rsidR="00000000" w:rsidDel="00000000" w:rsidP="00000000" w:rsidRDefault="00000000" w:rsidRPr="00000000" w14:paraId="00000369">
      <w:pPr>
        <w:spacing w:line="360" w:lineRule="auto"/>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Características microbiológicas</w:t>
      </w:r>
      <w:r w:rsidDel="00000000" w:rsidR="00000000" w:rsidRPr="00000000">
        <w:rPr>
          <w:rFonts w:ascii="Arial" w:cs="Arial" w:eastAsia="Arial" w:hAnsi="Arial"/>
          <w:sz w:val="22"/>
          <w:szCs w:val="22"/>
          <w:rtl w:val="0"/>
        </w:rPr>
        <w:t xml:space="preserve">. Los dos parámetros utilizados para evaluar la calidad microbiológica son los  coliformes totales (CT) y coliformes fecales. La bacteria más representativa de los coliformes fecales es la </w:t>
      </w:r>
      <w:r w:rsidDel="00000000" w:rsidR="00000000" w:rsidRPr="00000000">
        <w:rPr>
          <w:rFonts w:ascii="Arial" w:cs="Arial" w:eastAsia="Arial" w:hAnsi="Arial"/>
          <w:i w:val="1"/>
          <w:sz w:val="22"/>
          <w:szCs w:val="22"/>
          <w:rtl w:val="0"/>
        </w:rPr>
        <w:t xml:space="preserve">Escherichiacoli</w:t>
      </w:r>
      <w:r w:rsidDel="00000000" w:rsidR="00000000" w:rsidRPr="00000000">
        <w:rPr>
          <w:rFonts w:ascii="Arial" w:cs="Arial" w:eastAsia="Arial" w:hAnsi="Arial"/>
          <w:sz w:val="22"/>
          <w:szCs w:val="22"/>
          <w:rtl w:val="0"/>
        </w:rPr>
        <w:t xml:space="preserve">, que se evaluó en este estudió.   Los CT   son útiles  para evaluar la limpieza e integridad de sistemas de abastecimiento, su presencia en este caso significa que hay contaminación por la entrada de materias extrañas, como tierra o plantas.  Para estos casos, la cloración se vuelve crucial para disminuir el riesgo para la población. Uno de los pozos críticos es el de Casa Blanca que no tiene clorador y en 2/3 muestras se encontró CT y 1/3 </w:t>
      </w:r>
      <w:r w:rsidDel="00000000" w:rsidR="00000000" w:rsidRPr="00000000">
        <w:rPr>
          <w:rFonts w:ascii="Arial" w:cs="Arial" w:eastAsia="Arial" w:hAnsi="Arial"/>
          <w:i w:val="1"/>
          <w:sz w:val="22"/>
          <w:szCs w:val="22"/>
          <w:rtl w:val="0"/>
        </w:rPr>
        <w:t xml:space="preserve">E. Coli</w:t>
      </w:r>
      <w:r w:rsidDel="00000000" w:rsidR="00000000" w:rsidRPr="00000000">
        <w:rPr>
          <w:rFonts w:ascii="Arial" w:cs="Arial" w:eastAsia="Arial" w:hAnsi="Arial"/>
          <w:sz w:val="22"/>
          <w:szCs w:val="22"/>
          <w:rtl w:val="0"/>
        </w:rPr>
        <w:t xml:space="preserve">. Otro caso similar es el de Santa Cruz en el que 2/3 muestras registratron presencia de CT, igualmente no tiene clorador. Por otra parte, en el pozo de Mezcala en las tres muestras se encontraron CT y  a pesar de tener clorador, el valor de cloro residual fue de 0 en las tres muestras. En San Pedro Itzicán, la cloración es crucial debido a que  el agua sale a una temperatura elevada y se enfría en un sistema al aire libre en el que se le pueden incorporar agentes microbiológicos; en este pozo en una muestra se encontró un valor muy elevado de CT (Cuadro 6).</w:t>
      </w:r>
    </w:p>
    <w:p w:rsidR="00000000" w:rsidDel="00000000" w:rsidP="00000000" w:rsidRDefault="00000000" w:rsidRPr="00000000" w14:paraId="0000036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C">
      <w:pPr>
        <w:spacing w:line="36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3.1.3. Río Santiago</w:t>
      </w:r>
    </w:p>
    <w:p w:rsidR="00000000" w:rsidDel="00000000" w:rsidP="00000000" w:rsidRDefault="00000000" w:rsidRPr="00000000" w14:paraId="0000036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zona pertenece a la región Hidrogeológica 12 Cuenca de los Ríos Lerma-Santiago, Subcuenca Alta del Río Santiago (CONAGUA, 2009). El río Santiago es el principal colector de la zona de estudio. Se origina en el Lago de Chapala y sigue una dirección hacia el este a la población de Poncitlán.Con el objeto de documentar la calidad de las aguas que fluyen en el río Santiago, se muestrearon 6 puntos (Cuadro 7). Los primeros dos puntos sólo se muestrearon en una sola ocasión en el mes de octubre, debido a que en las posteriores visitas ya no se pudieron tomar las  muestras por la presencia de lirio y “encogimiento” del cauce del río por el periodo de secas.</w:t>
      </w:r>
    </w:p>
    <w:tbl>
      <w:tblPr>
        <w:tblStyle w:val="Table7"/>
        <w:tblW w:w="9074.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0"/>
        <w:gridCol w:w="2551"/>
        <w:gridCol w:w="851"/>
        <w:gridCol w:w="850"/>
        <w:gridCol w:w="142"/>
        <w:gridCol w:w="709"/>
        <w:gridCol w:w="141"/>
        <w:gridCol w:w="567"/>
        <w:gridCol w:w="430"/>
        <w:gridCol w:w="279"/>
        <w:gridCol w:w="851"/>
        <w:gridCol w:w="921"/>
        <w:gridCol w:w="72"/>
        <w:tblGridChange w:id="0">
          <w:tblGrid>
            <w:gridCol w:w="710"/>
            <w:gridCol w:w="2551"/>
            <w:gridCol w:w="851"/>
            <w:gridCol w:w="850"/>
            <w:gridCol w:w="142"/>
            <w:gridCol w:w="709"/>
            <w:gridCol w:w="141"/>
            <w:gridCol w:w="567"/>
            <w:gridCol w:w="430"/>
            <w:gridCol w:w="279"/>
            <w:gridCol w:w="851"/>
            <w:gridCol w:w="921"/>
            <w:gridCol w:w="72"/>
          </w:tblGrid>
        </w:tblGridChange>
      </w:tblGrid>
      <w:tr>
        <w:trPr>
          <w:cantSplit w:val="0"/>
          <w:tblHeader w:val="0"/>
        </w:trPr>
        <w:tc>
          <w:tcPr>
            <w:gridSpan w:val="1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6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7. Resultados del monitoreo realizado en 6 puntos del río Santiago, ordenados siguiendo el flujo del río, entre los meses de octubre y diciembre de 2011. Los valores son el promedio de tres muestreos.</w:t>
            </w:r>
          </w:p>
        </w:tc>
      </w:tr>
      <w:tr>
        <w:trPr>
          <w:cantSplit w:val="0"/>
          <w:tblHeader w:val="0"/>
        </w:trPr>
        <w:tc>
          <w:tcPr>
            <w:tcBorders>
              <w:top w:color="000000" w:space="0" w:sz="4" w:val="single"/>
            </w:tcBorders>
            <w:shd w:fill="31849b" w:val="clear"/>
            <w:vAlign w:val="center"/>
          </w:tcPr>
          <w:p w:rsidR="00000000" w:rsidDel="00000000" w:rsidP="00000000" w:rsidRDefault="00000000" w:rsidRPr="00000000" w14:paraId="0000037A">
            <w:pPr>
              <w:spacing w:after="0" w:line="360" w:lineRule="auto"/>
              <w:jc w:val="center"/>
              <w:rPr>
                <w:rFonts w:ascii="Calibri" w:cs="Calibri" w:eastAsia="Calibri" w:hAnsi="Calibri"/>
                <w:b w:val="1"/>
                <w:color w:val="ffffff"/>
                <w:sz w:val="22"/>
                <w:szCs w:val="22"/>
              </w:rPr>
            </w:pPr>
            <w:r w:rsidDel="00000000" w:rsidR="00000000" w:rsidRPr="00000000">
              <w:rPr>
                <w:rtl w:val="0"/>
              </w:rPr>
            </w:r>
          </w:p>
        </w:tc>
        <w:tc>
          <w:tcPr>
            <w:tcBorders>
              <w:top w:color="000000" w:space="0" w:sz="4" w:val="single"/>
            </w:tcBorders>
            <w:shd w:fill="31849b" w:val="clear"/>
            <w:vAlign w:val="center"/>
          </w:tcPr>
          <w:p w:rsidR="00000000" w:rsidDel="00000000" w:rsidP="00000000" w:rsidRDefault="00000000" w:rsidRPr="00000000" w14:paraId="0000037B">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 en Río Santiago</w:t>
            </w:r>
          </w:p>
        </w:tc>
        <w:tc>
          <w:tcPr>
            <w:tcBorders>
              <w:top w:color="000000" w:space="0" w:sz="4" w:val="single"/>
            </w:tcBorders>
            <w:shd w:fill="31849b" w:val="clear"/>
            <w:vAlign w:val="center"/>
          </w:tcPr>
          <w:p w:rsidR="00000000" w:rsidDel="00000000" w:rsidP="00000000" w:rsidRDefault="00000000" w:rsidRPr="00000000" w14:paraId="0000037C">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DQO</w:t>
            </w:r>
          </w:p>
        </w:tc>
        <w:tc>
          <w:tcPr>
            <w:gridSpan w:val="2"/>
            <w:tcBorders>
              <w:top w:color="000000" w:space="0" w:sz="4" w:val="single"/>
            </w:tcBorders>
            <w:shd w:fill="31849b" w:val="clear"/>
            <w:vAlign w:val="center"/>
          </w:tcPr>
          <w:p w:rsidR="00000000" w:rsidDel="00000000" w:rsidP="00000000" w:rsidRDefault="00000000" w:rsidRPr="00000000" w14:paraId="0000037D">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DBO</w:t>
            </w:r>
          </w:p>
        </w:tc>
        <w:tc>
          <w:tcPr>
            <w:tcBorders>
              <w:top w:color="000000" w:space="0" w:sz="4" w:val="single"/>
            </w:tcBorders>
            <w:shd w:fill="31849b" w:val="clear"/>
            <w:vAlign w:val="center"/>
          </w:tcPr>
          <w:p w:rsidR="00000000" w:rsidDel="00000000" w:rsidP="00000000" w:rsidRDefault="00000000" w:rsidRPr="00000000" w14:paraId="0000037F">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SST</w:t>
            </w:r>
          </w:p>
        </w:tc>
        <w:tc>
          <w:tcPr>
            <w:gridSpan w:val="2"/>
            <w:tcBorders>
              <w:top w:color="000000" w:space="0" w:sz="4" w:val="single"/>
            </w:tcBorders>
            <w:shd w:fill="31849b" w:val="clear"/>
            <w:vAlign w:val="center"/>
          </w:tcPr>
          <w:p w:rsidR="00000000" w:rsidDel="00000000" w:rsidP="00000000" w:rsidRDefault="00000000" w:rsidRPr="00000000" w14:paraId="00000380">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pH</w:t>
            </w:r>
          </w:p>
        </w:tc>
        <w:tc>
          <w:tcPr>
            <w:gridSpan w:val="2"/>
            <w:tcBorders>
              <w:top w:color="000000" w:space="0" w:sz="4" w:val="single"/>
            </w:tcBorders>
            <w:shd w:fill="31849b" w:val="clear"/>
            <w:vAlign w:val="center"/>
          </w:tcPr>
          <w:p w:rsidR="00000000" w:rsidDel="00000000" w:rsidP="00000000" w:rsidRDefault="00000000" w:rsidRPr="00000000" w14:paraId="00000382">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Cond</w:t>
            </w:r>
          </w:p>
        </w:tc>
        <w:tc>
          <w:tcPr>
            <w:tcBorders>
              <w:top w:color="000000" w:space="0" w:sz="4" w:val="single"/>
            </w:tcBorders>
            <w:shd w:fill="31849b" w:val="clear"/>
            <w:vAlign w:val="center"/>
          </w:tcPr>
          <w:p w:rsidR="00000000" w:rsidDel="00000000" w:rsidP="00000000" w:rsidRDefault="00000000" w:rsidRPr="00000000" w14:paraId="00000384">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N-Am</w:t>
            </w:r>
          </w:p>
        </w:tc>
        <w:tc>
          <w:tcPr>
            <w:tcBorders>
              <w:top w:color="000000" w:space="0" w:sz="4" w:val="single"/>
            </w:tcBorders>
            <w:shd w:fill="31849b" w:val="clear"/>
            <w:vAlign w:val="center"/>
          </w:tcPr>
          <w:p w:rsidR="00000000" w:rsidDel="00000000" w:rsidP="00000000" w:rsidRDefault="00000000" w:rsidRPr="00000000" w14:paraId="00000385">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N-ORg</w:t>
            </w:r>
          </w:p>
        </w:tc>
      </w:tr>
      <w:tr>
        <w:trPr>
          <w:cantSplit w:val="0"/>
          <w:tblHeader w:val="0"/>
        </w:trPr>
        <w:tc>
          <w:tcPr>
            <w:shd w:fill="dbeef3" w:val="clear"/>
            <w:vAlign w:val="center"/>
          </w:tcPr>
          <w:p w:rsidR="00000000" w:rsidDel="00000000" w:rsidP="00000000" w:rsidRDefault="00000000" w:rsidRPr="00000000" w14:paraId="0000038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38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 Paso canoa</w:t>
            </w:r>
          </w:p>
        </w:tc>
        <w:tc>
          <w:tcPr>
            <w:shd w:fill="auto" w:val="clear"/>
            <w:vAlign w:val="center"/>
          </w:tcPr>
          <w:p w:rsidR="00000000" w:rsidDel="00000000" w:rsidP="00000000" w:rsidRDefault="00000000" w:rsidRPr="00000000" w14:paraId="0000038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54.5</w:t>
            </w:r>
          </w:p>
        </w:tc>
        <w:tc>
          <w:tcPr>
            <w:gridSpan w:val="2"/>
            <w:shd w:fill="auto" w:val="clear"/>
            <w:vAlign w:val="center"/>
          </w:tcPr>
          <w:p w:rsidR="00000000" w:rsidDel="00000000" w:rsidP="00000000" w:rsidRDefault="00000000" w:rsidRPr="00000000" w14:paraId="00000389">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40.9</w:t>
            </w:r>
          </w:p>
        </w:tc>
        <w:tc>
          <w:tcPr>
            <w:shd w:fill="auto" w:val="clear"/>
            <w:vAlign w:val="center"/>
          </w:tcPr>
          <w:p w:rsidR="00000000" w:rsidDel="00000000" w:rsidP="00000000" w:rsidRDefault="00000000" w:rsidRPr="00000000" w14:paraId="0000038B">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30.2</w:t>
            </w:r>
          </w:p>
        </w:tc>
        <w:tc>
          <w:tcPr>
            <w:gridSpan w:val="2"/>
            <w:shd w:fill="auto" w:val="clear"/>
            <w:vAlign w:val="center"/>
          </w:tcPr>
          <w:p w:rsidR="00000000" w:rsidDel="00000000" w:rsidP="00000000" w:rsidRDefault="00000000" w:rsidRPr="00000000" w14:paraId="0000038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7.68</w:t>
            </w:r>
          </w:p>
        </w:tc>
        <w:tc>
          <w:tcPr>
            <w:gridSpan w:val="2"/>
            <w:shd w:fill="auto" w:val="clear"/>
            <w:vAlign w:val="center"/>
          </w:tcPr>
          <w:p w:rsidR="00000000" w:rsidDel="00000000" w:rsidP="00000000" w:rsidRDefault="00000000" w:rsidRPr="00000000" w14:paraId="0000038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950</w:t>
            </w:r>
          </w:p>
        </w:tc>
        <w:tc>
          <w:tcPr>
            <w:shd w:fill="auto" w:val="clear"/>
            <w:vAlign w:val="center"/>
          </w:tcPr>
          <w:p w:rsidR="00000000" w:rsidDel="00000000" w:rsidP="00000000" w:rsidRDefault="00000000" w:rsidRPr="00000000" w14:paraId="0000039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1.11</w:t>
            </w:r>
          </w:p>
        </w:tc>
        <w:tc>
          <w:tcPr>
            <w:shd w:fill="auto" w:val="clear"/>
            <w:vAlign w:val="center"/>
          </w:tcPr>
          <w:p w:rsidR="00000000" w:rsidDel="00000000" w:rsidP="00000000" w:rsidRDefault="00000000" w:rsidRPr="00000000" w14:paraId="0000039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0.82</w:t>
            </w:r>
          </w:p>
        </w:tc>
      </w:tr>
      <w:tr>
        <w:trPr>
          <w:cantSplit w:val="0"/>
          <w:tblHeader w:val="0"/>
        </w:trPr>
        <w:tc>
          <w:tcPr>
            <w:shd w:fill="dbeef3" w:val="clear"/>
            <w:vAlign w:val="center"/>
          </w:tcPr>
          <w:p w:rsidR="00000000" w:rsidDel="00000000" w:rsidP="00000000" w:rsidRDefault="00000000" w:rsidRPr="00000000" w14:paraId="0000039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39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 Carretera</w:t>
            </w:r>
          </w:p>
        </w:tc>
        <w:tc>
          <w:tcPr>
            <w:shd w:fill="auto" w:val="clear"/>
            <w:vAlign w:val="center"/>
          </w:tcPr>
          <w:p w:rsidR="00000000" w:rsidDel="00000000" w:rsidP="00000000" w:rsidRDefault="00000000" w:rsidRPr="00000000" w14:paraId="0000039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92</w:t>
            </w:r>
          </w:p>
        </w:tc>
        <w:tc>
          <w:tcPr>
            <w:gridSpan w:val="2"/>
            <w:shd w:fill="auto" w:val="clear"/>
            <w:vAlign w:val="center"/>
          </w:tcPr>
          <w:p w:rsidR="00000000" w:rsidDel="00000000" w:rsidP="00000000" w:rsidRDefault="00000000" w:rsidRPr="00000000" w14:paraId="00000395">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80.2</w:t>
            </w:r>
          </w:p>
        </w:tc>
        <w:tc>
          <w:tcPr>
            <w:shd w:fill="auto" w:val="clear"/>
            <w:vAlign w:val="center"/>
          </w:tcPr>
          <w:p w:rsidR="00000000" w:rsidDel="00000000" w:rsidP="00000000" w:rsidRDefault="00000000" w:rsidRPr="00000000" w14:paraId="00000397">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31</w:t>
            </w:r>
          </w:p>
        </w:tc>
        <w:tc>
          <w:tcPr>
            <w:gridSpan w:val="2"/>
            <w:shd w:fill="auto" w:val="clear"/>
            <w:vAlign w:val="center"/>
          </w:tcPr>
          <w:p w:rsidR="00000000" w:rsidDel="00000000" w:rsidP="00000000" w:rsidRDefault="00000000" w:rsidRPr="00000000" w14:paraId="0000039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7.41</w:t>
            </w:r>
          </w:p>
        </w:tc>
        <w:tc>
          <w:tcPr>
            <w:gridSpan w:val="2"/>
            <w:shd w:fill="auto" w:val="clear"/>
            <w:vAlign w:val="center"/>
          </w:tcPr>
          <w:p w:rsidR="00000000" w:rsidDel="00000000" w:rsidP="00000000" w:rsidRDefault="00000000" w:rsidRPr="00000000" w14:paraId="0000039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910</w:t>
            </w:r>
          </w:p>
        </w:tc>
        <w:tc>
          <w:tcPr>
            <w:shd w:fill="auto" w:val="clear"/>
            <w:vAlign w:val="center"/>
          </w:tcPr>
          <w:p w:rsidR="00000000" w:rsidDel="00000000" w:rsidP="00000000" w:rsidRDefault="00000000" w:rsidRPr="00000000" w14:paraId="0000039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4.59</w:t>
            </w:r>
          </w:p>
        </w:tc>
        <w:tc>
          <w:tcPr>
            <w:shd w:fill="auto" w:val="clear"/>
            <w:vAlign w:val="center"/>
          </w:tcPr>
          <w:p w:rsidR="00000000" w:rsidDel="00000000" w:rsidP="00000000" w:rsidRDefault="00000000" w:rsidRPr="00000000" w14:paraId="0000039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r>
      <w:tr>
        <w:trPr>
          <w:cantSplit w:val="0"/>
          <w:tblHeader w:val="0"/>
        </w:trPr>
        <w:tc>
          <w:tcPr>
            <w:shd w:fill="dbeef3" w:val="clear"/>
            <w:vAlign w:val="center"/>
          </w:tcPr>
          <w:p w:rsidR="00000000" w:rsidDel="00000000" w:rsidP="00000000" w:rsidRDefault="00000000" w:rsidRPr="00000000" w14:paraId="0000039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39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Poncitlán-La Presa</w:t>
            </w:r>
          </w:p>
        </w:tc>
        <w:tc>
          <w:tcPr>
            <w:shd w:fill="auto" w:val="clear"/>
            <w:vAlign w:val="center"/>
          </w:tcPr>
          <w:p w:rsidR="00000000" w:rsidDel="00000000" w:rsidP="00000000" w:rsidRDefault="00000000" w:rsidRPr="00000000" w14:paraId="000003A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61.6</w:t>
            </w:r>
          </w:p>
        </w:tc>
        <w:tc>
          <w:tcPr>
            <w:gridSpan w:val="2"/>
            <w:shd w:fill="auto" w:val="clear"/>
            <w:vAlign w:val="center"/>
          </w:tcPr>
          <w:p w:rsidR="00000000" w:rsidDel="00000000" w:rsidP="00000000" w:rsidRDefault="00000000" w:rsidRPr="00000000" w14:paraId="000003A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13.5</w:t>
            </w:r>
          </w:p>
        </w:tc>
        <w:tc>
          <w:tcPr>
            <w:shd w:fill="auto" w:val="clear"/>
            <w:vAlign w:val="center"/>
          </w:tcPr>
          <w:p w:rsidR="00000000" w:rsidDel="00000000" w:rsidP="00000000" w:rsidRDefault="00000000" w:rsidRPr="00000000" w14:paraId="000003A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26.7</w:t>
            </w:r>
          </w:p>
        </w:tc>
        <w:tc>
          <w:tcPr>
            <w:gridSpan w:val="2"/>
            <w:shd w:fill="auto" w:val="clear"/>
            <w:vAlign w:val="center"/>
          </w:tcPr>
          <w:p w:rsidR="00000000" w:rsidDel="00000000" w:rsidP="00000000" w:rsidRDefault="00000000" w:rsidRPr="00000000" w14:paraId="000003A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7.44</w:t>
            </w:r>
          </w:p>
        </w:tc>
        <w:tc>
          <w:tcPr>
            <w:gridSpan w:val="2"/>
            <w:shd w:fill="auto" w:val="clear"/>
            <w:vAlign w:val="center"/>
          </w:tcPr>
          <w:p w:rsidR="00000000" w:rsidDel="00000000" w:rsidP="00000000" w:rsidRDefault="00000000" w:rsidRPr="00000000" w14:paraId="000003A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1157</w:t>
            </w:r>
          </w:p>
        </w:tc>
        <w:tc>
          <w:tcPr>
            <w:shd w:fill="auto" w:val="clear"/>
            <w:vAlign w:val="center"/>
          </w:tcPr>
          <w:p w:rsidR="00000000" w:rsidDel="00000000" w:rsidP="00000000" w:rsidRDefault="00000000" w:rsidRPr="00000000" w14:paraId="000003A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4.57</w:t>
            </w:r>
          </w:p>
        </w:tc>
        <w:tc>
          <w:tcPr>
            <w:shd w:fill="auto" w:val="clear"/>
            <w:vAlign w:val="center"/>
          </w:tcPr>
          <w:p w:rsidR="00000000" w:rsidDel="00000000" w:rsidP="00000000" w:rsidRDefault="00000000" w:rsidRPr="00000000" w14:paraId="000003A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0.92</w:t>
            </w:r>
          </w:p>
        </w:tc>
      </w:tr>
      <w:tr>
        <w:trPr>
          <w:cantSplit w:val="0"/>
          <w:tblHeader w:val="0"/>
        </w:trPr>
        <w:tc>
          <w:tcPr>
            <w:shd w:fill="dbeef3" w:val="clear"/>
            <w:vAlign w:val="center"/>
          </w:tcPr>
          <w:p w:rsidR="00000000" w:rsidDel="00000000" w:rsidP="00000000" w:rsidRDefault="00000000" w:rsidRPr="00000000" w14:paraId="000003A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3A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Poncitlán-Salida a Santiago</w:t>
            </w:r>
          </w:p>
        </w:tc>
        <w:tc>
          <w:tcPr>
            <w:shd w:fill="auto" w:val="clear"/>
            <w:vAlign w:val="center"/>
          </w:tcPr>
          <w:p w:rsidR="00000000" w:rsidDel="00000000" w:rsidP="00000000" w:rsidRDefault="00000000" w:rsidRPr="00000000" w14:paraId="000003A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146</w:t>
            </w:r>
          </w:p>
        </w:tc>
        <w:tc>
          <w:tcPr>
            <w:gridSpan w:val="2"/>
            <w:shd w:fill="auto" w:val="clear"/>
            <w:vAlign w:val="center"/>
          </w:tcPr>
          <w:p w:rsidR="00000000" w:rsidDel="00000000" w:rsidP="00000000" w:rsidRDefault="00000000" w:rsidRPr="00000000" w14:paraId="000003A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17.1</w:t>
            </w:r>
          </w:p>
        </w:tc>
        <w:tc>
          <w:tcPr>
            <w:shd w:fill="auto" w:val="clear"/>
            <w:vAlign w:val="center"/>
          </w:tcPr>
          <w:p w:rsidR="00000000" w:rsidDel="00000000" w:rsidP="00000000" w:rsidRDefault="00000000" w:rsidRPr="00000000" w14:paraId="000003A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w:t>
            </w:r>
          </w:p>
        </w:tc>
        <w:tc>
          <w:tcPr>
            <w:gridSpan w:val="2"/>
            <w:shd w:fill="auto" w:val="clear"/>
            <w:vAlign w:val="center"/>
          </w:tcPr>
          <w:p w:rsidR="00000000" w:rsidDel="00000000" w:rsidP="00000000" w:rsidRDefault="00000000" w:rsidRPr="00000000" w14:paraId="000003B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w:t>
            </w:r>
          </w:p>
        </w:tc>
        <w:tc>
          <w:tcPr>
            <w:gridSpan w:val="2"/>
            <w:shd w:fill="auto" w:val="clear"/>
            <w:vAlign w:val="center"/>
          </w:tcPr>
          <w:p w:rsidR="00000000" w:rsidDel="00000000" w:rsidP="00000000" w:rsidRDefault="00000000" w:rsidRPr="00000000" w14:paraId="000003B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1323</w:t>
            </w:r>
          </w:p>
        </w:tc>
        <w:tc>
          <w:tcPr>
            <w:shd w:fill="auto" w:val="clear"/>
            <w:vAlign w:val="center"/>
          </w:tcPr>
          <w:p w:rsidR="00000000" w:rsidDel="00000000" w:rsidP="00000000" w:rsidRDefault="00000000" w:rsidRPr="00000000" w14:paraId="000003B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w:t>
            </w:r>
          </w:p>
        </w:tc>
        <w:tc>
          <w:tcPr>
            <w:shd w:fill="auto" w:val="clear"/>
            <w:vAlign w:val="center"/>
          </w:tcPr>
          <w:p w:rsidR="00000000" w:rsidDel="00000000" w:rsidP="00000000" w:rsidRDefault="00000000" w:rsidRPr="00000000" w14:paraId="000003B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1.04</w:t>
            </w:r>
          </w:p>
        </w:tc>
      </w:tr>
      <w:tr>
        <w:trPr>
          <w:cantSplit w:val="0"/>
          <w:tblHeader w:val="0"/>
        </w:trPr>
        <w:tc>
          <w:tcPr>
            <w:shd w:fill="dbeef3" w:val="clear"/>
            <w:vAlign w:val="center"/>
          </w:tcPr>
          <w:p w:rsidR="00000000" w:rsidDel="00000000" w:rsidP="00000000" w:rsidRDefault="00000000" w:rsidRPr="00000000" w14:paraId="000003B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3B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Poncitlán-Puente de palo</w:t>
            </w:r>
          </w:p>
        </w:tc>
        <w:tc>
          <w:tcPr>
            <w:shd w:fill="auto" w:val="clear"/>
            <w:vAlign w:val="center"/>
          </w:tcPr>
          <w:p w:rsidR="00000000" w:rsidDel="00000000" w:rsidP="00000000" w:rsidRDefault="00000000" w:rsidRPr="00000000" w14:paraId="000003B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w:t>
            </w:r>
          </w:p>
        </w:tc>
        <w:tc>
          <w:tcPr>
            <w:gridSpan w:val="2"/>
            <w:shd w:fill="auto" w:val="clear"/>
            <w:vAlign w:val="center"/>
          </w:tcPr>
          <w:p w:rsidR="00000000" w:rsidDel="00000000" w:rsidP="00000000" w:rsidRDefault="00000000" w:rsidRPr="00000000" w14:paraId="000003B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20.6</w:t>
            </w:r>
          </w:p>
        </w:tc>
        <w:tc>
          <w:tcPr>
            <w:shd w:fill="auto" w:val="clear"/>
            <w:vAlign w:val="center"/>
          </w:tcPr>
          <w:p w:rsidR="00000000" w:rsidDel="00000000" w:rsidP="00000000" w:rsidRDefault="00000000" w:rsidRPr="00000000" w14:paraId="000003B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w:t>
            </w:r>
          </w:p>
        </w:tc>
        <w:tc>
          <w:tcPr>
            <w:gridSpan w:val="2"/>
            <w:shd w:fill="auto" w:val="clear"/>
            <w:vAlign w:val="center"/>
          </w:tcPr>
          <w:p w:rsidR="00000000" w:rsidDel="00000000" w:rsidP="00000000" w:rsidRDefault="00000000" w:rsidRPr="00000000" w14:paraId="000003B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7.45</w:t>
            </w:r>
          </w:p>
        </w:tc>
        <w:tc>
          <w:tcPr>
            <w:gridSpan w:val="2"/>
            <w:shd w:fill="auto" w:val="clear"/>
            <w:vAlign w:val="center"/>
          </w:tcPr>
          <w:p w:rsidR="00000000" w:rsidDel="00000000" w:rsidP="00000000" w:rsidRDefault="00000000" w:rsidRPr="00000000" w14:paraId="000003B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1345</w:t>
            </w:r>
          </w:p>
        </w:tc>
        <w:tc>
          <w:tcPr>
            <w:shd w:fill="auto" w:val="clear"/>
            <w:vAlign w:val="center"/>
          </w:tcPr>
          <w:p w:rsidR="00000000" w:rsidDel="00000000" w:rsidP="00000000" w:rsidRDefault="00000000" w:rsidRPr="00000000" w14:paraId="000003C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6.8</w:t>
            </w:r>
          </w:p>
        </w:tc>
        <w:tc>
          <w:tcPr>
            <w:shd w:fill="auto" w:val="clear"/>
            <w:vAlign w:val="center"/>
          </w:tcPr>
          <w:p w:rsidR="00000000" w:rsidDel="00000000" w:rsidP="00000000" w:rsidRDefault="00000000" w:rsidRPr="00000000" w14:paraId="000003C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w:t>
            </w:r>
          </w:p>
        </w:tc>
      </w:tr>
      <w:tr>
        <w:trPr>
          <w:cantSplit w:val="0"/>
          <w:tblHeader w:val="0"/>
        </w:trPr>
        <w:tc>
          <w:tcPr>
            <w:tcBorders>
              <w:bottom w:color="000000" w:space="0" w:sz="4" w:val="single"/>
            </w:tcBorders>
            <w:shd w:fill="dbeef3" w:val="clear"/>
            <w:vAlign w:val="center"/>
          </w:tcPr>
          <w:p w:rsidR="00000000" w:rsidDel="00000000" w:rsidP="00000000" w:rsidRDefault="00000000" w:rsidRPr="00000000" w14:paraId="000003C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bottom w:color="000000" w:space="0" w:sz="4" w:val="single"/>
            </w:tcBorders>
            <w:shd w:fill="auto" w:val="clear"/>
            <w:vAlign w:val="center"/>
          </w:tcPr>
          <w:p w:rsidR="00000000" w:rsidDel="00000000" w:rsidP="00000000" w:rsidRDefault="00000000" w:rsidRPr="00000000" w14:paraId="000003C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Jacinto-Paso al platanar</w:t>
            </w:r>
          </w:p>
        </w:tc>
        <w:tc>
          <w:tcPr>
            <w:tcBorders>
              <w:bottom w:color="000000" w:space="0" w:sz="4" w:val="single"/>
            </w:tcBorders>
            <w:shd w:fill="auto" w:val="clear"/>
            <w:vAlign w:val="center"/>
          </w:tcPr>
          <w:p w:rsidR="00000000" w:rsidDel="00000000" w:rsidP="00000000" w:rsidRDefault="00000000" w:rsidRPr="00000000" w14:paraId="000003C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54</w:t>
            </w:r>
          </w:p>
        </w:tc>
        <w:tc>
          <w:tcPr>
            <w:gridSpan w:val="2"/>
            <w:tcBorders>
              <w:bottom w:color="000000" w:space="0" w:sz="4" w:val="single"/>
            </w:tcBorders>
            <w:shd w:fill="auto" w:val="clear"/>
            <w:vAlign w:val="center"/>
          </w:tcPr>
          <w:p w:rsidR="00000000" w:rsidDel="00000000" w:rsidP="00000000" w:rsidRDefault="00000000" w:rsidRPr="00000000" w14:paraId="000003C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11.4</w:t>
            </w:r>
          </w:p>
        </w:tc>
        <w:tc>
          <w:tcPr>
            <w:tcBorders>
              <w:bottom w:color="000000" w:space="0" w:sz="4" w:val="single"/>
            </w:tcBorders>
            <w:shd w:fill="auto" w:val="clear"/>
            <w:vAlign w:val="center"/>
          </w:tcPr>
          <w:p w:rsidR="00000000" w:rsidDel="00000000" w:rsidP="00000000" w:rsidRDefault="00000000" w:rsidRPr="00000000" w14:paraId="000003C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20.8</w:t>
            </w:r>
          </w:p>
        </w:tc>
        <w:tc>
          <w:tcPr>
            <w:gridSpan w:val="2"/>
            <w:tcBorders>
              <w:bottom w:color="000000" w:space="0" w:sz="4" w:val="single"/>
            </w:tcBorders>
            <w:shd w:fill="auto" w:val="clear"/>
            <w:vAlign w:val="center"/>
          </w:tcPr>
          <w:p w:rsidR="00000000" w:rsidDel="00000000" w:rsidP="00000000" w:rsidRDefault="00000000" w:rsidRPr="00000000" w14:paraId="000003C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7.32</w:t>
            </w:r>
          </w:p>
        </w:tc>
        <w:tc>
          <w:tcPr>
            <w:gridSpan w:val="2"/>
            <w:tcBorders>
              <w:bottom w:color="000000" w:space="0" w:sz="4" w:val="single"/>
            </w:tcBorders>
            <w:shd w:fill="auto" w:val="clear"/>
            <w:vAlign w:val="center"/>
          </w:tcPr>
          <w:p w:rsidR="00000000" w:rsidDel="00000000" w:rsidP="00000000" w:rsidRDefault="00000000" w:rsidRPr="00000000" w14:paraId="000003C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989</w:t>
            </w:r>
          </w:p>
        </w:tc>
        <w:tc>
          <w:tcPr>
            <w:tcBorders>
              <w:bottom w:color="000000" w:space="0" w:sz="4" w:val="single"/>
            </w:tcBorders>
            <w:shd w:fill="auto" w:val="clear"/>
            <w:vAlign w:val="center"/>
          </w:tcPr>
          <w:p w:rsidR="00000000" w:rsidDel="00000000" w:rsidP="00000000" w:rsidRDefault="00000000" w:rsidRPr="00000000" w14:paraId="000003C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2.28</w:t>
            </w:r>
          </w:p>
        </w:tc>
        <w:tc>
          <w:tcPr>
            <w:tcBorders>
              <w:bottom w:color="000000" w:space="0" w:sz="4" w:val="single"/>
            </w:tcBorders>
            <w:shd w:fill="auto" w:val="clear"/>
            <w:vAlign w:val="center"/>
          </w:tcPr>
          <w:p w:rsidR="00000000" w:rsidDel="00000000" w:rsidP="00000000" w:rsidRDefault="00000000" w:rsidRPr="00000000" w14:paraId="000003C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0.77</w:t>
            </w:r>
          </w:p>
        </w:tc>
      </w:tr>
      <w:tr>
        <w:trPr>
          <w:cantSplit w:val="0"/>
          <w:tblHeader w:val="0"/>
        </w:trPr>
        <w:tc>
          <w:tcPr>
            <w:gridSpan w:val="12"/>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E">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Fuente: Investigación directa Dra. Florentina Zurita Martínez.</w:t>
            </w:r>
          </w:p>
        </w:tc>
      </w:tr>
      <w:tr>
        <w:trPr>
          <w:cantSplit w:val="0"/>
          <w:tblHeader w:val="0"/>
        </w:trPr>
        <w:tc>
          <w:tcPr>
            <w:gridSpan w:val="1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A">
            <w:pPr>
              <w:spacing w:line="36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DB">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8. Resultados de los análisis en distintos puntos del río Santiago </w:t>
            </w:r>
          </w:p>
        </w:tc>
      </w:tr>
      <w:tr>
        <w:trPr>
          <w:cantSplit w:val="0"/>
          <w:tblHeader w:val="0"/>
        </w:trPr>
        <w:tc>
          <w:tcPr>
            <w:tcBorders>
              <w:top w:color="000000" w:space="0" w:sz="4" w:val="single"/>
            </w:tcBorders>
            <w:shd w:fill="31849b" w:val="clear"/>
            <w:vAlign w:val="center"/>
          </w:tcPr>
          <w:p w:rsidR="00000000" w:rsidDel="00000000" w:rsidP="00000000" w:rsidRDefault="00000000" w:rsidRPr="00000000" w14:paraId="000003E8">
            <w:pPr>
              <w:spacing w:after="0" w:line="360" w:lineRule="auto"/>
              <w:jc w:val="center"/>
              <w:rPr>
                <w:rFonts w:ascii="Calibri" w:cs="Calibri" w:eastAsia="Calibri" w:hAnsi="Calibri"/>
                <w:sz w:val="22"/>
                <w:szCs w:val="22"/>
              </w:rPr>
            </w:pPr>
            <w:r w:rsidDel="00000000" w:rsidR="00000000" w:rsidRPr="00000000">
              <w:rPr>
                <w:rtl w:val="0"/>
              </w:rPr>
            </w:r>
          </w:p>
        </w:tc>
        <w:tc>
          <w:tcPr>
            <w:tcBorders>
              <w:top w:color="000000" w:space="0" w:sz="4" w:val="single"/>
            </w:tcBorders>
            <w:shd w:fill="31849b" w:val="clear"/>
            <w:vAlign w:val="center"/>
          </w:tcPr>
          <w:p w:rsidR="00000000" w:rsidDel="00000000" w:rsidP="00000000" w:rsidRDefault="00000000" w:rsidRPr="00000000" w14:paraId="000003E9">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 en el Río</w:t>
            </w:r>
          </w:p>
        </w:tc>
        <w:tc>
          <w:tcPr>
            <w:tcBorders>
              <w:top w:color="000000" w:space="0" w:sz="4" w:val="single"/>
            </w:tcBorders>
            <w:shd w:fill="31849b" w:val="clear"/>
            <w:vAlign w:val="center"/>
          </w:tcPr>
          <w:p w:rsidR="00000000" w:rsidDel="00000000" w:rsidP="00000000" w:rsidRDefault="00000000" w:rsidRPr="00000000" w14:paraId="000003EA">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Nitrato</w:t>
            </w:r>
          </w:p>
        </w:tc>
        <w:tc>
          <w:tcPr>
            <w:tcBorders>
              <w:top w:color="000000" w:space="0" w:sz="4" w:val="single"/>
            </w:tcBorders>
            <w:shd w:fill="31849b" w:val="clear"/>
            <w:vAlign w:val="center"/>
          </w:tcPr>
          <w:p w:rsidR="00000000" w:rsidDel="00000000" w:rsidP="00000000" w:rsidRDefault="00000000" w:rsidRPr="00000000" w14:paraId="000003EB">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Fósforo</w:t>
            </w:r>
          </w:p>
        </w:tc>
        <w:tc>
          <w:tcPr>
            <w:gridSpan w:val="3"/>
            <w:tcBorders>
              <w:top w:color="000000" w:space="0" w:sz="4" w:val="single"/>
            </w:tcBorders>
            <w:shd w:fill="31849b" w:val="clear"/>
            <w:vAlign w:val="center"/>
          </w:tcPr>
          <w:p w:rsidR="00000000" w:rsidDel="00000000" w:rsidP="00000000" w:rsidRDefault="00000000" w:rsidRPr="00000000" w14:paraId="000003EC">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CTotales</w:t>
            </w:r>
          </w:p>
        </w:tc>
        <w:tc>
          <w:tcPr>
            <w:gridSpan w:val="2"/>
            <w:tcBorders>
              <w:top w:color="000000" w:space="0" w:sz="4" w:val="single"/>
            </w:tcBorders>
            <w:shd w:fill="31849b" w:val="clear"/>
            <w:vAlign w:val="center"/>
          </w:tcPr>
          <w:p w:rsidR="00000000" w:rsidDel="00000000" w:rsidP="00000000" w:rsidRDefault="00000000" w:rsidRPr="00000000" w14:paraId="000003EF">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CFecales</w:t>
            </w:r>
          </w:p>
        </w:tc>
        <w:tc>
          <w:tcPr>
            <w:gridSpan w:val="2"/>
            <w:tcBorders>
              <w:top w:color="000000" w:space="0" w:sz="4" w:val="single"/>
            </w:tcBorders>
            <w:shd w:fill="31849b" w:val="clear"/>
            <w:vAlign w:val="center"/>
          </w:tcPr>
          <w:p w:rsidR="00000000" w:rsidDel="00000000" w:rsidP="00000000" w:rsidRDefault="00000000" w:rsidRPr="00000000" w14:paraId="000003F1">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Turbiedad</w:t>
            </w:r>
          </w:p>
        </w:tc>
        <w:tc>
          <w:tcPr>
            <w:gridSpan w:val="2"/>
            <w:tcBorders>
              <w:top w:color="000000" w:space="0" w:sz="4" w:val="single"/>
            </w:tcBorders>
            <w:shd w:fill="31849b" w:val="clear"/>
            <w:vAlign w:val="center"/>
          </w:tcPr>
          <w:p w:rsidR="00000000" w:rsidDel="00000000" w:rsidP="00000000" w:rsidRDefault="00000000" w:rsidRPr="00000000" w14:paraId="000003F3">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Oxígeno Disuelto</w:t>
            </w:r>
          </w:p>
        </w:tc>
      </w:tr>
      <w:tr>
        <w:trPr>
          <w:cantSplit w:val="0"/>
          <w:tblHeader w:val="0"/>
        </w:trPr>
        <w:tc>
          <w:tcPr>
            <w:shd w:fill="dbeef3" w:val="clear"/>
            <w:vAlign w:val="center"/>
          </w:tcPr>
          <w:p w:rsidR="00000000" w:rsidDel="00000000" w:rsidP="00000000" w:rsidRDefault="00000000" w:rsidRPr="00000000" w14:paraId="000003F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3F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 Paso canoa</w:t>
            </w:r>
          </w:p>
        </w:tc>
        <w:tc>
          <w:tcPr>
            <w:shd w:fill="auto" w:val="clear"/>
            <w:vAlign w:val="center"/>
          </w:tcPr>
          <w:p w:rsidR="00000000" w:rsidDel="00000000" w:rsidP="00000000" w:rsidRDefault="00000000" w:rsidRPr="00000000" w14:paraId="000003F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w:t>
            </w:r>
          </w:p>
        </w:tc>
        <w:tc>
          <w:tcPr>
            <w:shd w:fill="auto" w:val="clear"/>
            <w:vAlign w:val="center"/>
          </w:tcPr>
          <w:p w:rsidR="00000000" w:rsidDel="00000000" w:rsidP="00000000" w:rsidRDefault="00000000" w:rsidRPr="00000000" w14:paraId="000003F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w:t>
            </w:r>
          </w:p>
        </w:tc>
        <w:tc>
          <w:tcPr>
            <w:gridSpan w:val="3"/>
            <w:shd w:fill="auto" w:val="clear"/>
            <w:vAlign w:val="center"/>
          </w:tcPr>
          <w:p w:rsidR="00000000" w:rsidDel="00000000" w:rsidP="00000000" w:rsidRDefault="00000000" w:rsidRPr="00000000" w14:paraId="000003F9">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288525</w:t>
            </w:r>
          </w:p>
        </w:tc>
        <w:tc>
          <w:tcPr>
            <w:gridSpan w:val="2"/>
            <w:shd w:fill="auto" w:val="clear"/>
            <w:vAlign w:val="center"/>
          </w:tcPr>
          <w:p w:rsidR="00000000" w:rsidDel="00000000" w:rsidP="00000000" w:rsidRDefault="00000000" w:rsidRPr="00000000" w14:paraId="000003FC">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107925</w:t>
            </w:r>
          </w:p>
        </w:tc>
        <w:tc>
          <w:tcPr>
            <w:gridSpan w:val="2"/>
            <w:shd w:fill="auto" w:val="clear"/>
            <w:vAlign w:val="center"/>
          </w:tcPr>
          <w:p w:rsidR="00000000" w:rsidDel="00000000" w:rsidP="00000000" w:rsidRDefault="00000000" w:rsidRPr="00000000" w14:paraId="000003F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50.4</w:t>
            </w:r>
          </w:p>
        </w:tc>
        <w:tc>
          <w:tcPr>
            <w:gridSpan w:val="2"/>
            <w:shd w:fill="auto" w:val="clear"/>
            <w:vAlign w:val="center"/>
          </w:tcPr>
          <w:p w:rsidR="00000000" w:rsidDel="00000000" w:rsidP="00000000" w:rsidRDefault="00000000" w:rsidRPr="00000000" w14:paraId="0000040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0.96</w:t>
            </w:r>
          </w:p>
        </w:tc>
      </w:tr>
      <w:tr>
        <w:trPr>
          <w:cantSplit w:val="0"/>
          <w:tblHeader w:val="0"/>
        </w:trPr>
        <w:tc>
          <w:tcPr>
            <w:shd w:fill="dbeef3" w:val="clear"/>
            <w:vAlign w:val="center"/>
          </w:tcPr>
          <w:p w:rsidR="00000000" w:rsidDel="00000000" w:rsidP="00000000" w:rsidRDefault="00000000" w:rsidRPr="00000000" w14:paraId="0000040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40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 Carretera</w:t>
            </w:r>
          </w:p>
        </w:tc>
        <w:tc>
          <w:tcPr>
            <w:shd w:fill="auto" w:val="clear"/>
            <w:vAlign w:val="center"/>
          </w:tcPr>
          <w:p w:rsidR="00000000" w:rsidDel="00000000" w:rsidP="00000000" w:rsidRDefault="00000000" w:rsidRPr="00000000" w14:paraId="00000404">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shd w:fill="auto" w:val="clear"/>
            <w:vAlign w:val="center"/>
          </w:tcPr>
          <w:p w:rsidR="00000000" w:rsidDel="00000000" w:rsidP="00000000" w:rsidRDefault="00000000" w:rsidRPr="00000000" w14:paraId="0000040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w:t>
            </w:r>
          </w:p>
        </w:tc>
        <w:tc>
          <w:tcPr>
            <w:gridSpan w:val="3"/>
            <w:shd w:fill="auto" w:val="clear"/>
            <w:vAlign w:val="center"/>
          </w:tcPr>
          <w:p w:rsidR="00000000" w:rsidDel="00000000" w:rsidP="00000000" w:rsidRDefault="00000000" w:rsidRPr="00000000" w14:paraId="00000406">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874675</w:t>
            </w:r>
          </w:p>
        </w:tc>
        <w:tc>
          <w:tcPr>
            <w:gridSpan w:val="2"/>
            <w:shd w:fill="auto" w:val="clear"/>
            <w:vAlign w:val="center"/>
          </w:tcPr>
          <w:p w:rsidR="00000000" w:rsidDel="00000000" w:rsidP="00000000" w:rsidRDefault="00000000" w:rsidRPr="00000000" w14:paraId="00000409">
            <w:pPr>
              <w:spacing w:after="0" w:line="36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324825</w:t>
            </w:r>
          </w:p>
        </w:tc>
        <w:tc>
          <w:tcPr>
            <w:gridSpan w:val="2"/>
            <w:shd w:fill="auto" w:val="clear"/>
            <w:vAlign w:val="center"/>
          </w:tcPr>
          <w:p w:rsidR="00000000" w:rsidDel="00000000" w:rsidP="00000000" w:rsidRDefault="00000000" w:rsidRPr="00000000" w14:paraId="0000040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126.5</w:t>
            </w:r>
          </w:p>
        </w:tc>
        <w:tc>
          <w:tcPr>
            <w:gridSpan w:val="2"/>
            <w:shd w:fill="auto" w:val="clear"/>
            <w:vAlign w:val="center"/>
          </w:tcPr>
          <w:p w:rsidR="00000000" w:rsidDel="00000000" w:rsidP="00000000" w:rsidRDefault="00000000" w:rsidRPr="00000000" w14:paraId="0000040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0.98</w:t>
            </w:r>
          </w:p>
        </w:tc>
      </w:tr>
      <w:tr>
        <w:trPr>
          <w:cantSplit w:val="0"/>
          <w:tblHeader w:val="0"/>
        </w:trPr>
        <w:tc>
          <w:tcPr>
            <w:shd w:fill="dbeef3" w:val="clear"/>
            <w:vAlign w:val="center"/>
          </w:tcPr>
          <w:p w:rsidR="00000000" w:rsidDel="00000000" w:rsidP="00000000" w:rsidRDefault="00000000" w:rsidRPr="00000000" w14:paraId="0000040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41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Poncitlán-La Presa</w:t>
            </w:r>
          </w:p>
        </w:tc>
        <w:tc>
          <w:tcPr>
            <w:shd w:fill="auto" w:val="clear"/>
            <w:vAlign w:val="center"/>
          </w:tcPr>
          <w:p w:rsidR="00000000" w:rsidDel="00000000" w:rsidP="00000000" w:rsidRDefault="00000000" w:rsidRPr="00000000" w14:paraId="0000041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1.43</w:t>
            </w:r>
          </w:p>
        </w:tc>
        <w:tc>
          <w:tcPr>
            <w:shd w:fill="auto" w:val="clear"/>
            <w:vAlign w:val="center"/>
          </w:tcPr>
          <w:p w:rsidR="00000000" w:rsidDel="00000000" w:rsidP="00000000" w:rsidRDefault="00000000" w:rsidRPr="00000000" w14:paraId="0000041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w:t>
            </w:r>
          </w:p>
        </w:tc>
        <w:tc>
          <w:tcPr>
            <w:gridSpan w:val="3"/>
            <w:shd w:fill="auto" w:val="clear"/>
            <w:vAlign w:val="center"/>
          </w:tcPr>
          <w:p w:rsidR="00000000" w:rsidDel="00000000" w:rsidP="00000000" w:rsidRDefault="00000000" w:rsidRPr="00000000" w14:paraId="0000041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472367.7</w:t>
            </w:r>
          </w:p>
        </w:tc>
        <w:tc>
          <w:tcPr>
            <w:gridSpan w:val="2"/>
            <w:shd w:fill="auto" w:val="clear"/>
            <w:vAlign w:val="center"/>
          </w:tcPr>
          <w:p w:rsidR="00000000" w:rsidDel="00000000" w:rsidP="00000000" w:rsidRDefault="00000000" w:rsidRPr="00000000" w14:paraId="0000041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108276.7</w:t>
            </w:r>
          </w:p>
        </w:tc>
        <w:tc>
          <w:tcPr>
            <w:gridSpan w:val="2"/>
            <w:shd w:fill="auto" w:val="clear"/>
            <w:vAlign w:val="center"/>
          </w:tcPr>
          <w:p w:rsidR="00000000" w:rsidDel="00000000" w:rsidP="00000000" w:rsidRDefault="00000000" w:rsidRPr="00000000" w14:paraId="0000041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7.1</w:t>
            </w:r>
          </w:p>
        </w:tc>
        <w:tc>
          <w:tcPr>
            <w:gridSpan w:val="2"/>
            <w:shd w:fill="auto" w:val="clear"/>
            <w:vAlign w:val="center"/>
          </w:tcPr>
          <w:p w:rsidR="00000000" w:rsidDel="00000000" w:rsidP="00000000" w:rsidRDefault="00000000" w:rsidRPr="00000000" w14:paraId="0000041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4.68*</w:t>
            </w:r>
          </w:p>
        </w:tc>
      </w:tr>
      <w:tr>
        <w:trPr>
          <w:cantSplit w:val="0"/>
          <w:tblHeader w:val="0"/>
        </w:trPr>
        <w:tc>
          <w:tcPr>
            <w:shd w:fill="dbeef3" w:val="clear"/>
            <w:vAlign w:val="center"/>
          </w:tcPr>
          <w:p w:rsidR="00000000" w:rsidDel="00000000" w:rsidP="00000000" w:rsidRDefault="00000000" w:rsidRPr="00000000" w14:paraId="0000041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41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Poncitlán-Salida a Santiago</w:t>
            </w:r>
          </w:p>
        </w:tc>
        <w:tc>
          <w:tcPr>
            <w:shd w:fill="auto" w:val="clear"/>
            <w:vAlign w:val="center"/>
          </w:tcPr>
          <w:p w:rsidR="00000000" w:rsidDel="00000000" w:rsidP="00000000" w:rsidRDefault="00000000" w:rsidRPr="00000000" w14:paraId="0000041E">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0.3</w:t>
            </w:r>
          </w:p>
        </w:tc>
        <w:tc>
          <w:tcPr>
            <w:shd w:fill="auto" w:val="clear"/>
            <w:vAlign w:val="center"/>
          </w:tcPr>
          <w:p w:rsidR="00000000" w:rsidDel="00000000" w:rsidP="00000000" w:rsidRDefault="00000000" w:rsidRPr="00000000" w14:paraId="0000041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4.2</w:t>
            </w:r>
          </w:p>
        </w:tc>
        <w:tc>
          <w:tcPr>
            <w:gridSpan w:val="3"/>
            <w:shd w:fill="auto" w:val="clear"/>
            <w:vAlign w:val="center"/>
          </w:tcPr>
          <w:p w:rsidR="00000000" w:rsidDel="00000000" w:rsidP="00000000" w:rsidRDefault="00000000" w:rsidRPr="00000000" w14:paraId="0000042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61590</w:t>
            </w:r>
          </w:p>
        </w:tc>
        <w:tc>
          <w:tcPr>
            <w:gridSpan w:val="2"/>
            <w:shd w:fill="auto" w:val="clear"/>
            <w:vAlign w:val="center"/>
          </w:tcPr>
          <w:p w:rsidR="00000000" w:rsidDel="00000000" w:rsidP="00000000" w:rsidRDefault="00000000" w:rsidRPr="00000000" w14:paraId="00000423">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13415</w:t>
            </w:r>
          </w:p>
        </w:tc>
        <w:tc>
          <w:tcPr>
            <w:gridSpan w:val="2"/>
            <w:shd w:fill="auto" w:val="clear"/>
            <w:vAlign w:val="center"/>
          </w:tcPr>
          <w:p w:rsidR="00000000" w:rsidDel="00000000" w:rsidP="00000000" w:rsidRDefault="00000000" w:rsidRPr="00000000" w14:paraId="00000425">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c>
          <w:tcPr>
            <w:gridSpan w:val="2"/>
            <w:shd w:fill="auto" w:val="clear"/>
            <w:vAlign w:val="center"/>
          </w:tcPr>
          <w:p w:rsidR="00000000" w:rsidDel="00000000" w:rsidP="00000000" w:rsidRDefault="00000000" w:rsidRPr="00000000" w14:paraId="00000427">
            <w:pPr>
              <w:spacing w:after="0" w:line="360" w:lineRule="auto"/>
              <w:jc w:val="center"/>
              <w:rPr>
                <w:rFonts w:ascii="Calibri" w:cs="Calibri" w:eastAsia="Calibri" w:hAnsi="Calibri"/>
                <w:sz w:val="22"/>
                <w:szCs w:val="22"/>
              </w:rPr>
            </w:pPr>
            <w:r w:rsidDel="00000000" w:rsidR="00000000" w:rsidRPr="00000000">
              <w:rPr>
                <w:rtl w:val="0"/>
              </w:rPr>
            </w:r>
          </w:p>
        </w:tc>
      </w:tr>
      <w:tr>
        <w:trPr>
          <w:cantSplit w:val="0"/>
          <w:tblHeader w:val="0"/>
        </w:trPr>
        <w:tc>
          <w:tcPr>
            <w:shd w:fill="dbeef3" w:val="clear"/>
            <w:vAlign w:val="center"/>
          </w:tcPr>
          <w:p w:rsidR="00000000" w:rsidDel="00000000" w:rsidP="00000000" w:rsidRDefault="00000000" w:rsidRPr="00000000" w14:paraId="0000042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42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Poncitlán-Puente de palo</w:t>
            </w:r>
          </w:p>
        </w:tc>
        <w:tc>
          <w:tcPr>
            <w:shd w:fill="auto" w:val="clear"/>
            <w:vAlign w:val="center"/>
          </w:tcPr>
          <w:p w:rsidR="00000000" w:rsidDel="00000000" w:rsidP="00000000" w:rsidRDefault="00000000" w:rsidRPr="00000000" w14:paraId="0000042B">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0.1</w:t>
            </w:r>
          </w:p>
        </w:tc>
        <w:tc>
          <w:tcPr>
            <w:shd w:fill="auto" w:val="clear"/>
            <w:vAlign w:val="center"/>
          </w:tcPr>
          <w:p w:rsidR="00000000" w:rsidDel="00000000" w:rsidP="00000000" w:rsidRDefault="00000000" w:rsidRPr="00000000" w14:paraId="0000042C">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4.3</w:t>
            </w:r>
          </w:p>
        </w:tc>
        <w:tc>
          <w:tcPr>
            <w:gridSpan w:val="3"/>
            <w:shd w:fill="auto" w:val="clear"/>
            <w:vAlign w:val="center"/>
          </w:tcPr>
          <w:p w:rsidR="00000000" w:rsidDel="00000000" w:rsidP="00000000" w:rsidRDefault="00000000" w:rsidRPr="00000000" w14:paraId="0000042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61300</w:t>
            </w:r>
          </w:p>
        </w:tc>
        <w:tc>
          <w:tcPr>
            <w:gridSpan w:val="2"/>
            <w:shd w:fill="auto" w:val="clear"/>
            <w:vAlign w:val="center"/>
          </w:tcPr>
          <w:p w:rsidR="00000000" w:rsidDel="00000000" w:rsidP="00000000" w:rsidRDefault="00000000" w:rsidRPr="00000000" w14:paraId="00000430">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12200</w:t>
            </w:r>
          </w:p>
        </w:tc>
        <w:tc>
          <w:tcPr>
            <w:gridSpan w:val="2"/>
            <w:shd w:fill="auto" w:val="clear"/>
            <w:vAlign w:val="center"/>
          </w:tcPr>
          <w:p w:rsidR="00000000" w:rsidDel="00000000" w:rsidP="00000000" w:rsidRDefault="00000000" w:rsidRPr="00000000" w14:paraId="00000432">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c>
          <w:tcPr>
            <w:gridSpan w:val="2"/>
            <w:shd w:fill="auto" w:val="clear"/>
            <w:vAlign w:val="center"/>
          </w:tcPr>
          <w:p w:rsidR="00000000" w:rsidDel="00000000" w:rsidP="00000000" w:rsidRDefault="00000000" w:rsidRPr="00000000" w14:paraId="00000434">
            <w:pPr>
              <w:spacing w:after="0" w:line="360" w:lineRule="auto"/>
              <w:jc w:val="center"/>
              <w:rPr>
                <w:rFonts w:ascii="Calibri" w:cs="Calibri" w:eastAsia="Calibri" w:hAnsi="Calibri"/>
                <w:sz w:val="22"/>
                <w:szCs w:val="22"/>
              </w:rPr>
            </w:pPr>
            <w:r w:rsidDel="00000000" w:rsidR="00000000" w:rsidRPr="00000000">
              <w:rPr>
                <w:rtl w:val="0"/>
              </w:rPr>
            </w:r>
          </w:p>
        </w:tc>
      </w:tr>
      <w:tr>
        <w:trPr>
          <w:cantSplit w:val="0"/>
          <w:tblHeader w:val="0"/>
        </w:trPr>
        <w:tc>
          <w:tcPr>
            <w:tcBorders>
              <w:bottom w:color="000000" w:space="0" w:sz="4" w:val="single"/>
            </w:tcBorders>
            <w:shd w:fill="dbeef3" w:val="clear"/>
            <w:vAlign w:val="center"/>
          </w:tcPr>
          <w:p w:rsidR="00000000" w:rsidDel="00000000" w:rsidP="00000000" w:rsidRDefault="00000000" w:rsidRPr="00000000" w14:paraId="00000436">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bottom w:color="000000" w:space="0" w:sz="4" w:val="single"/>
            </w:tcBorders>
            <w:shd w:fill="auto" w:val="clear"/>
            <w:vAlign w:val="center"/>
          </w:tcPr>
          <w:p w:rsidR="00000000" w:rsidDel="00000000" w:rsidP="00000000" w:rsidRDefault="00000000" w:rsidRPr="00000000" w14:paraId="00000437">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Jacinto-Paso al platanar</w:t>
            </w:r>
          </w:p>
        </w:tc>
        <w:tc>
          <w:tcPr>
            <w:tcBorders>
              <w:bottom w:color="000000" w:space="0" w:sz="4" w:val="single"/>
            </w:tcBorders>
            <w:shd w:fill="auto" w:val="clear"/>
            <w:vAlign w:val="center"/>
          </w:tcPr>
          <w:p w:rsidR="00000000" w:rsidDel="00000000" w:rsidP="00000000" w:rsidRDefault="00000000" w:rsidRPr="00000000" w14:paraId="00000438">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0.93</w:t>
            </w:r>
          </w:p>
        </w:tc>
        <w:tc>
          <w:tcPr>
            <w:tcBorders>
              <w:bottom w:color="000000" w:space="0" w:sz="4" w:val="single"/>
            </w:tcBorders>
            <w:shd w:fill="auto" w:val="clear"/>
            <w:vAlign w:val="center"/>
          </w:tcPr>
          <w:p w:rsidR="00000000" w:rsidDel="00000000" w:rsidP="00000000" w:rsidRDefault="00000000" w:rsidRPr="00000000" w14:paraId="00000439">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w:t>
            </w:r>
          </w:p>
        </w:tc>
        <w:tc>
          <w:tcPr>
            <w:gridSpan w:val="3"/>
            <w:tcBorders>
              <w:bottom w:color="000000" w:space="0" w:sz="4" w:val="single"/>
            </w:tcBorders>
            <w:shd w:fill="auto" w:val="clear"/>
            <w:vAlign w:val="center"/>
          </w:tcPr>
          <w:p w:rsidR="00000000" w:rsidDel="00000000" w:rsidP="00000000" w:rsidRDefault="00000000" w:rsidRPr="00000000" w14:paraId="0000043A">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336610</w:t>
            </w:r>
          </w:p>
        </w:tc>
        <w:tc>
          <w:tcPr>
            <w:gridSpan w:val="2"/>
            <w:tcBorders>
              <w:bottom w:color="000000" w:space="0" w:sz="4" w:val="single"/>
            </w:tcBorders>
            <w:shd w:fill="auto" w:val="clear"/>
            <w:vAlign w:val="center"/>
          </w:tcPr>
          <w:p w:rsidR="00000000" w:rsidDel="00000000" w:rsidP="00000000" w:rsidRDefault="00000000" w:rsidRPr="00000000" w14:paraId="0000043D">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45673.3</w:t>
            </w:r>
          </w:p>
        </w:tc>
        <w:tc>
          <w:tcPr>
            <w:gridSpan w:val="2"/>
            <w:tcBorders>
              <w:bottom w:color="000000" w:space="0" w:sz="4" w:val="single"/>
            </w:tcBorders>
            <w:shd w:fill="auto" w:val="clear"/>
            <w:vAlign w:val="center"/>
          </w:tcPr>
          <w:p w:rsidR="00000000" w:rsidDel="00000000" w:rsidP="00000000" w:rsidRDefault="00000000" w:rsidRPr="00000000" w14:paraId="0000043F">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13.6</w:t>
            </w:r>
          </w:p>
        </w:tc>
        <w:tc>
          <w:tcPr>
            <w:gridSpan w:val="2"/>
            <w:tcBorders>
              <w:bottom w:color="000000" w:space="0" w:sz="4" w:val="single"/>
            </w:tcBorders>
            <w:shd w:fill="auto" w:val="clear"/>
            <w:vAlign w:val="center"/>
          </w:tcPr>
          <w:p w:rsidR="00000000" w:rsidDel="00000000" w:rsidP="00000000" w:rsidRDefault="00000000" w:rsidRPr="00000000" w14:paraId="00000441">
            <w:pPr>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1.51*</w:t>
            </w:r>
          </w:p>
        </w:tc>
      </w:tr>
      <w:tr>
        <w:trPr>
          <w:cantSplit w:val="0"/>
          <w:tblHeader w:val="0"/>
        </w:trPr>
        <w:tc>
          <w:tcPr>
            <w:gridSpan w:val="12"/>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3">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Fuente: Investigación directa Dra. Florentina Zurita Martínez.</w:t>
            </w:r>
          </w:p>
        </w:tc>
      </w:tr>
      <w:tr>
        <w:trPr>
          <w:cantSplit w:val="0"/>
          <w:tblHeader w:val="0"/>
        </w:trPr>
        <w:tc>
          <w:tcPr>
            <w:gridSpan w:val="13"/>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F">
            <w:pPr>
              <w:spacing w:after="0" w:lineRule="auto"/>
              <w:rPr>
                <w:rFonts w:ascii="Calibri" w:cs="Calibri" w:eastAsia="Calibri" w:hAnsi="Calibri"/>
                <w:sz w:val="22"/>
                <w:szCs w:val="22"/>
              </w:rPr>
            </w:pPr>
            <w:r w:rsidDel="00000000" w:rsidR="00000000" w:rsidRPr="00000000">
              <w:rPr>
                <w:rFonts w:ascii="Calibri" w:cs="Calibri" w:eastAsia="Calibri" w:hAnsi="Calibri"/>
                <w:sz w:val="20"/>
                <w:szCs w:val="20"/>
                <w:rtl w:val="0"/>
              </w:rPr>
              <w:t xml:space="preserve">*Se midió en una sola ocasión.</w:t>
            </w:r>
            <w:r w:rsidDel="00000000" w:rsidR="00000000" w:rsidRPr="00000000">
              <w:rPr>
                <w:rtl w:val="0"/>
              </w:rPr>
            </w:r>
          </w:p>
        </w:tc>
      </w:tr>
    </w:tbl>
    <w:p w:rsidR="00000000" w:rsidDel="00000000" w:rsidP="00000000" w:rsidRDefault="00000000" w:rsidRPr="00000000" w14:paraId="0000045C">
      <w:pPr>
        <w:spacing w:line="360" w:lineRule="auto"/>
        <w:rPr>
          <w:rFonts w:ascii="Arial" w:cs="Arial" w:eastAsia="Arial" w:hAnsi="Arial"/>
          <w:sz w:val="22"/>
          <w:szCs w:val="22"/>
        </w:rPr>
      </w:pPr>
      <w:r w:rsidDel="00000000" w:rsidR="00000000" w:rsidRPr="00000000">
        <w:rPr>
          <w:rtl w:val="0"/>
        </w:rPr>
      </w:r>
    </w:p>
    <w:tbl>
      <w:tblPr>
        <w:tblStyle w:val="Table8"/>
        <w:tblW w:w="50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18"/>
        <w:gridCol w:w="2552"/>
        <w:tblGridChange w:id="0">
          <w:tblGrid>
            <w:gridCol w:w="2518"/>
            <w:gridCol w:w="2552"/>
          </w:tblGrid>
        </w:tblGridChange>
      </w:tblGrid>
      <w:tr>
        <w:trPr>
          <w:cantSplit w:val="0"/>
          <w:tblHeader w:val="0"/>
        </w:trPr>
        <w:tc>
          <w:tcPr>
            <w:gridSpan w:val="2"/>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5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9. Rangos de concentración de los contaminantes en los puntos monitoreados sobre el río Santiago</w:t>
            </w:r>
          </w:p>
        </w:tc>
      </w:tr>
      <w:tr>
        <w:trPr>
          <w:cantSplit w:val="0"/>
          <w:tblHeader w:val="0"/>
        </w:trPr>
        <w:tc>
          <w:tcPr>
            <w:tcBorders>
              <w:top w:color="000000" w:space="0" w:sz="4" w:val="single"/>
            </w:tcBorders>
            <w:shd w:fill="31849b" w:val="clear"/>
            <w:vAlign w:val="center"/>
          </w:tcPr>
          <w:p w:rsidR="00000000" w:rsidDel="00000000" w:rsidP="00000000" w:rsidRDefault="00000000" w:rsidRPr="00000000" w14:paraId="0000045F">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Parámetros</w:t>
            </w:r>
          </w:p>
        </w:tc>
        <w:tc>
          <w:tcPr>
            <w:tcBorders>
              <w:top w:color="000000" w:space="0" w:sz="4" w:val="single"/>
            </w:tcBorders>
            <w:shd w:fill="31849b" w:val="clear"/>
            <w:vAlign w:val="center"/>
          </w:tcPr>
          <w:p w:rsidR="00000000" w:rsidDel="00000000" w:rsidP="00000000" w:rsidRDefault="00000000" w:rsidRPr="00000000" w14:paraId="00000460">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Rangos de concentración promedios</w:t>
            </w:r>
          </w:p>
        </w:tc>
      </w:tr>
      <w:tr>
        <w:trPr>
          <w:cantSplit w:val="0"/>
          <w:tblHeader w:val="0"/>
        </w:trPr>
        <w:tc>
          <w:tcPr>
            <w:shd w:fill="auto" w:val="clear"/>
            <w:vAlign w:val="center"/>
          </w:tcPr>
          <w:p w:rsidR="00000000" w:rsidDel="00000000" w:rsidP="00000000" w:rsidRDefault="00000000" w:rsidRPr="00000000" w14:paraId="0000046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DBO</w:t>
            </w:r>
          </w:p>
        </w:tc>
        <w:tc>
          <w:tcPr>
            <w:shd w:fill="auto" w:val="clear"/>
            <w:vAlign w:val="center"/>
          </w:tcPr>
          <w:p w:rsidR="00000000" w:rsidDel="00000000" w:rsidP="00000000" w:rsidRDefault="00000000" w:rsidRPr="00000000" w14:paraId="0000046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11.4 a 80.2  mg/L</w:t>
            </w:r>
          </w:p>
        </w:tc>
      </w:tr>
      <w:tr>
        <w:trPr>
          <w:cantSplit w:val="0"/>
          <w:tblHeader w:val="0"/>
        </w:trPr>
        <w:tc>
          <w:tcPr>
            <w:shd w:fill="auto" w:val="clear"/>
            <w:vAlign w:val="center"/>
          </w:tcPr>
          <w:p w:rsidR="00000000" w:rsidDel="00000000" w:rsidP="00000000" w:rsidRDefault="00000000" w:rsidRPr="00000000" w14:paraId="0000046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DQO</w:t>
            </w:r>
          </w:p>
        </w:tc>
        <w:tc>
          <w:tcPr>
            <w:shd w:fill="auto" w:val="clear"/>
            <w:vAlign w:val="center"/>
          </w:tcPr>
          <w:p w:rsidR="00000000" w:rsidDel="00000000" w:rsidP="00000000" w:rsidRDefault="00000000" w:rsidRPr="00000000" w14:paraId="0000046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 a  146 mg/L</w:t>
            </w:r>
          </w:p>
        </w:tc>
      </w:tr>
      <w:tr>
        <w:trPr>
          <w:cantSplit w:val="0"/>
          <w:tblHeader w:val="0"/>
        </w:trPr>
        <w:tc>
          <w:tcPr>
            <w:shd w:fill="auto" w:val="clear"/>
            <w:vAlign w:val="center"/>
          </w:tcPr>
          <w:p w:rsidR="00000000" w:rsidDel="00000000" w:rsidP="00000000" w:rsidRDefault="00000000" w:rsidRPr="00000000" w14:paraId="0000046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SST</w:t>
            </w:r>
          </w:p>
        </w:tc>
        <w:tc>
          <w:tcPr>
            <w:shd w:fill="auto" w:val="clear"/>
            <w:vAlign w:val="center"/>
          </w:tcPr>
          <w:p w:rsidR="00000000" w:rsidDel="00000000" w:rsidP="00000000" w:rsidRDefault="00000000" w:rsidRPr="00000000" w14:paraId="0000046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 a 31 mg/L</w:t>
            </w:r>
          </w:p>
        </w:tc>
      </w:tr>
      <w:tr>
        <w:trPr>
          <w:cantSplit w:val="0"/>
          <w:tblHeader w:val="0"/>
        </w:trPr>
        <w:tc>
          <w:tcPr>
            <w:shd w:fill="auto" w:val="clear"/>
            <w:vAlign w:val="center"/>
          </w:tcPr>
          <w:p w:rsidR="00000000" w:rsidDel="00000000" w:rsidP="00000000" w:rsidRDefault="00000000" w:rsidRPr="00000000" w14:paraId="0000046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pH</w:t>
            </w:r>
          </w:p>
        </w:tc>
        <w:tc>
          <w:tcPr>
            <w:shd w:fill="auto" w:val="clear"/>
            <w:vAlign w:val="center"/>
          </w:tcPr>
          <w:p w:rsidR="00000000" w:rsidDel="00000000" w:rsidP="00000000" w:rsidRDefault="00000000" w:rsidRPr="00000000" w14:paraId="0000046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7.32 a 7.68</w:t>
            </w:r>
          </w:p>
        </w:tc>
      </w:tr>
      <w:tr>
        <w:trPr>
          <w:cantSplit w:val="0"/>
          <w:tblHeader w:val="0"/>
        </w:trPr>
        <w:tc>
          <w:tcPr>
            <w:shd w:fill="auto" w:val="clear"/>
            <w:vAlign w:val="center"/>
          </w:tcPr>
          <w:p w:rsidR="00000000" w:rsidDel="00000000" w:rsidP="00000000" w:rsidRDefault="00000000" w:rsidRPr="00000000" w14:paraId="0000046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Conductividad</w:t>
            </w:r>
          </w:p>
        </w:tc>
        <w:tc>
          <w:tcPr>
            <w:shd w:fill="auto" w:val="clear"/>
            <w:vAlign w:val="center"/>
          </w:tcPr>
          <w:p w:rsidR="00000000" w:rsidDel="00000000" w:rsidP="00000000" w:rsidRDefault="00000000" w:rsidRPr="00000000" w14:paraId="0000046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910-1345 uS/cm</w:t>
            </w:r>
          </w:p>
        </w:tc>
      </w:tr>
      <w:tr>
        <w:trPr>
          <w:cantSplit w:val="0"/>
          <w:tblHeader w:val="0"/>
        </w:trPr>
        <w:tc>
          <w:tcPr>
            <w:shd w:fill="auto" w:val="clear"/>
            <w:vAlign w:val="center"/>
          </w:tcPr>
          <w:p w:rsidR="00000000" w:rsidDel="00000000" w:rsidP="00000000" w:rsidRDefault="00000000" w:rsidRPr="00000000" w14:paraId="0000046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N-Amoniacal</w:t>
            </w:r>
          </w:p>
        </w:tc>
        <w:tc>
          <w:tcPr>
            <w:shd w:fill="auto" w:val="clear"/>
            <w:vAlign w:val="center"/>
          </w:tcPr>
          <w:p w:rsidR="00000000" w:rsidDel="00000000" w:rsidP="00000000" w:rsidRDefault="00000000" w:rsidRPr="00000000" w14:paraId="0000046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1.1-7.3 mg/L</w:t>
            </w:r>
          </w:p>
        </w:tc>
      </w:tr>
      <w:tr>
        <w:trPr>
          <w:cantSplit w:val="0"/>
          <w:tblHeader w:val="0"/>
        </w:trPr>
        <w:tc>
          <w:tcPr>
            <w:shd w:fill="auto" w:val="clear"/>
            <w:vAlign w:val="center"/>
          </w:tcPr>
          <w:p w:rsidR="00000000" w:rsidDel="00000000" w:rsidP="00000000" w:rsidRDefault="00000000" w:rsidRPr="00000000" w14:paraId="0000046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N-Orgánico</w:t>
            </w:r>
          </w:p>
        </w:tc>
        <w:tc>
          <w:tcPr>
            <w:shd w:fill="auto" w:val="clear"/>
            <w:vAlign w:val="center"/>
          </w:tcPr>
          <w:p w:rsidR="00000000" w:rsidDel="00000000" w:rsidP="00000000" w:rsidRDefault="00000000" w:rsidRPr="00000000" w14:paraId="0000046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0.82-1.6 mg/L</w:t>
            </w:r>
          </w:p>
        </w:tc>
      </w:tr>
      <w:tr>
        <w:trPr>
          <w:cantSplit w:val="0"/>
          <w:tblHeader w:val="0"/>
        </w:trPr>
        <w:tc>
          <w:tcPr>
            <w:shd w:fill="auto" w:val="clear"/>
            <w:vAlign w:val="center"/>
          </w:tcPr>
          <w:p w:rsidR="00000000" w:rsidDel="00000000" w:rsidP="00000000" w:rsidRDefault="00000000" w:rsidRPr="00000000" w14:paraId="0000046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Nitrato</w:t>
            </w:r>
          </w:p>
        </w:tc>
        <w:tc>
          <w:tcPr>
            <w:shd w:fill="auto" w:val="clear"/>
            <w:vAlign w:val="center"/>
          </w:tcPr>
          <w:p w:rsidR="00000000" w:rsidDel="00000000" w:rsidP="00000000" w:rsidRDefault="00000000" w:rsidRPr="00000000" w14:paraId="0000047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0.3-1.7 mg/L</w:t>
            </w:r>
          </w:p>
        </w:tc>
      </w:tr>
      <w:tr>
        <w:trPr>
          <w:cantSplit w:val="0"/>
          <w:tblHeader w:val="0"/>
        </w:trPr>
        <w:tc>
          <w:tcPr>
            <w:shd w:fill="auto" w:val="clear"/>
            <w:vAlign w:val="center"/>
          </w:tcPr>
          <w:p w:rsidR="00000000" w:rsidDel="00000000" w:rsidP="00000000" w:rsidRDefault="00000000" w:rsidRPr="00000000" w14:paraId="0000047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Fósforo</w:t>
            </w:r>
          </w:p>
        </w:tc>
        <w:tc>
          <w:tcPr>
            <w:shd w:fill="auto" w:val="clear"/>
            <w:vAlign w:val="center"/>
          </w:tcPr>
          <w:p w:rsidR="00000000" w:rsidDel="00000000" w:rsidP="00000000" w:rsidRDefault="00000000" w:rsidRPr="00000000" w14:paraId="0000047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1.1-4.3 mg/L</w:t>
            </w:r>
          </w:p>
        </w:tc>
      </w:tr>
      <w:tr>
        <w:trPr>
          <w:cantSplit w:val="0"/>
          <w:tblHeader w:val="0"/>
        </w:trPr>
        <w:tc>
          <w:tcPr>
            <w:shd w:fill="auto" w:val="clear"/>
            <w:vAlign w:val="center"/>
          </w:tcPr>
          <w:p w:rsidR="00000000" w:rsidDel="00000000" w:rsidP="00000000" w:rsidRDefault="00000000" w:rsidRPr="00000000" w14:paraId="0000047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Coliformes Totales</w:t>
            </w:r>
          </w:p>
        </w:tc>
        <w:tc>
          <w:tcPr>
            <w:shd w:fill="auto" w:val="clear"/>
            <w:vAlign w:val="center"/>
          </w:tcPr>
          <w:p w:rsidR="00000000" w:rsidDel="00000000" w:rsidP="00000000" w:rsidRDefault="00000000" w:rsidRPr="00000000" w14:paraId="0000047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61300-874675 NMP/100 mL</w:t>
            </w:r>
          </w:p>
        </w:tc>
      </w:tr>
      <w:tr>
        <w:trPr>
          <w:cantSplit w:val="0"/>
          <w:tblHeader w:val="0"/>
        </w:trPr>
        <w:tc>
          <w:tcPr>
            <w:shd w:fill="auto" w:val="clear"/>
            <w:vAlign w:val="center"/>
          </w:tcPr>
          <w:p w:rsidR="00000000" w:rsidDel="00000000" w:rsidP="00000000" w:rsidRDefault="00000000" w:rsidRPr="00000000" w14:paraId="0000047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Coliformes Fecales</w:t>
            </w:r>
          </w:p>
        </w:tc>
        <w:tc>
          <w:tcPr>
            <w:shd w:fill="auto" w:val="clear"/>
            <w:vAlign w:val="center"/>
          </w:tcPr>
          <w:p w:rsidR="00000000" w:rsidDel="00000000" w:rsidP="00000000" w:rsidRDefault="00000000" w:rsidRPr="00000000" w14:paraId="0000047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12200-324825</w:t>
            </w:r>
          </w:p>
        </w:tc>
      </w:tr>
      <w:tr>
        <w:trPr>
          <w:cantSplit w:val="0"/>
          <w:tblHeader w:val="0"/>
        </w:trPr>
        <w:tc>
          <w:tcPr>
            <w:shd w:fill="auto" w:val="clear"/>
            <w:vAlign w:val="center"/>
          </w:tcPr>
          <w:p w:rsidR="00000000" w:rsidDel="00000000" w:rsidP="00000000" w:rsidRDefault="00000000" w:rsidRPr="00000000" w14:paraId="0000047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Turbiedad</w:t>
            </w:r>
          </w:p>
        </w:tc>
        <w:tc>
          <w:tcPr>
            <w:shd w:fill="auto" w:val="clear"/>
            <w:vAlign w:val="center"/>
          </w:tcPr>
          <w:p w:rsidR="00000000" w:rsidDel="00000000" w:rsidP="00000000" w:rsidRDefault="00000000" w:rsidRPr="00000000" w14:paraId="0000047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7.1-126.5</w:t>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47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Oxígeno Disuelto</w:t>
            </w:r>
          </w:p>
        </w:tc>
        <w:tc>
          <w:tcPr>
            <w:tcBorders>
              <w:bottom w:color="000000" w:space="0" w:sz="4" w:val="single"/>
            </w:tcBorders>
            <w:shd w:fill="auto" w:val="clear"/>
            <w:vAlign w:val="center"/>
          </w:tcPr>
          <w:p w:rsidR="00000000" w:rsidDel="00000000" w:rsidP="00000000" w:rsidRDefault="00000000" w:rsidRPr="00000000" w14:paraId="0000047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0.96-4.68</w:t>
            </w:r>
          </w:p>
        </w:tc>
      </w:tr>
      <w:tr>
        <w:trPr>
          <w:cantSplit w:val="0"/>
          <w:tblHeader w:val="0"/>
        </w:trPr>
        <w:tc>
          <w:tcPr>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7B">
            <w:pPr>
              <w:spacing w:after="0" w:lineRule="auto"/>
              <w:jc w:val="cente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7C">
            <w:pPr>
              <w:spacing w:after="0" w:lineRule="auto"/>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47D">
      <w:pPr>
        <w:spacing w:line="3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a los criterios de calidad de la CNA, para la DBO los puntos 3,4,5 y 6 se clasificarían como “Aceptables”  (DBO de 6 a 30 mg/L) mientras que los puntos 1 y 2, como “Contaminados” (DBO de 30 a 120). Con base en la DQO, todos los puntos se clasificarían como “Contaminados” (DQO de 40 a 200 mg/L).  La clasificación con base en los SST, no tiene mucho sentido, debido a que en aguas estancadas,  los valores bajos de SST son esperables. Los resultados encontrados en este estudio son similares a los reportados por la CEAS en los monitoreos realizados en este año en dos puntos entre Ocotlán y Poncitlán. </w:t>
      </w:r>
    </w:p>
    <w:p w:rsidR="00000000" w:rsidDel="00000000" w:rsidP="00000000" w:rsidRDefault="00000000" w:rsidRPr="00000000" w14:paraId="0000047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 muy claro el estado de deterioro del río Santiago en todo el municipio de Poncitlán, independientemente de los criterios de la CONAGUA para asignar un “estado de la calidad”. La alta concentración de nitrógeno y fósforo, de coliformes totales y fecales, la casi ausencia de oxígeno disuelto en algunos puntos es una evidencia contundente que da prueba de ello. Las aguas del río Santiago se asemejan a un agua residual deficientemente tratada. Las causas son las múltiples descargas principalmente domésticas que llegan en forma directa al río. Es importante comentar que no se observa una tendencia a la disminución o incremento en la concentración de contaminantes conforme se avanza en la dirección del río. Este comportamiento nos indica que la descarga de contaminantes es prácticamente constante desde Cuitzeo hasta que el río abandona Poncitlán.</w:t>
      </w:r>
    </w:p>
    <w:p w:rsidR="00000000" w:rsidDel="00000000" w:rsidP="00000000" w:rsidRDefault="00000000" w:rsidRPr="00000000" w14:paraId="00000480">
      <w:pPr>
        <w:spacing w:line="36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481">
      <w:pPr>
        <w:spacing w:line="36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482">
      <w:pPr>
        <w:spacing w:line="360"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483">
      <w:pPr>
        <w:spacing w:line="360"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3.1.4. Lago de Chapala</w:t>
      </w:r>
    </w:p>
    <w:p w:rsidR="00000000" w:rsidDel="00000000" w:rsidP="00000000" w:rsidRDefault="00000000" w:rsidRPr="00000000" w14:paraId="0000048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México, el Lago de Chapalaes el lago de mayor dimensión. Mide 70 km de largo y 15 km de ancho y tiene una superficie de 1161 km</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Es un lago tropical  somero y turbio con una capacidad de almacenamiento máximo de 9,686 Mm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 sirve como abastecimiento de agua para Guadalajara. (Hannsen and Afferden).  Con el objeto de evaluar el impacto de las localidades ribereñas del Municipio de Poncitlán sobre la calidad del agua del Lago de Chapala, se muestrearon 5 puntos: Sta. Maria La Joya, San Pedro Itzicán, Mezcala de Asunción, La Peña y San Juan Tecomotlán. El muestreo se realizó a dos o tres metros de la orilla entre 15 a 20 cm de profundidad.</w:t>
      </w:r>
    </w:p>
    <w:p w:rsidR="00000000" w:rsidDel="00000000" w:rsidP="00000000" w:rsidRDefault="00000000" w:rsidRPr="00000000" w14:paraId="00000485">
      <w:pPr>
        <w:spacing w:line="360" w:lineRule="auto"/>
        <w:jc w:val="both"/>
        <w:rPr>
          <w:rFonts w:ascii="Arial" w:cs="Arial" w:eastAsia="Arial" w:hAnsi="Arial"/>
          <w:sz w:val="22"/>
          <w:szCs w:val="22"/>
        </w:rPr>
      </w:pPr>
      <w:r w:rsidDel="00000000" w:rsidR="00000000" w:rsidRPr="00000000">
        <w:rPr>
          <w:rtl w:val="0"/>
        </w:rPr>
      </w:r>
    </w:p>
    <w:tbl>
      <w:tblPr>
        <w:tblStyle w:val="Table9"/>
        <w:tblW w:w="900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0"/>
        <w:gridCol w:w="2126"/>
        <w:gridCol w:w="850"/>
        <w:gridCol w:w="993"/>
        <w:gridCol w:w="992"/>
        <w:gridCol w:w="709"/>
        <w:gridCol w:w="850"/>
        <w:gridCol w:w="851"/>
        <w:gridCol w:w="921"/>
        <w:tblGridChange w:id="0">
          <w:tblGrid>
            <w:gridCol w:w="710"/>
            <w:gridCol w:w="2126"/>
            <w:gridCol w:w="850"/>
            <w:gridCol w:w="993"/>
            <w:gridCol w:w="992"/>
            <w:gridCol w:w="709"/>
            <w:gridCol w:w="850"/>
            <w:gridCol w:w="851"/>
            <w:gridCol w:w="921"/>
          </w:tblGrid>
        </w:tblGridChange>
      </w:tblGrid>
      <w:tr>
        <w:trPr>
          <w:cantSplit w:val="0"/>
          <w:tblHeader w:val="0"/>
        </w:trPr>
        <w:tc>
          <w:tcPr>
            <w:gridSpan w:val="9"/>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8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10. Resultados del monitoreo realizado en el Lago de Chapala en el municipio de Poncitlán entre los meses de octubre y diciembre de 2011</w:t>
            </w:r>
          </w:p>
        </w:tc>
      </w:tr>
      <w:tr>
        <w:trPr>
          <w:cantSplit w:val="0"/>
          <w:tblHeader w:val="0"/>
        </w:trPr>
        <w:tc>
          <w:tcPr>
            <w:tcBorders>
              <w:top w:color="000000" w:space="0" w:sz="4" w:val="single"/>
            </w:tcBorders>
            <w:shd w:fill="auto" w:val="clear"/>
            <w:vAlign w:val="center"/>
          </w:tcPr>
          <w:p w:rsidR="00000000" w:rsidDel="00000000" w:rsidP="00000000" w:rsidRDefault="00000000" w:rsidRPr="00000000" w14:paraId="0000048F">
            <w:pPr>
              <w:spacing w:after="0" w:line="360" w:lineRule="auto"/>
              <w:jc w:val="center"/>
              <w:rPr>
                <w:rFonts w:ascii="Calibri" w:cs="Calibri" w:eastAsia="Calibri" w:hAnsi="Calibri"/>
                <w:sz w:val="22"/>
                <w:szCs w:val="22"/>
              </w:rPr>
            </w:pPr>
            <w:r w:rsidDel="00000000" w:rsidR="00000000" w:rsidRPr="00000000">
              <w:rPr>
                <w:rtl w:val="0"/>
              </w:rPr>
            </w:r>
          </w:p>
        </w:tc>
        <w:tc>
          <w:tcPr>
            <w:tcBorders>
              <w:top w:color="000000" w:space="0" w:sz="4" w:val="single"/>
            </w:tcBorders>
            <w:shd w:fill="31849b" w:val="clear"/>
            <w:vAlign w:val="center"/>
          </w:tcPr>
          <w:p w:rsidR="00000000" w:rsidDel="00000000" w:rsidP="00000000" w:rsidRDefault="00000000" w:rsidRPr="00000000" w14:paraId="00000490">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 en el Lago</w:t>
            </w:r>
          </w:p>
        </w:tc>
        <w:tc>
          <w:tcPr>
            <w:tcBorders>
              <w:top w:color="000000" w:space="0" w:sz="4" w:val="single"/>
            </w:tcBorders>
            <w:shd w:fill="31849b" w:val="clear"/>
            <w:vAlign w:val="center"/>
          </w:tcPr>
          <w:p w:rsidR="00000000" w:rsidDel="00000000" w:rsidP="00000000" w:rsidRDefault="00000000" w:rsidRPr="00000000" w14:paraId="00000491">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DQO</w:t>
            </w:r>
          </w:p>
        </w:tc>
        <w:tc>
          <w:tcPr>
            <w:tcBorders>
              <w:top w:color="000000" w:space="0" w:sz="4" w:val="single"/>
            </w:tcBorders>
            <w:shd w:fill="31849b" w:val="clear"/>
            <w:vAlign w:val="center"/>
          </w:tcPr>
          <w:p w:rsidR="00000000" w:rsidDel="00000000" w:rsidP="00000000" w:rsidRDefault="00000000" w:rsidRPr="00000000" w14:paraId="00000492">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DBO</w:t>
            </w:r>
          </w:p>
        </w:tc>
        <w:tc>
          <w:tcPr>
            <w:tcBorders>
              <w:top w:color="000000" w:space="0" w:sz="4" w:val="single"/>
            </w:tcBorders>
            <w:shd w:fill="31849b" w:val="clear"/>
            <w:vAlign w:val="center"/>
          </w:tcPr>
          <w:p w:rsidR="00000000" w:rsidDel="00000000" w:rsidP="00000000" w:rsidRDefault="00000000" w:rsidRPr="00000000" w14:paraId="00000493">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SST</w:t>
            </w:r>
          </w:p>
        </w:tc>
        <w:tc>
          <w:tcPr>
            <w:tcBorders>
              <w:top w:color="000000" w:space="0" w:sz="4" w:val="single"/>
            </w:tcBorders>
            <w:shd w:fill="31849b" w:val="clear"/>
            <w:vAlign w:val="center"/>
          </w:tcPr>
          <w:p w:rsidR="00000000" w:rsidDel="00000000" w:rsidP="00000000" w:rsidRDefault="00000000" w:rsidRPr="00000000" w14:paraId="00000494">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pH</w:t>
            </w:r>
          </w:p>
        </w:tc>
        <w:tc>
          <w:tcPr>
            <w:tcBorders>
              <w:top w:color="000000" w:space="0" w:sz="4" w:val="single"/>
            </w:tcBorders>
            <w:shd w:fill="31849b" w:val="clear"/>
            <w:vAlign w:val="center"/>
          </w:tcPr>
          <w:p w:rsidR="00000000" w:rsidDel="00000000" w:rsidP="00000000" w:rsidRDefault="00000000" w:rsidRPr="00000000" w14:paraId="00000495">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Cond</w:t>
            </w:r>
          </w:p>
        </w:tc>
        <w:tc>
          <w:tcPr>
            <w:tcBorders>
              <w:top w:color="000000" w:space="0" w:sz="4" w:val="single"/>
            </w:tcBorders>
            <w:shd w:fill="31849b" w:val="clear"/>
            <w:vAlign w:val="center"/>
          </w:tcPr>
          <w:p w:rsidR="00000000" w:rsidDel="00000000" w:rsidP="00000000" w:rsidRDefault="00000000" w:rsidRPr="00000000" w14:paraId="00000496">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N-Am</w:t>
            </w:r>
          </w:p>
        </w:tc>
        <w:tc>
          <w:tcPr>
            <w:tcBorders>
              <w:top w:color="000000" w:space="0" w:sz="4" w:val="single"/>
            </w:tcBorders>
            <w:shd w:fill="31849b" w:val="clear"/>
            <w:vAlign w:val="center"/>
          </w:tcPr>
          <w:p w:rsidR="00000000" w:rsidDel="00000000" w:rsidP="00000000" w:rsidRDefault="00000000" w:rsidRPr="00000000" w14:paraId="00000497">
            <w:pPr>
              <w:spacing w:after="0" w:line="36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N-ORg</w:t>
            </w:r>
          </w:p>
        </w:tc>
      </w:tr>
      <w:tr>
        <w:trPr>
          <w:cantSplit w:val="0"/>
          <w:tblHeader w:val="0"/>
        </w:trPr>
        <w:tc>
          <w:tcPr>
            <w:shd w:fill="dbeef3" w:val="clear"/>
            <w:vAlign w:val="center"/>
          </w:tcPr>
          <w:p w:rsidR="00000000" w:rsidDel="00000000" w:rsidP="00000000" w:rsidRDefault="00000000" w:rsidRPr="00000000" w14:paraId="0000049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49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Sn.JuanTecomatlán</w:t>
            </w:r>
          </w:p>
        </w:tc>
        <w:tc>
          <w:tcPr>
            <w:shd w:fill="auto" w:val="clear"/>
            <w:vAlign w:val="center"/>
          </w:tcPr>
          <w:p w:rsidR="00000000" w:rsidDel="00000000" w:rsidP="00000000" w:rsidRDefault="00000000" w:rsidRPr="00000000" w14:paraId="0000049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173.9</w:t>
            </w:r>
          </w:p>
        </w:tc>
        <w:tc>
          <w:tcPr>
            <w:shd w:fill="auto" w:val="clear"/>
            <w:vAlign w:val="center"/>
          </w:tcPr>
          <w:p w:rsidR="00000000" w:rsidDel="00000000" w:rsidP="00000000" w:rsidRDefault="00000000" w:rsidRPr="00000000" w14:paraId="0000049B">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64.17</w:t>
            </w:r>
          </w:p>
        </w:tc>
        <w:tc>
          <w:tcPr>
            <w:shd w:fill="auto" w:val="clear"/>
            <w:vAlign w:val="center"/>
          </w:tcPr>
          <w:p w:rsidR="00000000" w:rsidDel="00000000" w:rsidP="00000000" w:rsidRDefault="00000000" w:rsidRPr="00000000" w14:paraId="0000049C">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181.25</w:t>
            </w:r>
          </w:p>
        </w:tc>
        <w:tc>
          <w:tcPr>
            <w:shd w:fill="auto" w:val="clear"/>
            <w:vAlign w:val="center"/>
          </w:tcPr>
          <w:p w:rsidR="00000000" w:rsidDel="00000000" w:rsidP="00000000" w:rsidRDefault="00000000" w:rsidRPr="00000000" w14:paraId="0000049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8.83</w:t>
            </w:r>
          </w:p>
        </w:tc>
        <w:tc>
          <w:tcPr>
            <w:shd w:fill="auto" w:val="clear"/>
            <w:vAlign w:val="center"/>
          </w:tcPr>
          <w:p w:rsidR="00000000" w:rsidDel="00000000" w:rsidP="00000000" w:rsidRDefault="00000000" w:rsidRPr="00000000" w14:paraId="0000049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984</w:t>
            </w:r>
          </w:p>
        </w:tc>
        <w:tc>
          <w:tcPr>
            <w:shd w:fill="auto" w:val="clear"/>
            <w:vAlign w:val="center"/>
          </w:tcPr>
          <w:p w:rsidR="00000000" w:rsidDel="00000000" w:rsidP="00000000" w:rsidRDefault="00000000" w:rsidRPr="00000000" w14:paraId="0000049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3.53</w:t>
            </w:r>
          </w:p>
        </w:tc>
        <w:tc>
          <w:tcPr>
            <w:shd w:fill="auto" w:val="clear"/>
            <w:vAlign w:val="center"/>
          </w:tcPr>
          <w:p w:rsidR="00000000" w:rsidDel="00000000" w:rsidP="00000000" w:rsidRDefault="00000000" w:rsidRPr="00000000" w14:paraId="000004A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1.98</w:t>
            </w:r>
          </w:p>
        </w:tc>
      </w:tr>
      <w:tr>
        <w:trPr>
          <w:cantSplit w:val="0"/>
          <w:tblHeader w:val="0"/>
        </w:trPr>
        <w:tc>
          <w:tcPr>
            <w:shd w:fill="dbeef3" w:val="clear"/>
            <w:vAlign w:val="center"/>
          </w:tcPr>
          <w:p w:rsidR="00000000" w:rsidDel="00000000" w:rsidP="00000000" w:rsidRDefault="00000000" w:rsidRPr="00000000" w14:paraId="000004A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4A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Mezcala de la Asunción</w:t>
            </w:r>
          </w:p>
        </w:tc>
        <w:tc>
          <w:tcPr>
            <w:shd w:fill="auto" w:val="clear"/>
            <w:vAlign w:val="center"/>
          </w:tcPr>
          <w:p w:rsidR="00000000" w:rsidDel="00000000" w:rsidP="00000000" w:rsidRDefault="00000000" w:rsidRPr="00000000" w14:paraId="000004A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34.3</w:t>
            </w:r>
          </w:p>
        </w:tc>
        <w:tc>
          <w:tcPr>
            <w:shd w:fill="auto" w:val="clear"/>
            <w:vAlign w:val="center"/>
          </w:tcPr>
          <w:p w:rsidR="00000000" w:rsidDel="00000000" w:rsidP="00000000" w:rsidRDefault="00000000" w:rsidRPr="00000000" w14:paraId="000004A4">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12.315</w:t>
            </w:r>
          </w:p>
        </w:tc>
        <w:tc>
          <w:tcPr>
            <w:shd w:fill="auto" w:val="clear"/>
            <w:vAlign w:val="center"/>
          </w:tcPr>
          <w:p w:rsidR="00000000" w:rsidDel="00000000" w:rsidP="00000000" w:rsidRDefault="00000000" w:rsidRPr="00000000" w14:paraId="000004A5">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25</w:t>
            </w:r>
          </w:p>
        </w:tc>
        <w:tc>
          <w:tcPr>
            <w:shd w:fill="auto" w:val="clear"/>
            <w:vAlign w:val="center"/>
          </w:tcPr>
          <w:p w:rsidR="00000000" w:rsidDel="00000000" w:rsidP="00000000" w:rsidRDefault="00000000" w:rsidRPr="00000000" w14:paraId="000004A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8.89</w:t>
            </w:r>
          </w:p>
        </w:tc>
        <w:tc>
          <w:tcPr>
            <w:shd w:fill="auto" w:val="clear"/>
            <w:vAlign w:val="center"/>
          </w:tcPr>
          <w:p w:rsidR="00000000" w:rsidDel="00000000" w:rsidP="00000000" w:rsidRDefault="00000000" w:rsidRPr="00000000" w14:paraId="000004A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907</w:t>
            </w:r>
          </w:p>
        </w:tc>
        <w:tc>
          <w:tcPr>
            <w:shd w:fill="auto" w:val="clear"/>
            <w:vAlign w:val="center"/>
          </w:tcPr>
          <w:p w:rsidR="00000000" w:rsidDel="00000000" w:rsidP="00000000" w:rsidRDefault="00000000" w:rsidRPr="00000000" w14:paraId="000004A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4A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0.86</w:t>
            </w:r>
          </w:p>
        </w:tc>
      </w:tr>
      <w:tr>
        <w:trPr>
          <w:cantSplit w:val="0"/>
          <w:tblHeader w:val="0"/>
        </w:trPr>
        <w:tc>
          <w:tcPr>
            <w:shd w:fill="dbeef3" w:val="clear"/>
            <w:vAlign w:val="center"/>
          </w:tcPr>
          <w:p w:rsidR="00000000" w:rsidDel="00000000" w:rsidP="00000000" w:rsidRDefault="00000000" w:rsidRPr="00000000" w14:paraId="000004A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4A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 Peña</w:t>
            </w:r>
          </w:p>
        </w:tc>
        <w:tc>
          <w:tcPr>
            <w:shd w:fill="auto" w:val="clear"/>
            <w:vAlign w:val="center"/>
          </w:tcPr>
          <w:p w:rsidR="00000000" w:rsidDel="00000000" w:rsidP="00000000" w:rsidRDefault="00000000" w:rsidRPr="00000000" w14:paraId="000004A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35.6</w:t>
            </w:r>
          </w:p>
        </w:tc>
        <w:tc>
          <w:tcPr>
            <w:shd w:fill="auto" w:val="clear"/>
            <w:vAlign w:val="center"/>
          </w:tcPr>
          <w:p w:rsidR="00000000" w:rsidDel="00000000" w:rsidP="00000000" w:rsidRDefault="00000000" w:rsidRPr="00000000" w14:paraId="000004AD">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11.26</w:t>
            </w:r>
          </w:p>
        </w:tc>
        <w:tc>
          <w:tcPr>
            <w:shd w:fill="auto" w:val="clear"/>
            <w:vAlign w:val="center"/>
          </w:tcPr>
          <w:p w:rsidR="00000000" w:rsidDel="00000000" w:rsidP="00000000" w:rsidRDefault="00000000" w:rsidRPr="00000000" w14:paraId="000004AE">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20</w:t>
            </w:r>
          </w:p>
        </w:tc>
        <w:tc>
          <w:tcPr>
            <w:shd w:fill="auto" w:val="clear"/>
            <w:vAlign w:val="center"/>
          </w:tcPr>
          <w:p w:rsidR="00000000" w:rsidDel="00000000" w:rsidP="00000000" w:rsidRDefault="00000000" w:rsidRPr="00000000" w14:paraId="000004A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8.95</w:t>
            </w:r>
          </w:p>
        </w:tc>
        <w:tc>
          <w:tcPr>
            <w:shd w:fill="auto" w:val="clear"/>
            <w:vAlign w:val="center"/>
          </w:tcPr>
          <w:p w:rsidR="00000000" w:rsidDel="00000000" w:rsidP="00000000" w:rsidRDefault="00000000" w:rsidRPr="00000000" w14:paraId="000004B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898</w:t>
            </w:r>
          </w:p>
        </w:tc>
        <w:tc>
          <w:tcPr>
            <w:shd w:fill="auto" w:val="clear"/>
            <w:vAlign w:val="center"/>
          </w:tcPr>
          <w:p w:rsidR="00000000" w:rsidDel="00000000" w:rsidP="00000000" w:rsidRDefault="00000000" w:rsidRPr="00000000" w14:paraId="000004B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4B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0.64</w:t>
            </w:r>
          </w:p>
        </w:tc>
      </w:tr>
      <w:tr>
        <w:trPr>
          <w:cantSplit w:val="0"/>
          <w:tblHeader w:val="0"/>
        </w:trPr>
        <w:tc>
          <w:tcPr>
            <w:shd w:fill="dbeef3" w:val="clear"/>
            <w:vAlign w:val="center"/>
          </w:tcPr>
          <w:p w:rsidR="00000000" w:rsidDel="00000000" w:rsidP="00000000" w:rsidRDefault="00000000" w:rsidRPr="00000000" w14:paraId="000004B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4B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Sn. Pedro Itzicán-Abajo de la iglesia</w:t>
            </w:r>
          </w:p>
        </w:tc>
        <w:tc>
          <w:tcPr>
            <w:shd w:fill="auto" w:val="clear"/>
            <w:vAlign w:val="center"/>
          </w:tcPr>
          <w:p w:rsidR="00000000" w:rsidDel="00000000" w:rsidP="00000000" w:rsidRDefault="00000000" w:rsidRPr="00000000" w14:paraId="000004B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40.3</w:t>
            </w:r>
          </w:p>
        </w:tc>
        <w:tc>
          <w:tcPr>
            <w:shd w:fill="auto" w:val="clear"/>
            <w:vAlign w:val="center"/>
          </w:tcPr>
          <w:p w:rsidR="00000000" w:rsidDel="00000000" w:rsidP="00000000" w:rsidRDefault="00000000" w:rsidRPr="00000000" w14:paraId="000004B6">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10.135</w:t>
            </w:r>
          </w:p>
        </w:tc>
        <w:tc>
          <w:tcPr>
            <w:shd w:fill="auto" w:val="clear"/>
            <w:vAlign w:val="center"/>
          </w:tcPr>
          <w:p w:rsidR="00000000" w:rsidDel="00000000" w:rsidP="00000000" w:rsidRDefault="00000000" w:rsidRPr="00000000" w14:paraId="000004B7">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38.75</w:t>
            </w:r>
          </w:p>
        </w:tc>
        <w:tc>
          <w:tcPr>
            <w:shd w:fill="auto" w:val="clear"/>
            <w:vAlign w:val="center"/>
          </w:tcPr>
          <w:p w:rsidR="00000000" w:rsidDel="00000000" w:rsidP="00000000" w:rsidRDefault="00000000" w:rsidRPr="00000000" w14:paraId="000004B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8.93</w:t>
            </w:r>
          </w:p>
        </w:tc>
        <w:tc>
          <w:tcPr>
            <w:shd w:fill="auto" w:val="clear"/>
            <w:vAlign w:val="center"/>
          </w:tcPr>
          <w:p w:rsidR="00000000" w:rsidDel="00000000" w:rsidP="00000000" w:rsidRDefault="00000000" w:rsidRPr="00000000" w14:paraId="000004B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898.7</w:t>
            </w:r>
          </w:p>
        </w:tc>
        <w:tc>
          <w:tcPr>
            <w:shd w:fill="auto" w:val="clear"/>
            <w:vAlign w:val="center"/>
          </w:tcPr>
          <w:p w:rsidR="00000000" w:rsidDel="00000000" w:rsidP="00000000" w:rsidRDefault="00000000" w:rsidRPr="00000000" w14:paraId="000004B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vAlign w:val="center"/>
          </w:tcPr>
          <w:p w:rsidR="00000000" w:rsidDel="00000000" w:rsidP="00000000" w:rsidRDefault="00000000" w:rsidRPr="00000000" w14:paraId="000004B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0.80</w:t>
            </w:r>
          </w:p>
        </w:tc>
      </w:tr>
      <w:tr>
        <w:trPr>
          <w:cantSplit w:val="0"/>
          <w:tblHeader w:val="0"/>
        </w:trPr>
        <w:tc>
          <w:tcPr>
            <w:tcBorders>
              <w:bottom w:color="000000" w:space="0" w:sz="4" w:val="single"/>
            </w:tcBorders>
            <w:shd w:fill="dbeef3" w:val="clear"/>
            <w:vAlign w:val="center"/>
          </w:tcPr>
          <w:p w:rsidR="00000000" w:rsidDel="00000000" w:rsidP="00000000" w:rsidRDefault="00000000" w:rsidRPr="00000000" w14:paraId="000004B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tcBorders>
              <w:bottom w:color="000000" w:space="0" w:sz="4" w:val="single"/>
            </w:tcBorders>
            <w:shd w:fill="auto" w:val="clear"/>
            <w:vAlign w:val="center"/>
          </w:tcPr>
          <w:p w:rsidR="00000000" w:rsidDel="00000000" w:rsidP="00000000" w:rsidRDefault="00000000" w:rsidRPr="00000000" w14:paraId="000004B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 María de la Joya</w:t>
            </w:r>
          </w:p>
        </w:tc>
        <w:tc>
          <w:tcPr>
            <w:tcBorders>
              <w:bottom w:color="000000" w:space="0" w:sz="4" w:val="single"/>
            </w:tcBorders>
            <w:shd w:fill="auto" w:val="clear"/>
            <w:vAlign w:val="center"/>
          </w:tcPr>
          <w:p w:rsidR="00000000" w:rsidDel="00000000" w:rsidP="00000000" w:rsidRDefault="00000000" w:rsidRPr="00000000" w14:paraId="000004B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29</w:t>
            </w:r>
          </w:p>
        </w:tc>
        <w:tc>
          <w:tcPr>
            <w:tcBorders>
              <w:bottom w:color="000000" w:space="0" w:sz="4" w:val="single"/>
            </w:tcBorders>
            <w:shd w:fill="auto" w:val="clear"/>
            <w:vAlign w:val="center"/>
          </w:tcPr>
          <w:p w:rsidR="00000000" w:rsidDel="00000000" w:rsidP="00000000" w:rsidRDefault="00000000" w:rsidRPr="00000000" w14:paraId="000004BF">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19.3</w:t>
            </w:r>
          </w:p>
        </w:tc>
        <w:tc>
          <w:tcPr>
            <w:tcBorders>
              <w:bottom w:color="000000" w:space="0" w:sz="4" w:val="single"/>
            </w:tcBorders>
            <w:shd w:fill="auto" w:val="clear"/>
            <w:vAlign w:val="center"/>
          </w:tcPr>
          <w:p w:rsidR="00000000" w:rsidDel="00000000" w:rsidP="00000000" w:rsidRDefault="00000000" w:rsidRPr="00000000" w14:paraId="000004C0">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5</w:t>
            </w:r>
          </w:p>
        </w:tc>
        <w:tc>
          <w:tcPr>
            <w:tcBorders>
              <w:bottom w:color="000000" w:space="0" w:sz="4" w:val="single"/>
            </w:tcBorders>
            <w:shd w:fill="auto" w:val="clear"/>
            <w:vAlign w:val="center"/>
          </w:tcPr>
          <w:p w:rsidR="00000000" w:rsidDel="00000000" w:rsidP="00000000" w:rsidRDefault="00000000" w:rsidRPr="00000000" w14:paraId="000004C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8.93</w:t>
            </w:r>
          </w:p>
        </w:tc>
        <w:tc>
          <w:tcPr>
            <w:tcBorders>
              <w:bottom w:color="000000" w:space="0" w:sz="4" w:val="single"/>
            </w:tcBorders>
            <w:shd w:fill="auto" w:val="clear"/>
            <w:vAlign w:val="center"/>
          </w:tcPr>
          <w:p w:rsidR="00000000" w:rsidDel="00000000" w:rsidP="00000000" w:rsidRDefault="00000000" w:rsidRPr="00000000" w14:paraId="000004C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896.3</w:t>
            </w:r>
          </w:p>
        </w:tc>
        <w:tc>
          <w:tcPr>
            <w:tcBorders>
              <w:bottom w:color="000000" w:space="0" w:sz="4" w:val="single"/>
            </w:tcBorders>
            <w:shd w:fill="auto" w:val="clear"/>
            <w:vAlign w:val="center"/>
          </w:tcPr>
          <w:p w:rsidR="00000000" w:rsidDel="00000000" w:rsidP="00000000" w:rsidRDefault="00000000" w:rsidRPr="00000000" w14:paraId="000004C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tcBorders>
              <w:bottom w:color="000000" w:space="0" w:sz="4" w:val="single"/>
            </w:tcBorders>
            <w:shd w:fill="auto" w:val="clear"/>
            <w:vAlign w:val="center"/>
          </w:tcPr>
          <w:p w:rsidR="00000000" w:rsidDel="00000000" w:rsidP="00000000" w:rsidRDefault="00000000" w:rsidRPr="00000000" w14:paraId="000004C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0.59</w:t>
            </w:r>
          </w:p>
        </w:tc>
      </w:tr>
      <w:tr>
        <w:trPr>
          <w:cantSplit w:val="0"/>
          <w:tblHeader w:val="0"/>
        </w:trPr>
        <w:tc>
          <w:tcPr>
            <w:gridSpan w:val="9"/>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C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Investigación Directa</w:t>
            </w:r>
          </w:p>
        </w:tc>
      </w:tr>
    </w:tbl>
    <w:p w:rsidR="00000000" w:rsidDel="00000000" w:rsidP="00000000" w:rsidRDefault="00000000" w:rsidRPr="00000000" w14:paraId="000004C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F">
      <w:pPr>
        <w:rPr>
          <w:rFonts w:ascii="Arial" w:cs="Arial" w:eastAsia="Arial" w:hAnsi="Arial"/>
          <w:sz w:val="22"/>
          <w:szCs w:val="22"/>
        </w:rPr>
      </w:pPr>
      <w:r w:rsidDel="00000000" w:rsidR="00000000" w:rsidRPr="00000000">
        <w:rPr>
          <w:rtl w:val="0"/>
        </w:rPr>
      </w:r>
    </w:p>
    <w:tbl>
      <w:tblPr>
        <w:tblStyle w:val="Table10"/>
        <w:tblW w:w="907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0"/>
        <w:gridCol w:w="1844"/>
        <w:gridCol w:w="992"/>
        <w:gridCol w:w="847"/>
        <w:gridCol w:w="993"/>
        <w:gridCol w:w="1137"/>
        <w:gridCol w:w="989"/>
        <w:gridCol w:w="850"/>
        <w:gridCol w:w="850"/>
        <w:tblGridChange w:id="0">
          <w:tblGrid>
            <w:gridCol w:w="570"/>
            <w:gridCol w:w="1844"/>
            <w:gridCol w:w="992"/>
            <w:gridCol w:w="847"/>
            <w:gridCol w:w="993"/>
            <w:gridCol w:w="1137"/>
            <w:gridCol w:w="989"/>
            <w:gridCol w:w="850"/>
            <w:gridCol w:w="850"/>
          </w:tblGrid>
        </w:tblGridChange>
      </w:tblGrid>
      <w:tr>
        <w:trPr>
          <w:cantSplit w:val="0"/>
          <w:tblHeader w:val="0"/>
        </w:trPr>
        <w:tc>
          <w:tcPr>
            <w:gridSpan w:val="9"/>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11. Resultados de los análisis, del monitoreo realizado en el Lago de Chapala en el municipio de Poncitlán entre los meses de octubre y diciembre de 2011</w:t>
            </w:r>
          </w:p>
        </w:tc>
      </w:tr>
      <w:tr>
        <w:trPr>
          <w:cantSplit w:val="0"/>
          <w:tblHeader w:val="0"/>
        </w:trPr>
        <w:tc>
          <w:tcPr>
            <w:tcBorders>
              <w:top w:color="000000" w:space="0" w:sz="4" w:val="single"/>
            </w:tcBorders>
            <w:shd w:fill="31849b" w:val="clear"/>
            <w:vAlign w:val="center"/>
          </w:tcPr>
          <w:p w:rsidR="00000000" w:rsidDel="00000000" w:rsidP="00000000" w:rsidRDefault="00000000" w:rsidRPr="00000000" w14:paraId="000004D9">
            <w:pPr>
              <w:spacing w:after="0" w:lineRule="auto"/>
              <w:jc w:val="center"/>
              <w:rPr>
                <w:rFonts w:ascii="Calibri" w:cs="Calibri" w:eastAsia="Calibri" w:hAnsi="Calibri"/>
                <w:b w:val="1"/>
                <w:color w:val="ffffff"/>
                <w:sz w:val="22"/>
                <w:szCs w:val="22"/>
              </w:rPr>
            </w:pPr>
            <w:r w:rsidDel="00000000" w:rsidR="00000000" w:rsidRPr="00000000">
              <w:rPr>
                <w:rtl w:val="0"/>
              </w:rPr>
            </w:r>
          </w:p>
        </w:tc>
        <w:tc>
          <w:tcPr>
            <w:tcBorders>
              <w:top w:color="000000" w:space="0" w:sz="4" w:val="single"/>
            </w:tcBorders>
            <w:shd w:fill="31849b" w:val="clear"/>
            <w:vAlign w:val="center"/>
          </w:tcPr>
          <w:p w:rsidR="00000000" w:rsidDel="00000000" w:rsidP="00000000" w:rsidRDefault="00000000" w:rsidRPr="00000000" w14:paraId="000004DA">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Ubicación en el Lago</w:t>
            </w:r>
          </w:p>
        </w:tc>
        <w:tc>
          <w:tcPr>
            <w:tcBorders>
              <w:top w:color="000000" w:space="0" w:sz="4" w:val="single"/>
            </w:tcBorders>
            <w:shd w:fill="31849b" w:val="clear"/>
            <w:vAlign w:val="center"/>
          </w:tcPr>
          <w:p w:rsidR="00000000" w:rsidDel="00000000" w:rsidP="00000000" w:rsidRDefault="00000000" w:rsidRPr="00000000" w14:paraId="000004DB">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Nitrato</w:t>
            </w:r>
          </w:p>
        </w:tc>
        <w:tc>
          <w:tcPr>
            <w:tcBorders>
              <w:top w:color="000000" w:space="0" w:sz="4" w:val="single"/>
            </w:tcBorders>
            <w:shd w:fill="31849b" w:val="clear"/>
            <w:vAlign w:val="center"/>
          </w:tcPr>
          <w:p w:rsidR="00000000" w:rsidDel="00000000" w:rsidP="00000000" w:rsidRDefault="00000000" w:rsidRPr="00000000" w14:paraId="000004DC">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Fósforo</w:t>
            </w:r>
          </w:p>
        </w:tc>
        <w:tc>
          <w:tcPr>
            <w:tcBorders>
              <w:top w:color="000000" w:space="0" w:sz="4" w:val="single"/>
            </w:tcBorders>
            <w:shd w:fill="31849b" w:val="clear"/>
            <w:vAlign w:val="center"/>
          </w:tcPr>
          <w:p w:rsidR="00000000" w:rsidDel="00000000" w:rsidP="00000000" w:rsidRDefault="00000000" w:rsidRPr="00000000" w14:paraId="000004DD">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CTotales</w:t>
            </w:r>
          </w:p>
        </w:tc>
        <w:tc>
          <w:tcPr>
            <w:tcBorders>
              <w:top w:color="000000" w:space="0" w:sz="4" w:val="single"/>
            </w:tcBorders>
            <w:shd w:fill="31849b" w:val="clear"/>
            <w:vAlign w:val="center"/>
          </w:tcPr>
          <w:p w:rsidR="00000000" w:rsidDel="00000000" w:rsidP="00000000" w:rsidRDefault="00000000" w:rsidRPr="00000000" w14:paraId="000004DE">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CFecales</w:t>
            </w:r>
          </w:p>
        </w:tc>
        <w:tc>
          <w:tcPr>
            <w:tcBorders>
              <w:top w:color="000000" w:space="0" w:sz="4" w:val="single"/>
            </w:tcBorders>
            <w:shd w:fill="31849b" w:val="clear"/>
            <w:vAlign w:val="center"/>
          </w:tcPr>
          <w:p w:rsidR="00000000" w:rsidDel="00000000" w:rsidP="00000000" w:rsidRDefault="00000000" w:rsidRPr="00000000" w14:paraId="000004DF">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18"/>
                <w:szCs w:val="18"/>
                <w:rtl w:val="0"/>
              </w:rPr>
              <w:t xml:space="preserve">Turbiedad</w:t>
            </w:r>
            <w:r w:rsidDel="00000000" w:rsidR="00000000" w:rsidRPr="00000000">
              <w:rPr>
                <w:rtl w:val="0"/>
              </w:rPr>
            </w:r>
          </w:p>
        </w:tc>
        <w:tc>
          <w:tcPr>
            <w:tcBorders>
              <w:top w:color="000000" w:space="0" w:sz="4" w:val="single"/>
            </w:tcBorders>
            <w:shd w:fill="31849b" w:val="clear"/>
            <w:vAlign w:val="center"/>
          </w:tcPr>
          <w:p w:rsidR="00000000" w:rsidDel="00000000" w:rsidP="00000000" w:rsidRDefault="00000000" w:rsidRPr="00000000" w14:paraId="000004E0">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Oxígeno Disuelto</w:t>
            </w:r>
          </w:p>
        </w:tc>
        <w:tc>
          <w:tcPr>
            <w:tcBorders>
              <w:top w:color="000000" w:space="0" w:sz="4" w:val="single"/>
            </w:tcBorders>
            <w:shd w:fill="31849b" w:val="clear"/>
            <w:vAlign w:val="center"/>
          </w:tcPr>
          <w:p w:rsidR="00000000" w:rsidDel="00000000" w:rsidP="00000000" w:rsidRDefault="00000000" w:rsidRPr="00000000" w14:paraId="000004E1">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Temperatura</w:t>
            </w:r>
          </w:p>
        </w:tc>
      </w:tr>
      <w:tr>
        <w:trPr>
          <w:cantSplit w:val="0"/>
          <w:tblHeader w:val="0"/>
        </w:trPr>
        <w:tc>
          <w:tcPr>
            <w:shd w:fill="dbeef3" w:val="clear"/>
            <w:vAlign w:val="center"/>
          </w:tcPr>
          <w:p w:rsidR="00000000" w:rsidDel="00000000" w:rsidP="00000000" w:rsidRDefault="00000000" w:rsidRPr="00000000" w14:paraId="000004E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shd w:fill="auto" w:val="clear"/>
            <w:vAlign w:val="center"/>
          </w:tcPr>
          <w:p w:rsidR="00000000" w:rsidDel="00000000" w:rsidP="00000000" w:rsidRDefault="00000000" w:rsidRPr="00000000" w14:paraId="000004E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Sn.JuanTecomatlán</w:t>
            </w:r>
          </w:p>
        </w:tc>
        <w:tc>
          <w:tcPr>
            <w:shd w:fill="auto" w:val="clear"/>
            <w:vAlign w:val="center"/>
          </w:tcPr>
          <w:p w:rsidR="00000000" w:rsidDel="00000000" w:rsidP="00000000" w:rsidRDefault="00000000" w:rsidRPr="00000000" w14:paraId="000004E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3.33</w:t>
            </w:r>
          </w:p>
        </w:tc>
        <w:tc>
          <w:tcPr>
            <w:shd w:fill="auto" w:val="clear"/>
            <w:vAlign w:val="center"/>
          </w:tcPr>
          <w:p w:rsidR="00000000" w:rsidDel="00000000" w:rsidP="00000000" w:rsidRDefault="00000000" w:rsidRPr="00000000" w14:paraId="000004E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2.73</w:t>
            </w:r>
          </w:p>
        </w:tc>
        <w:tc>
          <w:tcPr>
            <w:shd w:fill="auto" w:val="clear"/>
            <w:vAlign w:val="center"/>
          </w:tcPr>
          <w:p w:rsidR="00000000" w:rsidDel="00000000" w:rsidP="00000000" w:rsidRDefault="00000000" w:rsidRPr="00000000" w14:paraId="000004E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809302</w:t>
            </w:r>
          </w:p>
        </w:tc>
        <w:tc>
          <w:tcPr>
            <w:shd w:fill="auto" w:val="clear"/>
            <w:vAlign w:val="center"/>
          </w:tcPr>
          <w:p w:rsidR="00000000" w:rsidDel="00000000" w:rsidP="00000000" w:rsidRDefault="00000000" w:rsidRPr="00000000" w14:paraId="000004E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4717231</w:t>
            </w:r>
          </w:p>
        </w:tc>
        <w:tc>
          <w:tcPr>
            <w:shd w:fill="auto" w:val="clear"/>
            <w:vAlign w:val="center"/>
          </w:tcPr>
          <w:p w:rsidR="00000000" w:rsidDel="00000000" w:rsidP="00000000" w:rsidRDefault="00000000" w:rsidRPr="00000000" w14:paraId="000004E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57.6</w:t>
            </w:r>
          </w:p>
        </w:tc>
        <w:tc>
          <w:tcPr>
            <w:shd w:fill="auto" w:val="clear"/>
            <w:vAlign w:val="center"/>
          </w:tcPr>
          <w:p w:rsidR="00000000" w:rsidDel="00000000" w:rsidP="00000000" w:rsidRDefault="00000000" w:rsidRPr="00000000" w14:paraId="000004E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17.83</w:t>
            </w:r>
          </w:p>
        </w:tc>
        <w:tc>
          <w:tcPr>
            <w:shd w:fill="auto" w:val="clear"/>
            <w:vAlign w:val="center"/>
          </w:tcPr>
          <w:p w:rsidR="00000000" w:rsidDel="00000000" w:rsidP="00000000" w:rsidRDefault="00000000" w:rsidRPr="00000000" w14:paraId="000004E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21.6</w:t>
            </w:r>
          </w:p>
        </w:tc>
      </w:tr>
      <w:tr>
        <w:trPr>
          <w:cantSplit w:val="0"/>
          <w:tblHeader w:val="0"/>
        </w:trPr>
        <w:tc>
          <w:tcPr>
            <w:shd w:fill="dbeef3" w:val="clear"/>
            <w:vAlign w:val="center"/>
          </w:tcPr>
          <w:p w:rsidR="00000000" w:rsidDel="00000000" w:rsidP="00000000" w:rsidRDefault="00000000" w:rsidRPr="00000000" w14:paraId="000004E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shd w:fill="auto" w:val="clear"/>
            <w:vAlign w:val="center"/>
          </w:tcPr>
          <w:p w:rsidR="00000000" w:rsidDel="00000000" w:rsidP="00000000" w:rsidRDefault="00000000" w:rsidRPr="00000000" w14:paraId="000004E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Mezcala de la Asunción</w:t>
            </w:r>
          </w:p>
        </w:tc>
        <w:tc>
          <w:tcPr>
            <w:shd w:fill="auto" w:val="clear"/>
            <w:vAlign w:val="center"/>
          </w:tcPr>
          <w:p w:rsidR="00000000" w:rsidDel="00000000" w:rsidP="00000000" w:rsidRDefault="00000000" w:rsidRPr="00000000" w14:paraId="000004E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0.03</w:t>
            </w:r>
          </w:p>
        </w:tc>
        <w:tc>
          <w:tcPr>
            <w:shd w:fill="auto" w:val="clear"/>
            <w:vAlign w:val="center"/>
          </w:tcPr>
          <w:p w:rsidR="00000000" w:rsidDel="00000000" w:rsidP="00000000" w:rsidRDefault="00000000" w:rsidRPr="00000000" w14:paraId="000004E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1.17</w:t>
            </w:r>
          </w:p>
        </w:tc>
        <w:tc>
          <w:tcPr>
            <w:shd w:fill="auto" w:val="clear"/>
            <w:vAlign w:val="center"/>
          </w:tcPr>
          <w:p w:rsidR="00000000" w:rsidDel="00000000" w:rsidP="00000000" w:rsidRDefault="00000000" w:rsidRPr="00000000" w14:paraId="000004E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14800</w:t>
            </w:r>
          </w:p>
        </w:tc>
        <w:tc>
          <w:tcPr>
            <w:shd w:fill="auto" w:val="clear"/>
            <w:vAlign w:val="center"/>
          </w:tcPr>
          <w:p w:rsidR="00000000" w:rsidDel="00000000" w:rsidP="00000000" w:rsidRDefault="00000000" w:rsidRPr="00000000" w14:paraId="000004F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236</w:t>
            </w:r>
          </w:p>
        </w:tc>
        <w:tc>
          <w:tcPr>
            <w:shd w:fill="auto" w:val="clear"/>
            <w:vAlign w:val="center"/>
          </w:tcPr>
          <w:p w:rsidR="00000000" w:rsidDel="00000000" w:rsidP="00000000" w:rsidRDefault="00000000" w:rsidRPr="00000000" w14:paraId="000004F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21.33</w:t>
            </w:r>
          </w:p>
        </w:tc>
        <w:tc>
          <w:tcPr>
            <w:shd w:fill="auto" w:val="clear"/>
            <w:vAlign w:val="center"/>
          </w:tcPr>
          <w:p w:rsidR="00000000" w:rsidDel="00000000" w:rsidP="00000000" w:rsidRDefault="00000000" w:rsidRPr="00000000" w14:paraId="000004F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11.86</w:t>
            </w:r>
          </w:p>
        </w:tc>
        <w:tc>
          <w:tcPr>
            <w:shd w:fill="auto" w:val="clear"/>
            <w:vAlign w:val="center"/>
          </w:tcPr>
          <w:p w:rsidR="00000000" w:rsidDel="00000000" w:rsidP="00000000" w:rsidRDefault="00000000" w:rsidRPr="00000000" w14:paraId="000004F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w:t>
            </w:r>
          </w:p>
        </w:tc>
      </w:tr>
      <w:tr>
        <w:trPr>
          <w:cantSplit w:val="0"/>
          <w:tblHeader w:val="0"/>
        </w:trPr>
        <w:tc>
          <w:tcPr>
            <w:shd w:fill="dbeef3" w:val="clear"/>
            <w:vAlign w:val="center"/>
          </w:tcPr>
          <w:p w:rsidR="00000000" w:rsidDel="00000000" w:rsidP="00000000" w:rsidRDefault="00000000" w:rsidRPr="00000000" w14:paraId="000004F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shd w:fill="auto" w:val="clear"/>
            <w:vAlign w:val="center"/>
          </w:tcPr>
          <w:p w:rsidR="00000000" w:rsidDel="00000000" w:rsidP="00000000" w:rsidRDefault="00000000" w:rsidRPr="00000000" w14:paraId="000004F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La Peña</w:t>
            </w:r>
          </w:p>
        </w:tc>
        <w:tc>
          <w:tcPr>
            <w:shd w:fill="auto" w:val="clear"/>
            <w:vAlign w:val="center"/>
          </w:tcPr>
          <w:p w:rsidR="00000000" w:rsidDel="00000000" w:rsidP="00000000" w:rsidRDefault="00000000" w:rsidRPr="00000000" w14:paraId="000004F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0.47</w:t>
            </w:r>
          </w:p>
        </w:tc>
        <w:tc>
          <w:tcPr>
            <w:shd w:fill="auto" w:val="clear"/>
            <w:vAlign w:val="center"/>
          </w:tcPr>
          <w:p w:rsidR="00000000" w:rsidDel="00000000" w:rsidP="00000000" w:rsidRDefault="00000000" w:rsidRPr="00000000" w14:paraId="000004F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0.60</w:t>
            </w:r>
          </w:p>
        </w:tc>
        <w:tc>
          <w:tcPr>
            <w:shd w:fill="auto" w:val="clear"/>
            <w:vAlign w:val="center"/>
          </w:tcPr>
          <w:p w:rsidR="00000000" w:rsidDel="00000000" w:rsidP="00000000" w:rsidRDefault="00000000" w:rsidRPr="00000000" w14:paraId="000004F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70020</w:t>
            </w:r>
          </w:p>
        </w:tc>
        <w:tc>
          <w:tcPr>
            <w:shd w:fill="auto" w:val="clear"/>
            <w:vAlign w:val="center"/>
          </w:tcPr>
          <w:p w:rsidR="00000000" w:rsidDel="00000000" w:rsidP="00000000" w:rsidRDefault="00000000" w:rsidRPr="00000000" w14:paraId="000004F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133</w:t>
            </w:r>
          </w:p>
        </w:tc>
        <w:tc>
          <w:tcPr>
            <w:shd w:fill="auto" w:val="clear"/>
            <w:vAlign w:val="center"/>
          </w:tcPr>
          <w:p w:rsidR="00000000" w:rsidDel="00000000" w:rsidP="00000000" w:rsidRDefault="00000000" w:rsidRPr="00000000" w14:paraId="000004F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23.45</w:t>
            </w:r>
          </w:p>
        </w:tc>
        <w:tc>
          <w:tcPr>
            <w:shd w:fill="auto" w:val="clear"/>
            <w:vAlign w:val="center"/>
          </w:tcPr>
          <w:p w:rsidR="00000000" w:rsidDel="00000000" w:rsidP="00000000" w:rsidRDefault="00000000" w:rsidRPr="00000000" w14:paraId="000004F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13.6</w:t>
            </w:r>
          </w:p>
        </w:tc>
        <w:tc>
          <w:tcPr>
            <w:shd w:fill="auto" w:val="clear"/>
            <w:vAlign w:val="center"/>
          </w:tcPr>
          <w:p w:rsidR="00000000" w:rsidDel="00000000" w:rsidP="00000000" w:rsidRDefault="00000000" w:rsidRPr="00000000" w14:paraId="000004F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20.6</w:t>
            </w:r>
          </w:p>
        </w:tc>
      </w:tr>
      <w:tr>
        <w:trPr>
          <w:cantSplit w:val="0"/>
          <w:tblHeader w:val="0"/>
        </w:trPr>
        <w:tc>
          <w:tcPr>
            <w:shd w:fill="dbeef3" w:val="clear"/>
            <w:vAlign w:val="center"/>
          </w:tcPr>
          <w:p w:rsidR="00000000" w:rsidDel="00000000" w:rsidP="00000000" w:rsidRDefault="00000000" w:rsidRPr="00000000" w14:paraId="000004F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auto" w:val="clear"/>
            <w:vAlign w:val="center"/>
          </w:tcPr>
          <w:p w:rsidR="00000000" w:rsidDel="00000000" w:rsidP="00000000" w:rsidRDefault="00000000" w:rsidRPr="00000000" w14:paraId="000004F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Sn. Pedro Itzicán-Abajo de la iglesia</w:t>
            </w:r>
          </w:p>
        </w:tc>
        <w:tc>
          <w:tcPr>
            <w:shd w:fill="auto" w:val="clear"/>
            <w:vAlign w:val="center"/>
          </w:tcPr>
          <w:p w:rsidR="00000000" w:rsidDel="00000000" w:rsidP="00000000" w:rsidRDefault="00000000" w:rsidRPr="00000000" w14:paraId="000004F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0.47</w:t>
            </w:r>
          </w:p>
        </w:tc>
        <w:tc>
          <w:tcPr>
            <w:shd w:fill="auto" w:val="clear"/>
            <w:vAlign w:val="center"/>
          </w:tcPr>
          <w:p w:rsidR="00000000" w:rsidDel="00000000" w:rsidP="00000000" w:rsidRDefault="00000000" w:rsidRPr="00000000" w14:paraId="0000050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0.47</w:t>
            </w:r>
          </w:p>
        </w:tc>
        <w:tc>
          <w:tcPr>
            <w:shd w:fill="auto" w:val="clear"/>
            <w:vAlign w:val="center"/>
          </w:tcPr>
          <w:p w:rsidR="00000000" w:rsidDel="00000000" w:rsidP="00000000" w:rsidRDefault="00000000" w:rsidRPr="00000000" w14:paraId="0000050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72186.7</w:t>
            </w:r>
          </w:p>
        </w:tc>
        <w:tc>
          <w:tcPr>
            <w:shd w:fill="auto" w:val="clear"/>
            <w:vAlign w:val="center"/>
          </w:tcPr>
          <w:p w:rsidR="00000000" w:rsidDel="00000000" w:rsidP="00000000" w:rsidRDefault="00000000" w:rsidRPr="00000000" w14:paraId="0000050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32056</w:t>
            </w:r>
          </w:p>
        </w:tc>
        <w:tc>
          <w:tcPr>
            <w:shd w:fill="auto" w:val="clear"/>
            <w:vAlign w:val="center"/>
          </w:tcPr>
          <w:p w:rsidR="00000000" w:rsidDel="00000000" w:rsidP="00000000" w:rsidRDefault="00000000" w:rsidRPr="00000000" w14:paraId="0000050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20.06</w:t>
            </w:r>
          </w:p>
        </w:tc>
        <w:tc>
          <w:tcPr>
            <w:shd w:fill="auto" w:val="clear"/>
            <w:vAlign w:val="center"/>
          </w:tcPr>
          <w:p w:rsidR="00000000" w:rsidDel="00000000" w:rsidP="00000000" w:rsidRDefault="00000000" w:rsidRPr="00000000" w14:paraId="0000050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13.22</w:t>
            </w:r>
          </w:p>
        </w:tc>
        <w:tc>
          <w:tcPr>
            <w:shd w:fill="auto" w:val="clear"/>
            <w:vAlign w:val="center"/>
          </w:tcPr>
          <w:p w:rsidR="00000000" w:rsidDel="00000000" w:rsidP="00000000" w:rsidRDefault="00000000" w:rsidRPr="00000000" w14:paraId="0000050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19.6</w:t>
            </w:r>
          </w:p>
        </w:tc>
      </w:tr>
      <w:tr>
        <w:trPr>
          <w:cantSplit w:val="0"/>
          <w:tblHeader w:val="0"/>
        </w:trPr>
        <w:tc>
          <w:tcPr>
            <w:shd w:fill="dbeef3" w:val="clear"/>
            <w:vAlign w:val="center"/>
          </w:tcPr>
          <w:p w:rsidR="00000000" w:rsidDel="00000000" w:rsidP="00000000" w:rsidRDefault="00000000" w:rsidRPr="00000000" w14:paraId="0000050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shd w:fill="auto" w:val="clear"/>
            <w:vAlign w:val="center"/>
          </w:tcPr>
          <w:p w:rsidR="00000000" w:rsidDel="00000000" w:rsidP="00000000" w:rsidRDefault="00000000" w:rsidRPr="00000000" w14:paraId="0000050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Sta. María de la Joya</w:t>
            </w:r>
          </w:p>
        </w:tc>
        <w:tc>
          <w:tcPr>
            <w:shd w:fill="auto" w:val="clear"/>
            <w:vAlign w:val="center"/>
          </w:tcPr>
          <w:p w:rsidR="00000000" w:rsidDel="00000000" w:rsidP="00000000" w:rsidRDefault="00000000" w:rsidRPr="00000000" w14:paraId="0000050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0.17</w:t>
            </w:r>
          </w:p>
        </w:tc>
        <w:tc>
          <w:tcPr>
            <w:shd w:fill="auto" w:val="clear"/>
            <w:vAlign w:val="center"/>
          </w:tcPr>
          <w:p w:rsidR="00000000" w:rsidDel="00000000" w:rsidP="00000000" w:rsidRDefault="00000000" w:rsidRPr="00000000" w14:paraId="0000050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0.3</w:t>
            </w:r>
          </w:p>
        </w:tc>
        <w:tc>
          <w:tcPr>
            <w:shd w:fill="auto" w:val="clear"/>
            <w:vAlign w:val="center"/>
          </w:tcPr>
          <w:p w:rsidR="00000000" w:rsidDel="00000000" w:rsidP="00000000" w:rsidRDefault="00000000" w:rsidRPr="00000000" w14:paraId="0000050A">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6756.3</w:t>
            </w:r>
          </w:p>
        </w:tc>
        <w:tc>
          <w:tcPr>
            <w:shd w:fill="auto" w:val="clear"/>
            <w:vAlign w:val="center"/>
          </w:tcPr>
          <w:p w:rsidR="00000000" w:rsidDel="00000000" w:rsidP="00000000" w:rsidRDefault="00000000" w:rsidRPr="00000000" w14:paraId="0000050B">
            <w:pPr>
              <w:spacing w:after="0" w:lineRule="auto"/>
              <w:jc w:val="center"/>
              <w:rPr>
                <w:rFonts w:ascii="Calibri" w:cs="Calibri" w:eastAsia="Calibri" w:hAnsi="Calibri"/>
                <w:color w:val="ff0000"/>
                <w:sz w:val="22"/>
                <w:szCs w:val="22"/>
              </w:rPr>
            </w:pPr>
            <w:r w:rsidDel="00000000" w:rsidR="00000000" w:rsidRPr="00000000">
              <w:rPr>
                <w:rFonts w:ascii="Calibri" w:cs="Calibri" w:eastAsia="Calibri" w:hAnsi="Calibri"/>
                <w:color w:val="ff0000"/>
                <w:sz w:val="22"/>
                <w:szCs w:val="22"/>
                <w:rtl w:val="0"/>
              </w:rPr>
              <w:t xml:space="preserve">3699</w:t>
            </w:r>
          </w:p>
        </w:tc>
        <w:tc>
          <w:tcPr>
            <w:shd w:fill="auto" w:val="clear"/>
            <w:vAlign w:val="center"/>
          </w:tcPr>
          <w:p w:rsidR="00000000" w:rsidDel="00000000" w:rsidP="00000000" w:rsidRDefault="00000000" w:rsidRPr="00000000" w14:paraId="0000050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17.9</w:t>
            </w:r>
          </w:p>
        </w:tc>
        <w:tc>
          <w:tcPr>
            <w:shd w:fill="auto" w:val="clear"/>
            <w:vAlign w:val="center"/>
          </w:tcPr>
          <w:p w:rsidR="00000000" w:rsidDel="00000000" w:rsidP="00000000" w:rsidRDefault="00000000" w:rsidRPr="00000000" w14:paraId="0000050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12.64</w:t>
            </w:r>
          </w:p>
        </w:tc>
        <w:tc>
          <w:tcPr>
            <w:shd w:fill="auto" w:val="clear"/>
            <w:vAlign w:val="center"/>
          </w:tcPr>
          <w:p w:rsidR="00000000" w:rsidDel="00000000" w:rsidP="00000000" w:rsidRDefault="00000000" w:rsidRPr="00000000" w14:paraId="0000050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17.85</w:t>
            </w:r>
          </w:p>
        </w:tc>
      </w:tr>
    </w:tbl>
    <w:p w:rsidR="00000000" w:rsidDel="00000000" w:rsidP="00000000" w:rsidRDefault="00000000" w:rsidRPr="00000000" w14:paraId="0000050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Fuente: Investigación Directa</w:t>
      </w:r>
    </w:p>
    <w:p w:rsidR="00000000" w:rsidDel="00000000" w:rsidP="00000000" w:rsidRDefault="00000000" w:rsidRPr="00000000" w14:paraId="00000510">
      <w:pPr>
        <w:spacing w:line="3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1">
      <w:pPr>
        <w:spacing w:line="360" w:lineRule="auto"/>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Parámetros  importantes y su significado</w:t>
      </w:r>
    </w:p>
    <w:p w:rsidR="00000000" w:rsidDel="00000000" w:rsidP="00000000" w:rsidRDefault="00000000" w:rsidRPr="00000000" w14:paraId="00000512">
      <w:pPr>
        <w:spacing w:line="360" w:lineRule="auto"/>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Nitrógeno y Fósforo</w:t>
      </w:r>
      <w:r w:rsidDel="00000000" w:rsidR="00000000" w:rsidRPr="00000000">
        <w:rPr>
          <w:rFonts w:ascii="Arial" w:cs="Arial" w:eastAsia="Arial" w:hAnsi="Arial"/>
          <w:sz w:val="22"/>
          <w:szCs w:val="22"/>
          <w:rtl w:val="0"/>
        </w:rPr>
        <w:t xml:space="preserve">.Las concentraciones promedio de nitrógeno total (suma de  nitrógeno amoniacal, nitrógeno orgánico y nitrato) variaron entre 0.76 a 8.84 mg/L; mientras que la de fósforo total variaron entre 0.3 a 3.73 mg/L; Sta. María de la Joya fue el punto que registró la menor concentración y San Juan Tecomatlán, el punto que registró la mayor concentración. Un lago se clasifica como </w:t>
      </w:r>
      <w:r w:rsidDel="00000000" w:rsidR="00000000" w:rsidRPr="00000000">
        <w:rPr>
          <w:rFonts w:ascii="Arial" w:cs="Arial" w:eastAsia="Arial" w:hAnsi="Arial"/>
          <w:i w:val="1"/>
          <w:sz w:val="22"/>
          <w:szCs w:val="22"/>
          <w:rtl w:val="0"/>
        </w:rPr>
        <w:t xml:space="preserve">eutroficado</w:t>
      </w:r>
      <w:r w:rsidDel="00000000" w:rsidR="00000000" w:rsidRPr="00000000">
        <w:rPr>
          <w:rFonts w:ascii="Arial" w:cs="Arial" w:eastAsia="Arial" w:hAnsi="Arial"/>
          <w:sz w:val="22"/>
          <w:szCs w:val="22"/>
          <w:rtl w:val="0"/>
        </w:rPr>
        <w:t xml:space="preserve"> (proliferación de algas y maleza acuática por exceso de nutrientes) cuando contiene una concentració  de fósforo total entre 0.010 y 0.030 mg/L, así como una concentración de nitrógeno total de 0.3-0.6 mg/L (Gerard, 1999). Estas concentraciones están  completamente rebasadas en todos los puntos, y en forma abrumadora en Sn Juan Tecomatlán. Los resultados obtenidos coinciden con los reportados.</w:t>
      </w:r>
    </w:p>
    <w:p w:rsidR="00000000" w:rsidDel="00000000" w:rsidP="00000000" w:rsidRDefault="00000000" w:rsidRPr="00000000" w14:paraId="00000513">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4">
      <w:pPr>
        <w:spacing w:line="360" w:lineRule="auto"/>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Coliformes Totales y fecales</w:t>
      </w:r>
      <w:r w:rsidDel="00000000" w:rsidR="00000000" w:rsidRPr="00000000">
        <w:rPr>
          <w:rFonts w:ascii="Arial" w:cs="Arial" w:eastAsia="Arial" w:hAnsi="Arial"/>
          <w:sz w:val="22"/>
          <w:szCs w:val="22"/>
          <w:rtl w:val="0"/>
        </w:rPr>
        <w:t xml:space="preserve">. Los CT no son buenos indicadores de la calidad bacteriológica de los lagos porque pueden proceder de las heces de las aves y además poseen la capacidad de reproducirse en el agua. Sin embargo, los CF significan definitivamente, la presencia de heces fecales  de seres humanos o de animales de sangre caliente, y consecuentemente son definitivos para evaluar el riesgo de la presencia de patógenos causantes de enfermedades hídricas. La  norma mexicana, NOM-003-SEMARNAT-1997, establece un valor de 240 NMP/100 mL de coliformes fecales para el reuso en servicios al público con contacto directo como son los lagos recreativos con paseos en lancha, remo, canotaje y esquí. De esta forma, los resultados obtenidos nos indican que  los sitios de La Peña y Mezcala, son los sitios en que las actividades recreativas se podrían realizar con menor riesgo a la salud humana. De los otros tres en los que no son recomendables las actividades recreativas, el peor estado se encontró en San Juan Tecomatlán.</w:t>
      </w:r>
    </w:p>
    <w:p w:rsidR="00000000" w:rsidDel="00000000" w:rsidP="00000000" w:rsidRDefault="00000000" w:rsidRPr="00000000" w14:paraId="00000515">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6">
      <w:pPr>
        <w:spacing w:line="360" w:lineRule="auto"/>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Oxígeno Disuelto y DBO</w:t>
      </w:r>
      <w:r w:rsidDel="00000000" w:rsidR="00000000" w:rsidRPr="00000000">
        <w:rPr>
          <w:rFonts w:ascii="Arial" w:cs="Arial" w:eastAsia="Arial" w:hAnsi="Arial"/>
          <w:sz w:val="22"/>
          <w:szCs w:val="22"/>
          <w:rtl w:val="0"/>
        </w:rPr>
        <w:t xml:space="preserve">. El oxígeno disuelto es esencial para el desarrollo de la vida acuática. El oxígeno es suministrado mediante la aireación natural del agua en contacto con el aire y  mediante la actividad fotosintética de las algas. El consumo de oxígeno se da por la respiración de  los animales y por la presencia de materia orgánica. De manera tal que los niveles elevados (11.86-17.3 mg/L) encontrados indican que el Lago, en los sitios monitoreados tienen una elevada capacidad de asimilación de materia orgánica (11.86-17.3 mg/L). Estas concentraciones de oxígeno disuelto son similares a los hallados por Villamagma (2009) en el rango de 6 a 18 mg/l en áreas no cubiertas por lirio,  durante los años 2007-2008 en diferentes sitios del Lago de Chapala como Mezcala, Ajijic, Jocotepec, San Juan Cosalá, San Pedro Tesistán, etc. Con respecto a la DBO, los sitios monitoreados se clasificación como “Aceptable” con excepción de San Juan Tecomatlán que quedaría en el rango de “Contaminado”, de acuerdo con los criterios de la CONAGUA.</w:t>
      </w:r>
    </w:p>
    <w:p w:rsidR="00000000" w:rsidDel="00000000" w:rsidP="00000000" w:rsidRDefault="00000000" w:rsidRPr="00000000" w14:paraId="00000517">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Estos resultados solo confirman la descarga de aguas domésticas sin tratamiento o parcialmente tratadas que llegan al Lago de Chapala, cargadas de nutrientes, patógenos y materia orgánica.  Los nutrientes también tienen un origen importante en los lixiviados de los terrenos de cultivo. Durante los muestreos se encontró una descarga puntual de agua doméstica sin tratamiento, cerca del punto de monitoreo en Sn. Juan Tecomatlán; esto explica la alta concentración de contaminantes en este punto. Además, cerca de esta zona está la descarga de la planta de tratamiento de aguas residuales.</w:t>
      </w:r>
    </w:p>
    <w:p w:rsidR="00000000" w:rsidDel="00000000" w:rsidP="00000000" w:rsidRDefault="00000000" w:rsidRPr="00000000" w14:paraId="0000051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a la información registrada en el  inventario nacional de plantas municipales de potabilización y de tratamiento de aguas residuales en operación, en Poncitlán existen plantas de tratamiento en las localidades de Mezcala, San Juan Tecomatlán, San Pedro Itzicán en la zona ribereña y San Jacinto, Poncitlán y Cuitzeo en la zona carretera. Las tres plantas de la ribera operan con zanjas de oxidación y tratan caudales de 8, 3.5 y 6 l/s respectivamente, descargan en el Lago de Chapala</w:t>
      </w:r>
      <w:r w:rsidDel="00000000" w:rsidR="00000000" w:rsidRPr="00000000">
        <w:rPr>
          <w:rFonts w:ascii="Arial" w:cs="Arial" w:eastAsia="Arial" w:hAnsi="Arial"/>
          <w:sz w:val="22"/>
          <w:szCs w:val="22"/>
          <w:vertAlign w:val="superscript"/>
        </w:rPr>
        <w:footnoteReference w:customMarkFollows="0" w:id="6"/>
      </w:r>
      <w:r w:rsidDel="00000000" w:rsidR="00000000" w:rsidRPr="00000000">
        <w:rPr>
          <w:rFonts w:ascii="Arial" w:cs="Arial" w:eastAsia="Arial" w:hAnsi="Arial"/>
          <w:sz w:val="22"/>
          <w:szCs w:val="22"/>
          <w:rtl w:val="0"/>
        </w:rPr>
        <w:t xml:space="preserve"> y todas iniciaron operaciones en el 2001 (CONAGUA, 2010). En cuanto a las plantas de la zona carretera ninguna está funcionando adecuadamente por falta de mantenimiento.</w:t>
      </w:r>
    </w:p>
    <w:p w:rsidR="00000000" w:rsidDel="00000000" w:rsidP="00000000" w:rsidRDefault="00000000" w:rsidRPr="00000000" w14:paraId="00000519">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A">
      <w:pPr>
        <w:spacing w:after="0" w:lineRule="auto"/>
        <w:jc w:val="both"/>
        <w:rPr>
          <w:rFonts w:ascii="Arial" w:cs="Arial" w:eastAsia="Arial" w:hAnsi="Arial"/>
          <w:sz w:val="22"/>
          <w:szCs w:val="22"/>
        </w:rPr>
      </w:pPr>
      <w:r w:rsidDel="00000000" w:rsidR="00000000" w:rsidRPr="00000000">
        <w:rPr>
          <w:rtl w:val="0"/>
        </w:rPr>
      </w:r>
    </w:p>
    <w:tbl>
      <w:tblPr>
        <w:tblStyle w:val="Table11"/>
        <w:tblW w:w="10065.0" w:type="dxa"/>
        <w:jc w:val="left"/>
        <w:tblInd w:w="-31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4"/>
        <w:gridCol w:w="3403"/>
        <w:gridCol w:w="3402"/>
        <w:gridCol w:w="2976"/>
        <w:tblGridChange w:id="0">
          <w:tblGrid>
            <w:gridCol w:w="284"/>
            <w:gridCol w:w="3403"/>
            <w:gridCol w:w="3402"/>
            <w:gridCol w:w="2976"/>
          </w:tblGrid>
        </w:tblGridChange>
      </w:tblGrid>
      <w:tr>
        <w:trPr>
          <w:cantSplit w:val="0"/>
          <w:tblHeader w:val="0"/>
        </w:trPr>
        <w:tc>
          <w:tcPr>
            <w:gridSpan w:val="4"/>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51B">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Cuadro 12. Síntesis de aguas superficiales y subterráneas de Poncitlán respecto a disponibilidad y calidad </w:t>
            </w:r>
          </w:p>
          <w:p w:rsidR="00000000" w:rsidDel="00000000" w:rsidP="00000000" w:rsidRDefault="00000000" w:rsidRPr="00000000" w14:paraId="0000051C">
            <w:pPr>
              <w:jc w:val="center"/>
              <w:rPr>
                <w:rFonts w:ascii="Calibri" w:cs="Calibri" w:eastAsia="Calibri" w:hAnsi="Calibri"/>
                <w:b w:val="1"/>
              </w:rPr>
            </w:pPr>
            <w:r w:rsidDel="00000000" w:rsidR="00000000" w:rsidRPr="00000000">
              <w:rPr>
                <w:rtl w:val="0"/>
              </w:rPr>
            </w:r>
          </w:p>
        </w:tc>
      </w:tr>
      <w:tr>
        <w:trPr>
          <w:cantSplit w:val="0"/>
          <w:tblHeader w:val="0"/>
        </w:trPr>
        <w:tc>
          <w:tcPr>
            <w:tcBorders>
              <w:top w:color="000000" w:space="0" w:sz="4" w:val="single"/>
            </w:tcBorders>
            <w:vAlign w:val="center"/>
          </w:tcPr>
          <w:p w:rsidR="00000000" w:rsidDel="00000000" w:rsidP="00000000" w:rsidRDefault="00000000" w:rsidRPr="00000000" w14:paraId="00000520">
            <w:pPr>
              <w:spacing w:after="0" w:lineRule="auto"/>
              <w:jc w:val="center"/>
              <w:rPr>
                <w:rFonts w:ascii="Calibri" w:cs="Calibri" w:eastAsia="Calibri" w:hAnsi="Calibri"/>
                <w:sz w:val="20"/>
                <w:szCs w:val="20"/>
              </w:rPr>
            </w:pPr>
            <w:r w:rsidDel="00000000" w:rsidR="00000000" w:rsidRPr="00000000">
              <w:rPr>
                <w:rtl w:val="0"/>
              </w:rPr>
            </w:r>
          </w:p>
        </w:tc>
        <w:tc>
          <w:tcPr>
            <w:tcBorders>
              <w:top w:color="000000" w:space="0" w:sz="4" w:val="single"/>
            </w:tcBorders>
            <w:vAlign w:val="center"/>
          </w:tcPr>
          <w:p w:rsidR="00000000" w:rsidDel="00000000" w:rsidP="00000000" w:rsidRDefault="00000000" w:rsidRPr="00000000" w14:paraId="00000521">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Disponibilidad</w:t>
            </w:r>
          </w:p>
        </w:tc>
        <w:tc>
          <w:tcPr>
            <w:tcBorders>
              <w:top w:color="000000" w:space="0" w:sz="4" w:val="single"/>
            </w:tcBorders>
            <w:vAlign w:val="center"/>
          </w:tcPr>
          <w:p w:rsidR="00000000" w:rsidDel="00000000" w:rsidP="00000000" w:rsidRDefault="00000000" w:rsidRPr="00000000" w14:paraId="00000522">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Calidad</w:t>
            </w:r>
          </w:p>
        </w:tc>
        <w:tc>
          <w:tcPr>
            <w:tcBorders>
              <w:top w:color="000000" w:space="0" w:sz="4" w:val="single"/>
            </w:tcBorders>
            <w:vAlign w:val="center"/>
          </w:tcPr>
          <w:p w:rsidR="00000000" w:rsidDel="00000000" w:rsidP="00000000" w:rsidRDefault="00000000" w:rsidRPr="00000000" w14:paraId="00000523">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rtl w:val="0"/>
              </w:rPr>
              <w:t xml:space="preserve">Observaciones</w:t>
            </w:r>
            <w:r w:rsidDel="00000000" w:rsidR="00000000" w:rsidRPr="00000000">
              <w:rPr>
                <w:rtl w:val="0"/>
              </w:rPr>
            </w:r>
          </w:p>
        </w:tc>
      </w:tr>
      <w:tr>
        <w:trPr>
          <w:cantSplit w:val="0"/>
          <w:tblHeader w:val="0"/>
        </w:trPr>
        <w:tc>
          <w:tcPr>
            <w:vMerge w:val="restart"/>
            <w:shd w:fill="93cddc" w:val="clear"/>
            <w:vAlign w:val="center"/>
          </w:tcPr>
          <w:p w:rsidR="00000000" w:rsidDel="00000000" w:rsidP="00000000" w:rsidRDefault="00000000" w:rsidRPr="00000000" w14:paraId="00000524">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AGUAS </w:t>
            </w:r>
          </w:p>
          <w:p w:rsidR="00000000" w:rsidDel="00000000" w:rsidP="00000000" w:rsidRDefault="00000000" w:rsidRPr="00000000" w14:paraId="00000525">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526">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SUPERFICIALES</w:t>
            </w:r>
          </w:p>
        </w:tc>
        <w:tc>
          <w:tcPr>
            <w:vAlign w:val="center"/>
          </w:tcPr>
          <w:p w:rsidR="00000000" w:rsidDel="00000000" w:rsidP="00000000" w:rsidRDefault="00000000" w:rsidRPr="00000000" w14:paraId="00000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Características generales:</w:t>
            </w:r>
          </w:p>
          <w:p w:rsidR="00000000" w:rsidDel="00000000" w:rsidP="00000000" w:rsidRDefault="00000000" w:rsidRPr="00000000" w14:paraId="000005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Ríos y arroyos de dos subcuencas: Lerma-Chapala y el Lago de Chapala - Río Santiago.</w:t>
            </w:r>
          </w:p>
          <w:p w:rsidR="00000000" w:rsidDel="00000000" w:rsidP="00000000" w:rsidRDefault="00000000" w:rsidRPr="00000000" w14:paraId="000005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Caudales más importantes de los ríos: San Mateo, La Manga, El Salto, El Tigre de Ibarra, Colorado, El Diablo, El Aguilote y sus manantiales Agua Caliente y la presa de La Tinaja </w:t>
            </w:r>
          </w:p>
          <w:p w:rsidR="00000000" w:rsidDel="00000000" w:rsidP="00000000" w:rsidRDefault="00000000" w:rsidRPr="00000000" w14:paraId="0000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2D">
            <w:pPr>
              <w:spacing w:after="0" w:lineRule="auto"/>
              <w:jc w:val="center"/>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Altamente contaminado</w:t>
            </w:r>
          </w:p>
        </w:tc>
        <w:tc>
          <w:tcPr>
            <w:vAlign w:val="center"/>
          </w:tcPr>
          <w:p w:rsidR="00000000" w:rsidDel="00000000" w:rsidP="00000000" w:rsidRDefault="00000000" w:rsidRPr="00000000" w14:paraId="0000052E">
            <w:pPr>
              <w:spacing w:after="0" w:lineRule="auto"/>
              <w:jc w:val="center"/>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Áreas de recarga Cerro Grande y Mesa de Amula</w:t>
            </w:r>
          </w:p>
        </w:tc>
      </w:tr>
      <w:tr>
        <w:trPr>
          <w:cantSplit w:val="0"/>
          <w:tblHeader w:val="0"/>
        </w:trPr>
        <w:tc>
          <w:tcPr>
            <w:vMerge w:val="continue"/>
            <w:shd w:fill="93cddc" w:val="clear"/>
            <w:vAlign w:val="center"/>
          </w:tcPr>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Río Santiago</w:t>
            </w:r>
            <w:r w:rsidDel="00000000" w:rsidR="00000000" w:rsidRPr="00000000">
              <w:rPr>
                <w:rtl w:val="0"/>
              </w:rPr>
            </w:r>
          </w:p>
          <w:p w:rsidR="00000000" w:rsidDel="00000000" w:rsidP="00000000" w:rsidRDefault="00000000" w:rsidRPr="00000000" w14:paraId="000005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Nace en el lago de Chapala, a una altitud 1524 metros, y discurre por los estados mexicanos de Jalisco y Nayarit, siendo su frontera a lo largo de unos 30 km. Tiene una longitud de 562 km y drena una cuenca de 76 400 km².</w:t>
            </w:r>
          </w:p>
          <w:p w:rsidR="00000000" w:rsidDel="00000000" w:rsidP="00000000" w:rsidRDefault="00000000" w:rsidRPr="00000000" w14:paraId="000005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Es el principal colector de la zona Se origina en el Lago de Chapala y sigue una dirección hacia el este a la población de Poncitlán.</w:t>
            </w:r>
          </w:p>
          <w:p w:rsidR="00000000" w:rsidDel="00000000" w:rsidP="00000000" w:rsidRDefault="00000000" w:rsidRPr="00000000" w14:paraId="000005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Caudal del río Santiago: 437.18 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/s aprox.</w:t>
            </w:r>
          </w:p>
          <w:p w:rsidR="00000000" w:rsidDel="00000000" w:rsidP="00000000" w:rsidRDefault="00000000" w:rsidRPr="00000000" w14:paraId="000005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35">
            <w:pPr>
              <w:spacing w:after="0" w:lineRule="auto"/>
              <w:jc w:val="both"/>
              <w:rPr>
                <w:rFonts w:ascii="Calibri" w:cs="Calibri" w:eastAsia="Calibri" w:hAnsi="Calibri"/>
                <w:b w:val="1"/>
                <w:sz w:val="19"/>
                <w:szCs w:val="19"/>
              </w:rPr>
            </w:pPr>
            <w:r w:rsidDel="00000000" w:rsidR="00000000" w:rsidRPr="00000000">
              <w:rPr>
                <w:rtl w:val="0"/>
              </w:rPr>
            </w:r>
          </w:p>
          <w:p w:rsidR="00000000" w:rsidDel="00000000" w:rsidP="00000000" w:rsidRDefault="00000000" w:rsidRPr="00000000" w14:paraId="00000536">
            <w:pPr>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Muestreo</w:t>
            </w:r>
            <w:r w:rsidDel="00000000" w:rsidR="00000000" w:rsidRPr="00000000">
              <w:rPr>
                <w:rFonts w:ascii="Calibri" w:cs="Calibri" w:eastAsia="Calibri" w:hAnsi="Calibri"/>
                <w:sz w:val="19"/>
                <w:szCs w:val="19"/>
                <w:rtl w:val="0"/>
              </w:rPr>
              <w:t xml:space="preserve"> en 6 puntos: </w:t>
            </w:r>
          </w:p>
          <w:p w:rsidR="00000000" w:rsidDel="00000000" w:rsidP="00000000" w:rsidRDefault="00000000" w:rsidRPr="00000000" w14:paraId="0000053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Cuitzeo: Paso canoa</w:t>
            </w:r>
          </w:p>
          <w:p w:rsidR="00000000" w:rsidDel="00000000" w:rsidP="00000000" w:rsidRDefault="00000000" w:rsidRPr="00000000" w14:paraId="00000538">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Cuitzeo: Carretera </w:t>
            </w:r>
          </w:p>
          <w:p w:rsidR="00000000" w:rsidDel="00000000" w:rsidP="00000000" w:rsidRDefault="00000000" w:rsidRPr="00000000" w14:paraId="00000539">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Poncitlán-La Presa</w:t>
            </w:r>
          </w:p>
          <w:p w:rsidR="00000000" w:rsidDel="00000000" w:rsidP="00000000" w:rsidRDefault="00000000" w:rsidRPr="00000000" w14:paraId="0000053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 Poncitlán-Salida a Santiago</w:t>
            </w:r>
          </w:p>
          <w:p w:rsidR="00000000" w:rsidDel="00000000" w:rsidP="00000000" w:rsidRDefault="00000000" w:rsidRPr="00000000" w14:paraId="0000053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Poncitlán-Puente de palo</w:t>
            </w:r>
          </w:p>
          <w:p w:rsidR="00000000" w:rsidDel="00000000" w:rsidP="00000000" w:rsidRDefault="00000000" w:rsidRPr="00000000" w14:paraId="0000053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San Jacinto-Paso al Platanar)</w:t>
            </w:r>
          </w:p>
          <w:p w:rsidR="00000000" w:rsidDel="00000000" w:rsidP="00000000" w:rsidRDefault="00000000" w:rsidRPr="00000000" w14:paraId="0000053D">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3E">
            <w:pPr>
              <w:spacing w:after="0" w:lineRule="auto"/>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Resultado</w:t>
            </w:r>
            <w:r w:rsidDel="00000000" w:rsidR="00000000" w:rsidRPr="00000000">
              <w:rPr>
                <w:rFonts w:ascii="Calibri" w:cs="Calibri" w:eastAsia="Calibri" w:hAnsi="Calibri"/>
                <w:sz w:val="19"/>
                <w:szCs w:val="19"/>
                <w:rtl w:val="0"/>
              </w:rPr>
              <w:t xml:space="preserve">: Estado de deterioro del río Santiago en todo el municipio de Poncitlán.</w:t>
            </w:r>
          </w:p>
          <w:p w:rsidR="00000000" w:rsidDel="00000000" w:rsidP="00000000" w:rsidRDefault="00000000" w:rsidRPr="00000000" w14:paraId="0000053F">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40">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Alta concentración de nitrógeno y fósforo, de coliformes totales y fecales, la casi ausencia de oxígeno disuelto en algunos puntos.</w:t>
            </w:r>
          </w:p>
          <w:p w:rsidR="00000000" w:rsidDel="00000000" w:rsidP="00000000" w:rsidRDefault="00000000" w:rsidRPr="00000000" w14:paraId="00000541">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Las aguas del río Santiago se asemejan a un agua residual deficientemente tratada.</w:t>
            </w:r>
          </w:p>
          <w:p w:rsidR="00000000" w:rsidDel="00000000" w:rsidP="00000000" w:rsidRDefault="00000000" w:rsidRPr="00000000" w14:paraId="00000542">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43">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Las </w:t>
            </w:r>
            <w:r w:rsidDel="00000000" w:rsidR="00000000" w:rsidRPr="00000000">
              <w:rPr>
                <w:rFonts w:ascii="Calibri" w:cs="Calibri" w:eastAsia="Calibri" w:hAnsi="Calibri"/>
                <w:b w:val="1"/>
                <w:sz w:val="19"/>
                <w:szCs w:val="19"/>
                <w:rtl w:val="0"/>
              </w:rPr>
              <w:t xml:space="preserve">causas</w:t>
            </w:r>
            <w:r w:rsidDel="00000000" w:rsidR="00000000" w:rsidRPr="00000000">
              <w:rPr>
                <w:rFonts w:ascii="Calibri" w:cs="Calibri" w:eastAsia="Calibri" w:hAnsi="Calibri"/>
                <w:sz w:val="19"/>
                <w:szCs w:val="19"/>
                <w:rtl w:val="0"/>
              </w:rPr>
              <w:t xml:space="preserve"> son múltiples descargas principalmente domésticas que llegan en forma directa al río.</w:t>
            </w:r>
          </w:p>
          <w:p w:rsidR="00000000" w:rsidDel="00000000" w:rsidP="00000000" w:rsidRDefault="00000000" w:rsidRPr="00000000" w14:paraId="00000544">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45">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No se observa una tendencia a la disminución o incremento en la concentración de contaminantes. La descarga de contaminantes es prácticamente constante desde Cuitzeo hasta que el río abandona Poncitlán.</w:t>
            </w:r>
          </w:p>
          <w:p w:rsidR="00000000" w:rsidDel="00000000" w:rsidP="00000000" w:rsidRDefault="00000000" w:rsidRPr="00000000" w14:paraId="00000546">
            <w:pPr>
              <w:jc w:val="both"/>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47">
            <w:pPr>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De acuerdo al Inventario Nacional de </w:t>
            </w:r>
            <w:r w:rsidDel="00000000" w:rsidR="00000000" w:rsidRPr="00000000">
              <w:rPr>
                <w:rFonts w:ascii="Calibri" w:cs="Calibri" w:eastAsia="Calibri" w:hAnsi="Calibri"/>
                <w:b w:val="1"/>
                <w:sz w:val="19"/>
                <w:szCs w:val="19"/>
                <w:rtl w:val="0"/>
              </w:rPr>
              <w:t xml:space="preserve">Plantas Municipales de Potabilización y de Tratamiento de Aguas Residuales </w:t>
            </w:r>
            <w:r w:rsidDel="00000000" w:rsidR="00000000" w:rsidRPr="00000000">
              <w:rPr>
                <w:rFonts w:ascii="Calibri" w:cs="Calibri" w:eastAsia="Calibri" w:hAnsi="Calibri"/>
                <w:sz w:val="19"/>
                <w:szCs w:val="19"/>
                <w:rtl w:val="0"/>
              </w:rPr>
              <w:t xml:space="preserve">en operación, existen  en Poncitlán plantas de tratamiento en </w:t>
            </w:r>
            <w:r w:rsidDel="00000000" w:rsidR="00000000" w:rsidRPr="00000000">
              <w:rPr>
                <w:rFonts w:ascii="Calibri" w:cs="Calibri" w:eastAsia="Calibri" w:hAnsi="Calibri"/>
                <w:i w:val="1"/>
                <w:sz w:val="19"/>
                <w:szCs w:val="19"/>
                <w:rtl w:val="0"/>
              </w:rPr>
              <w:t xml:space="preserve">Zona Ribereña</w:t>
            </w:r>
            <w:r w:rsidDel="00000000" w:rsidR="00000000" w:rsidRPr="00000000">
              <w:rPr>
                <w:rFonts w:ascii="Calibri" w:cs="Calibri" w:eastAsia="Calibri" w:hAnsi="Calibri"/>
                <w:sz w:val="19"/>
                <w:szCs w:val="19"/>
                <w:rtl w:val="0"/>
              </w:rPr>
              <w:t xml:space="preserve">:</w:t>
            </w:r>
          </w:p>
          <w:p w:rsidR="00000000" w:rsidDel="00000000" w:rsidP="00000000" w:rsidRDefault="00000000" w:rsidRPr="00000000" w14:paraId="0000054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175" w:right="0" w:hanging="142"/>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Mezcala </w:t>
            </w:r>
          </w:p>
          <w:p w:rsidR="00000000" w:rsidDel="00000000" w:rsidP="00000000" w:rsidRDefault="00000000" w:rsidRPr="00000000" w14:paraId="0000054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175" w:right="0" w:hanging="142"/>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San Juan Tecomatlán, </w:t>
            </w:r>
          </w:p>
          <w:p w:rsidR="00000000" w:rsidDel="00000000" w:rsidP="00000000" w:rsidRDefault="00000000" w:rsidRPr="00000000" w14:paraId="0000054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175" w:right="0" w:hanging="142"/>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San Pedro Itzicán </w:t>
            </w:r>
          </w:p>
          <w:p w:rsidR="00000000" w:rsidDel="00000000" w:rsidP="00000000" w:rsidRDefault="00000000" w:rsidRPr="00000000" w14:paraId="0000054B">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4C">
            <w:pPr>
              <w:spacing w:after="0" w:lineRule="auto"/>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Estado actual:</w:t>
            </w:r>
            <w:r w:rsidDel="00000000" w:rsidR="00000000" w:rsidRPr="00000000">
              <w:rPr>
                <w:rFonts w:ascii="Calibri" w:cs="Calibri" w:eastAsia="Calibri" w:hAnsi="Calibri"/>
                <w:sz w:val="19"/>
                <w:szCs w:val="19"/>
                <w:rtl w:val="0"/>
              </w:rPr>
              <w:t xml:space="preserve"> Las tres plantas de la ribera operan con zanjas de oxidación y tratan caudales de 8, 3.5 y 6 l/s respectivamente. Descargan en el Lago de Chapala  y todas iniciaron operaciones en el 2001</w:t>
            </w:r>
          </w:p>
          <w:p w:rsidR="00000000" w:rsidDel="00000000" w:rsidP="00000000" w:rsidRDefault="00000000" w:rsidRPr="00000000" w14:paraId="0000054D">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4E">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4F">
            <w:pPr>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En </w:t>
            </w:r>
            <w:r w:rsidDel="00000000" w:rsidR="00000000" w:rsidRPr="00000000">
              <w:rPr>
                <w:rFonts w:ascii="Calibri" w:cs="Calibri" w:eastAsia="Calibri" w:hAnsi="Calibri"/>
                <w:i w:val="1"/>
                <w:sz w:val="19"/>
                <w:szCs w:val="19"/>
                <w:rtl w:val="0"/>
              </w:rPr>
              <w:t xml:space="preserve">Zona Carretera</w:t>
            </w:r>
            <w:r w:rsidDel="00000000" w:rsidR="00000000" w:rsidRPr="00000000">
              <w:rPr>
                <w:rFonts w:ascii="Calibri" w:cs="Calibri" w:eastAsia="Calibri" w:hAnsi="Calibri"/>
                <w:sz w:val="19"/>
                <w:szCs w:val="19"/>
                <w:rtl w:val="0"/>
              </w:rPr>
              <w:t xml:space="preserve">: </w:t>
            </w:r>
          </w:p>
          <w:p w:rsidR="00000000" w:rsidDel="00000000" w:rsidP="00000000" w:rsidRDefault="00000000" w:rsidRPr="00000000" w14:paraId="0000055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175" w:right="0" w:hanging="175"/>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San Jacinto</w:t>
            </w:r>
          </w:p>
          <w:p w:rsidR="00000000" w:rsidDel="00000000" w:rsidP="00000000" w:rsidRDefault="00000000" w:rsidRPr="00000000" w14:paraId="0000055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175" w:right="0" w:hanging="175"/>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Poncitlán </w:t>
            </w:r>
          </w:p>
          <w:p w:rsidR="00000000" w:rsidDel="00000000" w:rsidP="00000000" w:rsidRDefault="00000000" w:rsidRPr="00000000" w14:paraId="0000055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175" w:right="0" w:hanging="175"/>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Cuitzeo</w:t>
            </w:r>
          </w:p>
          <w:p w:rsidR="00000000" w:rsidDel="00000000" w:rsidP="00000000" w:rsidRDefault="00000000" w:rsidRPr="00000000" w14:paraId="00000553">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54">
            <w:pPr>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Estado actual:</w:t>
            </w:r>
            <w:r w:rsidDel="00000000" w:rsidR="00000000" w:rsidRPr="00000000">
              <w:rPr>
                <w:rFonts w:ascii="Calibri" w:cs="Calibri" w:eastAsia="Calibri" w:hAnsi="Calibri"/>
                <w:sz w:val="19"/>
                <w:szCs w:val="19"/>
                <w:rtl w:val="0"/>
              </w:rPr>
              <w:t xml:space="preserve"> En cuanto a las plantas de la zona carretera ninguna funciona adecuadamente por falta de mantenimiento.</w:t>
            </w:r>
          </w:p>
        </w:tc>
      </w:tr>
      <w:tr>
        <w:trPr>
          <w:cantSplit w:val="0"/>
          <w:tblHeader w:val="0"/>
        </w:trPr>
        <w:tc>
          <w:tcPr>
            <w:vMerge w:val="continue"/>
            <w:shd w:fill="93cddc" w:val="clear"/>
            <w:vAlign w:val="center"/>
          </w:tcPr>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Lago de Chapala</w:t>
            </w:r>
            <w:r w:rsidDel="00000000" w:rsidR="00000000" w:rsidRPr="00000000">
              <w:rPr>
                <w:rtl w:val="0"/>
              </w:rPr>
            </w:r>
          </w:p>
          <w:p w:rsidR="00000000" w:rsidDel="00000000" w:rsidP="00000000" w:rsidRDefault="00000000" w:rsidRPr="00000000" w14:paraId="000005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Lago tropical  somero y turbio</w:t>
            </w:r>
          </w:p>
          <w:p w:rsidR="00000000" w:rsidDel="00000000" w:rsidP="00000000" w:rsidRDefault="00000000" w:rsidRPr="00000000" w14:paraId="000005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Capacidad de almacenamiento máximo de 9,686 Mm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 sirve como abastecimiento de agua para Guadalajara.</w:t>
            </w:r>
          </w:p>
          <w:p w:rsidR="00000000" w:rsidDel="00000000" w:rsidP="00000000" w:rsidRDefault="00000000" w:rsidRPr="00000000" w14:paraId="000005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Mide 70 km de largo y 15 km de ancho y tiene una superficie de 1161 km</w:t>
            </w:r>
            <w:r w:rsidDel="00000000" w:rsidR="00000000" w:rsidRPr="00000000">
              <w:rPr>
                <w:rFonts w:ascii="Calibri" w:cs="Calibri" w:eastAsia="Calibri" w:hAnsi="Calibri"/>
                <w:sz w:val="19"/>
                <w:szCs w:val="19"/>
                <w:vertAlign w:val="superscript"/>
                <w:rtl w:val="0"/>
              </w:rPr>
              <w:t xml:space="preserve">2</w:t>
            </w:r>
            <w:r w:rsidDel="00000000" w:rsidR="00000000" w:rsidRPr="00000000">
              <w:rPr>
                <w:rFonts w:ascii="Calibri" w:cs="Calibri" w:eastAsia="Calibri" w:hAnsi="Calibri"/>
                <w:sz w:val="19"/>
                <w:szCs w:val="19"/>
                <w:rtl w:val="0"/>
              </w:rPr>
              <w:t xml:space="preserve">.  </w:t>
            </w:r>
          </w:p>
        </w:tc>
        <w:tc>
          <w:tcPr>
            <w:vAlign w:val="center"/>
          </w:tcPr>
          <w:p w:rsidR="00000000" w:rsidDel="00000000" w:rsidP="00000000" w:rsidRDefault="00000000" w:rsidRPr="00000000" w14:paraId="0000055A">
            <w:pPr>
              <w:spacing w:after="0" w:lineRule="auto"/>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Muestreo</w:t>
            </w:r>
            <w:r w:rsidDel="00000000" w:rsidR="00000000" w:rsidRPr="00000000">
              <w:rPr>
                <w:rFonts w:ascii="Calibri" w:cs="Calibri" w:eastAsia="Calibri" w:hAnsi="Calibri"/>
                <w:sz w:val="19"/>
                <w:szCs w:val="19"/>
                <w:rtl w:val="0"/>
              </w:rPr>
              <w:t xml:space="preserve"> en 5 puntos: </w:t>
            </w:r>
          </w:p>
          <w:p w:rsidR="00000000" w:rsidDel="00000000" w:rsidP="00000000" w:rsidRDefault="00000000" w:rsidRPr="00000000" w14:paraId="0000055B">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Sta. Maria La Joya, </w:t>
            </w:r>
          </w:p>
          <w:p w:rsidR="00000000" w:rsidDel="00000000" w:rsidP="00000000" w:rsidRDefault="00000000" w:rsidRPr="00000000" w14:paraId="0000055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San Pedro Itzicán, </w:t>
            </w:r>
          </w:p>
          <w:p w:rsidR="00000000" w:rsidDel="00000000" w:rsidP="00000000" w:rsidRDefault="00000000" w:rsidRPr="00000000" w14:paraId="0000055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Mezcala de Asunción, </w:t>
            </w:r>
          </w:p>
          <w:p w:rsidR="00000000" w:rsidDel="00000000" w:rsidP="00000000" w:rsidRDefault="00000000" w:rsidRPr="00000000" w14:paraId="0000055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La Peña </w:t>
            </w:r>
          </w:p>
          <w:p w:rsidR="00000000" w:rsidDel="00000000" w:rsidP="00000000" w:rsidRDefault="00000000" w:rsidRPr="00000000" w14:paraId="0000055F">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San Juan Tecomatlán. </w:t>
            </w:r>
          </w:p>
          <w:p w:rsidR="00000000" w:rsidDel="00000000" w:rsidP="00000000" w:rsidRDefault="00000000" w:rsidRPr="00000000" w14:paraId="00000560">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El muestreo se realizó a dos o tres metros de la orilla entre 15 a 20 cm de profundidad.</w:t>
            </w:r>
          </w:p>
          <w:p w:rsidR="00000000" w:rsidDel="00000000" w:rsidP="00000000" w:rsidRDefault="00000000" w:rsidRPr="00000000" w14:paraId="00000561">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62">
            <w:pPr>
              <w:spacing w:after="0" w:lineRule="auto"/>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Resultado:</w:t>
            </w:r>
            <w:r w:rsidDel="00000000" w:rsidR="00000000" w:rsidRPr="00000000">
              <w:rPr>
                <w:rtl w:val="0"/>
              </w:rPr>
            </w:r>
          </w:p>
          <w:p w:rsidR="00000000" w:rsidDel="00000000" w:rsidP="00000000" w:rsidRDefault="00000000" w:rsidRPr="00000000" w14:paraId="00000563">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175" w:right="0" w:hanging="142"/>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Las </w:t>
            </w:r>
            <w:r w:rsidDel="00000000" w:rsidR="00000000" w:rsidRPr="00000000">
              <w:rPr>
                <w:rFonts w:ascii="Calibri" w:cs="Calibri" w:eastAsia="Calibri" w:hAnsi="Calibri"/>
                <w:b w:val="0"/>
                <w:i w:val="1"/>
                <w:smallCaps w:val="0"/>
                <w:strike w:val="0"/>
                <w:color w:val="000000"/>
                <w:sz w:val="19"/>
                <w:szCs w:val="19"/>
                <w:u w:val="none"/>
                <w:shd w:fill="auto" w:val="clear"/>
                <w:vertAlign w:val="baseline"/>
                <w:rtl w:val="0"/>
              </w:rPr>
              <w:t xml:space="preserve">concentraciones promedio de nitrógeno total</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 variaron entre 0.76 a 8.84 mg/L; </w:t>
            </w:r>
            <w:r w:rsidDel="00000000" w:rsidR="00000000" w:rsidRPr="00000000">
              <w:rPr>
                <w:rFonts w:ascii="Calibri" w:cs="Calibri" w:eastAsia="Calibri" w:hAnsi="Calibri"/>
                <w:b w:val="0"/>
                <w:i w:val="1"/>
                <w:smallCaps w:val="0"/>
                <w:strike w:val="0"/>
                <w:color w:val="000000"/>
                <w:sz w:val="19"/>
                <w:szCs w:val="19"/>
                <w:u w:val="none"/>
                <w:shd w:fill="auto" w:val="clear"/>
                <w:vertAlign w:val="baseline"/>
                <w:rtl w:val="0"/>
              </w:rPr>
              <w:t xml:space="preserve">concentraciones de fósforo</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 total variaron entre 0.3 a 3.73 mg/L. Sta. María de la Joya registró la menor concentración y San Juan Tecomatlán registró la mayor.</w:t>
            </w:r>
          </w:p>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75" w:right="0" w:firstLine="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565">
            <w:pPr>
              <w:spacing w:after="0" w:lineRule="auto"/>
              <w:ind w:left="175" w:firstLine="0"/>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Característica de lago sobre eutroficado.</w:t>
            </w:r>
          </w:p>
          <w:p w:rsidR="00000000" w:rsidDel="00000000" w:rsidP="00000000" w:rsidRDefault="00000000" w:rsidRPr="00000000" w14:paraId="00000566">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67">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175" w:right="0" w:hanging="175"/>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Presencia de </w:t>
            </w:r>
            <w:r w:rsidDel="00000000" w:rsidR="00000000" w:rsidRPr="00000000">
              <w:rPr>
                <w:rFonts w:ascii="Calibri" w:cs="Calibri" w:eastAsia="Calibri" w:hAnsi="Calibri"/>
                <w:b w:val="0"/>
                <w:i w:val="1"/>
                <w:smallCaps w:val="0"/>
                <w:strike w:val="0"/>
                <w:color w:val="000000"/>
                <w:sz w:val="19"/>
                <w:szCs w:val="19"/>
                <w:u w:val="none"/>
                <w:shd w:fill="auto" w:val="clear"/>
                <w:vertAlign w:val="baseline"/>
                <w:rtl w:val="0"/>
              </w:rPr>
              <w:t xml:space="preserve">Coliformes Totales y Fecales</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 sitios de La Peña y Mezcala, son los sitios en que las actividades recreativas se podrían realizar con menor riesgo a la salud humana. En San Juan Tecomatlán se encontró en el peor estado.</w:t>
            </w:r>
          </w:p>
          <w:p w:rsidR="00000000" w:rsidDel="00000000" w:rsidP="00000000" w:rsidRDefault="00000000" w:rsidRPr="00000000" w14:paraId="00000568">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69">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175" w:right="0" w:hanging="142"/>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1"/>
                <w:smallCaps w:val="0"/>
                <w:strike w:val="0"/>
                <w:color w:val="000000"/>
                <w:sz w:val="19"/>
                <w:szCs w:val="19"/>
                <w:u w:val="none"/>
                <w:shd w:fill="auto" w:val="clear"/>
                <w:vertAlign w:val="baseline"/>
                <w:rtl w:val="0"/>
              </w:rPr>
              <w:t xml:space="preserve">Oxígeno Disuelto y DBO</w:t>
            </w: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 niveles elevados (11.86-17.3 mg/L) encontrados, elevada capacidad de asimilación de materia orgánica (11.86-17.3 mg/L). Con respecto a la Demanda Biológica de Oxígeno por efectos contaminantes (DBO), los sitios monitoreados se clasificación como “ACEPTABLE” excepto San Juan Tecomatlán con rango “CONTAMINADO”, de acuerdo criterios de CONAGUA.</w:t>
            </w:r>
          </w:p>
          <w:p w:rsidR="00000000" w:rsidDel="00000000" w:rsidP="00000000" w:rsidRDefault="00000000" w:rsidRPr="00000000" w14:paraId="0000056A">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6B">
            <w:pPr>
              <w:spacing w:after="0" w:lineRule="auto"/>
              <w:jc w:val="both"/>
              <w:rPr>
                <w:rFonts w:ascii="Calibri" w:cs="Calibri" w:eastAsia="Calibri" w:hAnsi="Calibri"/>
                <w:sz w:val="19"/>
                <w:szCs w:val="19"/>
              </w:rPr>
            </w:pPr>
            <w:r w:rsidDel="00000000" w:rsidR="00000000" w:rsidRPr="00000000">
              <w:rPr>
                <w:rFonts w:ascii="Calibri" w:cs="Calibri" w:eastAsia="Calibri" w:hAnsi="Calibri"/>
                <w:b w:val="1"/>
                <w:i w:val="1"/>
                <w:sz w:val="19"/>
                <w:szCs w:val="19"/>
                <w:rtl w:val="0"/>
              </w:rPr>
              <w:t xml:space="preserve">Causas:</w:t>
            </w:r>
            <w:r w:rsidDel="00000000" w:rsidR="00000000" w:rsidRPr="00000000">
              <w:rPr>
                <w:rFonts w:ascii="Calibri" w:cs="Calibri" w:eastAsia="Calibri" w:hAnsi="Calibri"/>
                <w:sz w:val="19"/>
                <w:szCs w:val="19"/>
                <w:rtl w:val="0"/>
              </w:rPr>
              <w:t xml:space="preserve"> descarga de aguas domésticas sin tratamiento o parcialmente tratadas cargadas de nutrientes, patógenos y materia orgánica.</w:t>
            </w:r>
          </w:p>
          <w:p w:rsidR="00000000" w:rsidDel="00000000" w:rsidP="00000000" w:rsidRDefault="00000000" w:rsidRPr="00000000" w14:paraId="0000056C">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6D">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Se encontró en los muestreos una descarga de agua doméstica sin tratamiento, cerca del punto de monitoreo en San Juan Tecomatlán.</w:t>
            </w:r>
          </w:p>
          <w:p w:rsidR="00000000" w:rsidDel="00000000" w:rsidP="00000000" w:rsidRDefault="00000000" w:rsidRPr="00000000" w14:paraId="0000056E">
            <w:pPr>
              <w:spacing w:after="0" w:lineRule="auto"/>
              <w:jc w:val="both"/>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6F">
            <w:pPr>
              <w:spacing w:after="0" w:lineRule="auto"/>
              <w:jc w:val="center"/>
              <w:rPr>
                <w:rFonts w:ascii="Calibri" w:cs="Calibri" w:eastAsia="Calibri" w:hAnsi="Calibri"/>
                <w:sz w:val="19"/>
                <w:szCs w:val="19"/>
              </w:rPr>
            </w:pPr>
            <w:r w:rsidDel="00000000" w:rsidR="00000000" w:rsidRPr="00000000">
              <w:rPr>
                <w:rtl w:val="0"/>
              </w:rPr>
            </w:r>
          </w:p>
        </w:tc>
      </w:tr>
      <w:tr>
        <w:trPr>
          <w:cantSplit w:val="0"/>
          <w:tblHeader w:val="0"/>
        </w:trPr>
        <w:tc>
          <w:tcPr>
            <w:vMerge w:val="restart"/>
            <w:shd w:fill="31849b" w:val="clear"/>
            <w:vAlign w:val="center"/>
          </w:tcPr>
          <w:p w:rsidR="00000000" w:rsidDel="00000000" w:rsidP="00000000" w:rsidRDefault="00000000" w:rsidRPr="00000000" w14:paraId="00000570">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571">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AGUAS </w:t>
            </w:r>
          </w:p>
          <w:p w:rsidR="00000000" w:rsidDel="00000000" w:rsidP="00000000" w:rsidRDefault="00000000" w:rsidRPr="00000000" w14:paraId="00000572">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573">
            <w:pPr>
              <w:spacing w:after="0" w:lineRule="auto"/>
              <w:jc w:val="center"/>
              <w:rPr>
                <w:rFonts w:ascii="Calibri" w:cs="Calibri" w:eastAsia="Calibri" w:hAnsi="Calibri"/>
                <w:b w:val="1"/>
                <w:sz w:val="32"/>
                <w:szCs w:val="32"/>
              </w:rPr>
            </w:pPr>
            <w:r w:rsidDel="00000000" w:rsidR="00000000" w:rsidRPr="00000000">
              <w:rPr>
                <w:rFonts w:ascii="Calibri" w:cs="Calibri" w:eastAsia="Calibri" w:hAnsi="Calibri"/>
                <w:b w:val="1"/>
                <w:rtl w:val="0"/>
              </w:rPr>
              <w:t xml:space="preserve">SUBTERRÁNEAS</w:t>
            </w:r>
            <w:r w:rsidDel="00000000" w:rsidR="00000000" w:rsidRPr="00000000">
              <w:rPr>
                <w:rtl w:val="0"/>
              </w:rPr>
            </w:r>
          </w:p>
        </w:tc>
        <w:tc>
          <w:tcPr>
            <w:vAlign w:val="center"/>
          </w:tcPr>
          <w:p w:rsidR="00000000" w:rsidDel="00000000" w:rsidP="00000000" w:rsidRDefault="00000000" w:rsidRPr="00000000" w14:paraId="000005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b w:val="1"/>
                <w:sz w:val="19"/>
                <w:szCs w:val="19"/>
              </w:rPr>
            </w:pPr>
            <w:r w:rsidDel="00000000" w:rsidR="00000000" w:rsidRPr="00000000">
              <w:rPr>
                <w:rtl w:val="0"/>
              </w:rPr>
            </w:r>
          </w:p>
          <w:p w:rsidR="00000000" w:rsidDel="00000000" w:rsidP="00000000" w:rsidRDefault="00000000" w:rsidRPr="00000000" w14:paraId="0000057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Acuíferos</w:t>
            </w:r>
            <w:r w:rsidDel="00000000" w:rsidR="00000000" w:rsidRPr="00000000">
              <w:rPr>
                <w:rFonts w:ascii="Calibri" w:cs="Calibri" w:eastAsia="Calibri" w:hAnsi="Calibri"/>
                <w:sz w:val="19"/>
                <w:szCs w:val="19"/>
                <w:rtl w:val="0"/>
              </w:rPr>
              <w:t xml:space="preserve">: Poncitlán, Ocotlán, Cuitzeo y Chapala</w:t>
            </w:r>
          </w:p>
          <w:p w:rsidR="00000000" w:rsidDel="00000000" w:rsidP="00000000" w:rsidRDefault="00000000" w:rsidRPr="00000000" w14:paraId="000005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77">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Existen extracciones de agua superiores a la propia capacidad de recarga.</w:t>
            </w:r>
          </w:p>
          <w:p w:rsidR="00000000" w:rsidDel="00000000" w:rsidP="00000000" w:rsidRDefault="00000000" w:rsidRPr="00000000" w14:paraId="0000057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7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Acuífero </w:t>
            </w:r>
            <w:r w:rsidDel="00000000" w:rsidR="00000000" w:rsidRPr="00000000">
              <w:rPr>
                <w:rFonts w:ascii="Calibri" w:cs="Calibri" w:eastAsia="Calibri" w:hAnsi="Calibri"/>
                <w:i w:val="1"/>
                <w:sz w:val="19"/>
                <w:szCs w:val="19"/>
                <w:rtl w:val="0"/>
              </w:rPr>
              <w:t xml:space="preserve">Poncitlán</w:t>
            </w:r>
            <w:r w:rsidDel="00000000" w:rsidR="00000000" w:rsidRPr="00000000">
              <w:rPr>
                <w:rFonts w:ascii="Calibri" w:cs="Calibri" w:eastAsia="Calibri" w:hAnsi="Calibri"/>
                <w:sz w:val="19"/>
                <w:szCs w:val="19"/>
                <w:rtl w:val="0"/>
              </w:rPr>
              <w:t xml:space="preserve"> cuenta con 3.29931 millones 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 con una recarga de 33.8 Mm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 y un volumen concesionado  de 25.9 Mm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tiene un déficit de -0.559566 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w:t>
            </w:r>
          </w:p>
          <w:p w:rsidR="00000000" w:rsidDel="00000000" w:rsidP="00000000" w:rsidRDefault="00000000" w:rsidRPr="00000000" w14:paraId="00000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Acuífero </w:t>
            </w:r>
            <w:r w:rsidDel="00000000" w:rsidR="00000000" w:rsidRPr="00000000">
              <w:rPr>
                <w:rFonts w:ascii="Calibri" w:cs="Calibri" w:eastAsia="Calibri" w:hAnsi="Calibri"/>
                <w:i w:val="1"/>
                <w:sz w:val="19"/>
                <w:szCs w:val="19"/>
                <w:rtl w:val="0"/>
              </w:rPr>
              <w:t xml:space="preserve">Ocotlán</w:t>
            </w:r>
            <w:r w:rsidDel="00000000" w:rsidR="00000000" w:rsidRPr="00000000">
              <w:rPr>
                <w:rFonts w:ascii="Calibri" w:cs="Calibri" w:eastAsia="Calibri" w:hAnsi="Calibri"/>
                <w:sz w:val="19"/>
                <w:szCs w:val="19"/>
                <w:rtl w:val="0"/>
              </w:rPr>
              <w:t xml:space="preserve"> tiene un déficit anual de 4.277617 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tl w:val="0"/>
              </w:rPr>
            </w:r>
          </w:p>
        </w:tc>
        <w:tc>
          <w:tcPr>
            <w:vAlign w:val="center"/>
          </w:tcPr>
          <w:p w:rsidR="00000000" w:rsidDel="00000000" w:rsidP="00000000" w:rsidRDefault="00000000" w:rsidRPr="00000000" w14:paraId="0000057B">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Debido a la creciente contaminación de las aguas superficiales sobre todo en la Zona Carretera existe sobreexplotación de acuíferos subterráneos y de agua superficial que se observa en todo el municipio.</w:t>
            </w:r>
          </w:p>
        </w:tc>
        <w:tc>
          <w:tcPr>
            <w:vAlign w:val="center"/>
          </w:tcPr>
          <w:p w:rsidR="00000000" w:rsidDel="00000000" w:rsidP="00000000" w:rsidRDefault="00000000" w:rsidRPr="00000000" w14:paraId="000005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Recarga inducida por deficiencias en la infraestructura (las fugas de agua de los sistemas municipales y en la conducción del agua para riego agrícola) da un total de 4.8 Millones de metros cúbicos anuales.</w:t>
            </w:r>
          </w:p>
          <w:p w:rsidR="00000000" w:rsidDel="00000000" w:rsidP="00000000" w:rsidRDefault="00000000" w:rsidRPr="00000000" w14:paraId="0000057D">
            <w:pPr>
              <w:spacing w:after="0" w:lineRule="auto"/>
              <w:jc w:val="center"/>
              <w:rPr>
                <w:rFonts w:ascii="Calibri" w:cs="Calibri" w:eastAsia="Calibri" w:hAnsi="Calibri"/>
                <w:sz w:val="19"/>
                <w:szCs w:val="19"/>
              </w:rPr>
            </w:pPr>
            <w:r w:rsidDel="00000000" w:rsidR="00000000" w:rsidRPr="00000000">
              <w:rPr>
                <w:rtl w:val="0"/>
              </w:rPr>
            </w:r>
          </w:p>
        </w:tc>
      </w:tr>
      <w:tr>
        <w:trPr>
          <w:cantSplit w:val="0"/>
          <w:trHeight w:val="8392" w:hRule="atLeast"/>
          <w:tblHeader w:val="0"/>
        </w:trPr>
        <w:tc>
          <w:tcPr>
            <w:vMerge w:val="continue"/>
            <w:shd w:fill="31849b" w:val="clear"/>
            <w:vAlign w:val="center"/>
          </w:tcPr>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19"/>
                <w:szCs w:val="19"/>
              </w:rPr>
            </w:pPr>
            <w:r w:rsidDel="00000000" w:rsidR="00000000" w:rsidRPr="00000000">
              <w:rPr>
                <w:rtl w:val="0"/>
              </w:rPr>
            </w:r>
          </w:p>
        </w:tc>
        <w:tc>
          <w:tcPr>
            <w:vAlign w:val="center"/>
          </w:tcPr>
          <w:p w:rsidR="00000000" w:rsidDel="00000000" w:rsidP="00000000" w:rsidRDefault="00000000" w:rsidRPr="00000000" w14:paraId="0000057F">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Poncitlán cuenta con los siguientes </w:t>
            </w:r>
            <w:r w:rsidDel="00000000" w:rsidR="00000000" w:rsidRPr="00000000">
              <w:rPr>
                <w:rFonts w:ascii="Calibri" w:cs="Calibri" w:eastAsia="Calibri" w:hAnsi="Calibri"/>
                <w:b w:val="1"/>
                <w:sz w:val="19"/>
                <w:szCs w:val="19"/>
                <w:rtl w:val="0"/>
              </w:rPr>
              <w:t xml:space="preserve">pozos</w:t>
            </w:r>
            <w:r w:rsidDel="00000000" w:rsidR="00000000" w:rsidRPr="00000000">
              <w:rPr>
                <w:rFonts w:ascii="Calibri" w:cs="Calibri" w:eastAsia="Calibri" w:hAnsi="Calibri"/>
                <w:sz w:val="19"/>
                <w:szCs w:val="19"/>
                <w:rtl w:val="0"/>
              </w:rPr>
              <w:t xml:space="preserve">: </w:t>
            </w:r>
          </w:p>
          <w:p w:rsidR="00000000" w:rsidDel="00000000" w:rsidP="00000000" w:rsidRDefault="00000000" w:rsidRPr="00000000" w14:paraId="00000580">
            <w:pPr>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81">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355 para agricultura</w:t>
            </w:r>
          </w:p>
          <w:p w:rsidR="00000000" w:rsidDel="00000000" w:rsidP="00000000" w:rsidRDefault="00000000" w:rsidRPr="00000000" w14:paraId="00000582">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32 uso público-urbano</w:t>
            </w:r>
          </w:p>
          <w:p w:rsidR="00000000" w:rsidDel="00000000" w:rsidP="00000000" w:rsidRDefault="00000000" w:rsidRPr="00000000" w14:paraId="00000583">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18 para uso múltiple</w:t>
            </w:r>
          </w:p>
          <w:p w:rsidR="00000000" w:rsidDel="00000000" w:rsidP="00000000" w:rsidRDefault="00000000" w:rsidRPr="00000000" w14:paraId="00000584">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11 para uso pecuario</w:t>
            </w:r>
          </w:p>
          <w:p w:rsidR="00000000" w:rsidDel="00000000" w:rsidP="00000000" w:rsidRDefault="00000000" w:rsidRPr="00000000" w14:paraId="00000585">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10 para servicios</w:t>
            </w:r>
          </w:p>
          <w:p w:rsidR="00000000" w:rsidDel="00000000" w:rsidP="00000000" w:rsidRDefault="00000000" w:rsidRPr="00000000" w14:paraId="00000586">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9 uso industrial</w:t>
            </w:r>
          </w:p>
          <w:p w:rsidR="00000000" w:rsidDel="00000000" w:rsidP="00000000" w:rsidRDefault="00000000" w:rsidRPr="00000000" w14:paraId="00000587">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4 pozos uso doméstico</w:t>
            </w:r>
          </w:p>
          <w:p w:rsidR="00000000" w:rsidDel="00000000" w:rsidP="00000000" w:rsidRDefault="00000000" w:rsidRPr="00000000" w14:paraId="000005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La mayoría del agua disponible se extrae en el norte.</w:t>
            </w:r>
          </w:p>
          <w:p w:rsidR="00000000" w:rsidDel="00000000" w:rsidP="00000000" w:rsidRDefault="00000000" w:rsidRPr="00000000" w14:paraId="000005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La magnitud de la extracción de agua es más intensa en la Zona Carretera</w:t>
            </w:r>
          </w:p>
          <w:p w:rsidR="00000000" w:rsidDel="00000000" w:rsidP="00000000" w:rsidRDefault="00000000" w:rsidRPr="00000000" w14:paraId="000005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 lo largo de todo el valle agrícola es donde se concentran las extracciones más significativas y profundas de agua de pozo.</w:t>
            </w:r>
          </w:p>
          <w:p w:rsidR="00000000" w:rsidDel="00000000" w:rsidP="00000000" w:rsidRDefault="00000000" w:rsidRPr="00000000" w14:paraId="0000058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En la </w:t>
            </w:r>
            <w:r w:rsidDel="00000000" w:rsidR="00000000" w:rsidRPr="00000000">
              <w:rPr>
                <w:rFonts w:ascii="Calibri" w:cs="Calibri" w:eastAsia="Calibri" w:hAnsi="Calibri"/>
                <w:i w:val="1"/>
                <w:sz w:val="19"/>
                <w:szCs w:val="19"/>
                <w:rtl w:val="0"/>
              </w:rPr>
              <w:t xml:space="preserve">Zona Ribereña</w:t>
            </w:r>
            <w:r w:rsidDel="00000000" w:rsidR="00000000" w:rsidRPr="00000000">
              <w:rPr>
                <w:rFonts w:ascii="Calibri" w:cs="Calibri" w:eastAsia="Calibri" w:hAnsi="Calibri"/>
                <w:sz w:val="19"/>
                <w:szCs w:val="19"/>
                <w:rtl w:val="0"/>
              </w:rPr>
              <w:t xml:space="preserve"> la cantidad de agua extraída es inferior a los 8 m</w:t>
            </w:r>
            <w:r w:rsidDel="00000000" w:rsidR="00000000" w:rsidRPr="00000000">
              <w:rPr>
                <w:rFonts w:ascii="Calibri" w:cs="Calibri" w:eastAsia="Calibri" w:hAnsi="Calibri"/>
                <w:sz w:val="19"/>
                <w:szCs w:val="19"/>
                <w:vertAlign w:val="superscript"/>
                <w:rtl w:val="0"/>
              </w:rPr>
              <w:t xml:space="preserve">3</w:t>
            </w:r>
            <w:r w:rsidDel="00000000" w:rsidR="00000000" w:rsidRPr="00000000">
              <w:rPr>
                <w:rFonts w:ascii="Calibri" w:cs="Calibri" w:eastAsia="Calibri" w:hAnsi="Calibri"/>
                <w:sz w:val="19"/>
                <w:szCs w:val="19"/>
                <w:rtl w:val="0"/>
              </w:rPr>
              <w:t xml:space="preserve">/seg.,</w:t>
            </w:r>
          </w:p>
          <w:p w:rsidR="00000000" w:rsidDel="00000000" w:rsidP="00000000" w:rsidRDefault="00000000" w:rsidRPr="00000000" w14:paraId="000005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Nimia presencia de pozos de uso agrícola en la </w:t>
            </w:r>
            <w:r w:rsidDel="00000000" w:rsidR="00000000" w:rsidRPr="00000000">
              <w:rPr>
                <w:rFonts w:ascii="Calibri" w:cs="Calibri" w:eastAsia="Calibri" w:hAnsi="Calibri"/>
                <w:i w:val="1"/>
                <w:sz w:val="19"/>
                <w:szCs w:val="19"/>
                <w:rtl w:val="0"/>
              </w:rPr>
              <w:t xml:space="preserve">Zona Ribereña</w:t>
            </w:r>
            <w:r w:rsidDel="00000000" w:rsidR="00000000" w:rsidRPr="00000000">
              <w:rPr>
                <w:rFonts w:ascii="Calibri" w:cs="Calibri" w:eastAsia="Calibri" w:hAnsi="Calibri"/>
                <w:sz w:val="19"/>
                <w:szCs w:val="19"/>
                <w:rtl w:val="0"/>
              </w:rPr>
              <w:t xml:space="preserve">.</w:t>
            </w:r>
          </w:p>
        </w:tc>
        <w:tc>
          <w:tcPr>
            <w:vAlign w:val="center"/>
          </w:tcPr>
          <w:p w:rsidR="00000000" w:rsidDel="00000000" w:rsidP="00000000" w:rsidRDefault="00000000" w:rsidRPr="00000000" w14:paraId="0000058E">
            <w:pPr>
              <w:spacing w:after="0" w:lineRule="auto"/>
              <w:jc w:val="both"/>
              <w:rPr>
                <w:rFonts w:ascii="Calibri" w:cs="Calibri" w:eastAsia="Calibri" w:hAnsi="Calibri"/>
                <w:b w:val="1"/>
                <w:sz w:val="19"/>
                <w:szCs w:val="19"/>
              </w:rPr>
            </w:pPr>
            <w:r w:rsidDel="00000000" w:rsidR="00000000" w:rsidRPr="00000000">
              <w:rPr>
                <w:rtl w:val="0"/>
              </w:rPr>
            </w:r>
          </w:p>
          <w:p w:rsidR="00000000" w:rsidDel="00000000" w:rsidP="00000000" w:rsidRDefault="00000000" w:rsidRPr="00000000" w14:paraId="0000058F">
            <w:pPr>
              <w:spacing w:after="0" w:lineRule="auto"/>
              <w:jc w:val="both"/>
              <w:rPr>
                <w:rFonts w:ascii="Calibri" w:cs="Calibri" w:eastAsia="Calibri" w:hAnsi="Calibri"/>
                <w:sz w:val="19"/>
                <w:szCs w:val="19"/>
              </w:rPr>
            </w:pPr>
            <w:r w:rsidDel="00000000" w:rsidR="00000000" w:rsidRPr="00000000">
              <w:rPr>
                <w:rFonts w:ascii="Calibri" w:cs="Calibri" w:eastAsia="Calibri" w:hAnsi="Calibri"/>
                <w:b w:val="1"/>
                <w:sz w:val="19"/>
                <w:szCs w:val="19"/>
                <w:rtl w:val="0"/>
              </w:rPr>
              <w:t xml:space="preserve">Resultado</w:t>
            </w:r>
            <w:r w:rsidDel="00000000" w:rsidR="00000000" w:rsidRPr="00000000">
              <w:rPr>
                <w:rFonts w:ascii="Calibri" w:cs="Calibri" w:eastAsia="Calibri" w:hAnsi="Calibri"/>
                <w:sz w:val="19"/>
                <w:szCs w:val="19"/>
                <w:rtl w:val="0"/>
              </w:rPr>
              <w:t xml:space="preserve"> después de muestreo:</w:t>
            </w:r>
          </w:p>
          <w:p w:rsidR="00000000" w:rsidDel="00000000" w:rsidP="00000000" w:rsidRDefault="00000000" w:rsidRPr="00000000" w14:paraId="00000590">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Concentración de </w:t>
            </w:r>
            <w:r w:rsidDel="00000000" w:rsidR="00000000" w:rsidRPr="00000000">
              <w:rPr>
                <w:rFonts w:ascii="Calibri" w:cs="Calibri" w:eastAsia="Calibri" w:hAnsi="Calibri"/>
                <w:i w:val="1"/>
                <w:sz w:val="19"/>
                <w:szCs w:val="19"/>
                <w:rtl w:val="0"/>
              </w:rPr>
              <w:t xml:space="preserve">manganeso</w:t>
            </w:r>
            <w:r w:rsidDel="00000000" w:rsidR="00000000" w:rsidRPr="00000000">
              <w:rPr>
                <w:rFonts w:ascii="Calibri" w:cs="Calibri" w:eastAsia="Calibri" w:hAnsi="Calibri"/>
                <w:sz w:val="19"/>
                <w:szCs w:val="19"/>
                <w:rtl w:val="0"/>
              </w:rPr>
              <w:t xml:space="preserve"> varió en un rango de 0.5 a 0.9 mg/L en todos los pozos. Fuera de los límites permisibles para consumo humano.</w:t>
            </w:r>
          </w:p>
          <w:p w:rsidR="00000000" w:rsidDel="00000000" w:rsidP="00000000" w:rsidRDefault="00000000" w:rsidRPr="00000000" w14:paraId="00000591">
            <w:pPr>
              <w:spacing w:after="0" w:lineRule="auto"/>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92">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En tres de los pozos monitoreados </w:t>
            </w:r>
            <w:r w:rsidDel="00000000" w:rsidR="00000000" w:rsidRPr="00000000">
              <w:rPr>
                <w:rFonts w:ascii="Calibri" w:cs="Calibri" w:eastAsia="Calibri" w:hAnsi="Calibri"/>
                <w:i w:val="1"/>
                <w:sz w:val="19"/>
                <w:szCs w:val="19"/>
                <w:rtl w:val="0"/>
              </w:rPr>
              <w:t xml:space="preserve">no  hay  cloradores, </w:t>
            </w:r>
            <w:r w:rsidDel="00000000" w:rsidR="00000000" w:rsidRPr="00000000">
              <w:rPr>
                <w:rFonts w:ascii="Calibri" w:cs="Calibri" w:eastAsia="Calibri" w:hAnsi="Calibri"/>
                <w:sz w:val="19"/>
                <w:szCs w:val="19"/>
                <w:rtl w:val="0"/>
              </w:rPr>
              <w:t xml:space="preserve">en donde sílos hay no se está dosificando cloro en forma constante y en la cantidad adecuada. </w:t>
            </w:r>
          </w:p>
          <w:p w:rsidR="00000000" w:rsidDel="00000000" w:rsidP="00000000" w:rsidRDefault="00000000" w:rsidRPr="00000000" w14:paraId="00000593">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94">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 la salida de los pozos el 100% de las muestras no contiene la concentración correcta de cloro residual libre para proteger el agua de abastecimiento de una posible recontaminación durante su distribución.</w:t>
            </w:r>
          </w:p>
          <w:p w:rsidR="00000000" w:rsidDel="00000000" w:rsidP="00000000" w:rsidRDefault="00000000" w:rsidRPr="00000000" w14:paraId="00000595">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96">
            <w:pPr>
              <w:spacing w:after="0" w:lineRule="auto"/>
              <w:jc w:val="both"/>
              <w:rPr>
                <w:rFonts w:ascii="Calibri" w:cs="Calibri" w:eastAsia="Calibri" w:hAnsi="Calibri"/>
                <w:sz w:val="19"/>
                <w:szCs w:val="19"/>
              </w:rPr>
            </w:pPr>
            <w:r w:rsidDel="00000000" w:rsidR="00000000" w:rsidRPr="00000000">
              <w:rPr>
                <w:rFonts w:ascii="Calibri" w:cs="Calibri" w:eastAsia="Calibri" w:hAnsi="Calibri"/>
                <w:i w:val="1"/>
                <w:sz w:val="19"/>
                <w:szCs w:val="19"/>
                <w:rtl w:val="0"/>
              </w:rPr>
              <w:t xml:space="preserve">Características microbiológicas</w:t>
            </w:r>
            <w:r w:rsidDel="00000000" w:rsidR="00000000" w:rsidRPr="00000000">
              <w:rPr>
                <w:rFonts w:ascii="Calibri" w:cs="Calibri" w:eastAsia="Calibri" w:hAnsi="Calibri"/>
                <w:sz w:val="19"/>
                <w:szCs w:val="19"/>
                <w:rtl w:val="0"/>
              </w:rPr>
              <w:t xml:space="preserve">. Pozos críticos: </w:t>
            </w:r>
          </w:p>
          <w:p w:rsidR="00000000" w:rsidDel="00000000" w:rsidP="00000000" w:rsidRDefault="00000000" w:rsidRPr="00000000" w14:paraId="00000597">
            <w:pPr>
              <w:spacing w:after="0" w:lineRule="auto"/>
              <w:jc w:val="both"/>
              <w:rPr>
                <w:rFonts w:ascii="Calibri" w:cs="Calibri" w:eastAsia="Calibri" w:hAnsi="Calibri"/>
                <w:b w:val="1"/>
                <w:i w:val="1"/>
                <w:sz w:val="19"/>
                <w:szCs w:val="19"/>
              </w:rPr>
            </w:pPr>
            <w:r w:rsidDel="00000000" w:rsidR="00000000" w:rsidRPr="00000000">
              <w:rPr>
                <w:rFonts w:ascii="Calibri" w:cs="Calibri" w:eastAsia="Calibri" w:hAnsi="Calibri"/>
                <w:sz w:val="19"/>
                <w:szCs w:val="19"/>
                <w:rtl w:val="0"/>
              </w:rPr>
              <w:t xml:space="preserve">Casa Blanca que no tiene clorador y en 2/3 muestras se encontró </w:t>
            </w:r>
            <w:r w:rsidDel="00000000" w:rsidR="00000000" w:rsidRPr="00000000">
              <w:rPr>
                <w:rFonts w:ascii="Calibri" w:cs="Calibri" w:eastAsia="Calibri" w:hAnsi="Calibri"/>
                <w:b w:val="1"/>
                <w:i w:val="1"/>
                <w:sz w:val="19"/>
                <w:szCs w:val="19"/>
                <w:rtl w:val="0"/>
              </w:rPr>
              <w:t xml:space="preserve">Coliformes Totales</w:t>
            </w:r>
            <w:r w:rsidDel="00000000" w:rsidR="00000000" w:rsidRPr="00000000">
              <w:rPr>
                <w:rFonts w:ascii="Calibri" w:cs="Calibri" w:eastAsia="Calibri" w:hAnsi="Calibri"/>
                <w:sz w:val="19"/>
                <w:szCs w:val="19"/>
                <w:rtl w:val="0"/>
              </w:rPr>
              <w:t xml:space="preserve"> (CT ) y 1/</w:t>
            </w:r>
            <w:r w:rsidDel="00000000" w:rsidR="00000000" w:rsidRPr="00000000">
              <w:rPr>
                <w:rFonts w:ascii="Calibri" w:cs="Calibri" w:eastAsia="Calibri" w:hAnsi="Calibri"/>
                <w:b w:val="1"/>
                <w:i w:val="1"/>
                <w:sz w:val="19"/>
                <w:szCs w:val="19"/>
                <w:rtl w:val="0"/>
              </w:rPr>
              <w:t xml:space="preserve">3 E. Coli.</w:t>
            </w:r>
          </w:p>
          <w:p w:rsidR="00000000" w:rsidDel="00000000" w:rsidP="00000000" w:rsidRDefault="00000000" w:rsidRPr="00000000" w14:paraId="00000598">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Santa Cruz no tiene clorador, 2/3 muestras registraron presencia de </w:t>
            </w:r>
            <w:r w:rsidDel="00000000" w:rsidR="00000000" w:rsidRPr="00000000">
              <w:rPr>
                <w:rFonts w:ascii="Calibri" w:cs="Calibri" w:eastAsia="Calibri" w:hAnsi="Calibri"/>
                <w:b w:val="1"/>
                <w:i w:val="1"/>
                <w:sz w:val="19"/>
                <w:szCs w:val="19"/>
                <w:rtl w:val="0"/>
              </w:rPr>
              <w:t xml:space="preserve">Coliformes Totales</w:t>
            </w:r>
            <w:r w:rsidDel="00000000" w:rsidR="00000000" w:rsidRPr="00000000">
              <w:rPr>
                <w:rFonts w:ascii="Calibri" w:cs="Calibri" w:eastAsia="Calibri" w:hAnsi="Calibri"/>
                <w:sz w:val="19"/>
                <w:szCs w:val="19"/>
                <w:rtl w:val="0"/>
              </w:rPr>
              <w:t xml:space="preserve">, igualmente. </w:t>
            </w:r>
          </w:p>
          <w:p w:rsidR="00000000" w:rsidDel="00000000" w:rsidP="00000000" w:rsidRDefault="00000000" w:rsidRPr="00000000" w14:paraId="00000599">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9A">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Mezcala en las 3 muestras se encontraron </w:t>
            </w:r>
            <w:r w:rsidDel="00000000" w:rsidR="00000000" w:rsidRPr="00000000">
              <w:rPr>
                <w:rFonts w:ascii="Calibri" w:cs="Calibri" w:eastAsia="Calibri" w:hAnsi="Calibri"/>
                <w:b w:val="1"/>
                <w:i w:val="1"/>
                <w:sz w:val="19"/>
                <w:szCs w:val="19"/>
                <w:rtl w:val="0"/>
              </w:rPr>
              <w:t xml:space="preserve">Coliformes Totales</w:t>
            </w:r>
            <w:r w:rsidDel="00000000" w:rsidR="00000000" w:rsidRPr="00000000">
              <w:rPr>
                <w:rFonts w:ascii="Calibri" w:cs="Calibri" w:eastAsia="Calibri" w:hAnsi="Calibri"/>
                <w:sz w:val="19"/>
                <w:szCs w:val="19"/>
                <w:rtl w:val="0"/>
              </w:rPr>
              <w:t xml:space="preserve"> a pesar de tener clorador.</w:t>
            </w:r>
          </w:p>
          <w:p w:rsidR="00000000" w:rsidDel="00000000" w:rsidP="00000000" w:rsidRDefault="00000000" w:rsidRPr="00000000" w14:paraId="0000059B">
            <w:pPr>
              <w:spacing w:after="0" w:lineRule="auto"/>
              <w:jc w:val="both"/>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9C">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San Pedro Itzicán cuenta con clorador, en una muestra se encontró un valor muy elevado de </w:t>
            </w:r>
            <w:r w:rsidDel="00000000" w:rsidR="00000000" w:rsidRPr="00000000">
              <w:rPr>
                <w:rFonts w:ascii="Calibri" w:cs="Calibri" w:eastAsia="Calibri" w:hAnsi="Calibri"/>
                <w:b w:val="1"/>
                <w:i w:val="1"/>
                <w:sz w:val="19"/>
                <w:szCs w:val="19"/>
                <w:rtl w:val="0"/>
              </w:rPr>
              <w:t xml:space="preserve">Coliformes Totales</w:t>
            </w:r>
            <w:r w:rsidDel="00000000" w:rsidR="00000000" w:rsidRPr="00000000">
              <w:rPr>
                <w:rFonts w:ascii="Calibri" w:cs="Calibri" w:eastAsia="Calibri" w:hAnsi="Calibri"/>
                <w:sz w:val="19"/>
                <w:szCs w:val="19"/>
                <w:rtl w:val="0"/>
              </w:rPr>
              <w:t xml:space="preserve">.</w:t>
            </w:r>
          </w:p>
        </w:tc>
        <w:tc>
          <w:tcPr>
            <w:vAlign w:val="center"/>
          </w:tcPr>
          <w:p w:rsidR="00000000" w:rsidDel="00000000" w:rsidP="00000000" w:rsidRDefault="00000000" w:rsidRPr="00000000" w14:paraId="0000059D">
            <w:pPr>
              <w:spacing w:after="0" w:lineRule="auto"/>
              <w:jc w:val="both"/>
              <w:rPr>
                <w:rFonts w:ascii="Calibri" w:cs="Calibri" w:eastAsia="Calibri" w:hAnsi="Calibri"/>
                <w:sz w:val="19"/>
                <w:szCs w:val="19"/>
              </w:rPr>
            </w:pPr>
            <w:r w:rsidDel="00000000" w:rsidR="00000000" w:rsidRPr="00000000">
              <w:rPr>
                <w:rFonts w:ascii="Calibri" w:cs="Calibri" w:eastAsia="Calibri" w:hAnsi="Calibri"/>
                <w:sz w:val="19"/>
                <w:szCs w:val="19"/>
                <w:rtl w:val="0"/>
              </w:rPr>
              <w:t xml:space="preserve">Abastecimiento de agua subterránea para las poblaciones</w:t>
            </w:r>
          </w:p>
          <w:p w:rsidR="00000000" w:rsidDel="00000000" w:rsidP="00000000" w:rsidRDefault="00000000" w:rsidRPr="00000000" w14:paraId="0000059E">
            <w:pPr>
              <w:spacing w:after="0" w:lineRule="auto"/>
              <w:jc w:val="center"/>
              <w:rPr>
                <w:rFonts w:ascii="Calibri" w:cs="Calibri" w:eastAsia="Calibri" w:hAnsi="Calibri"/>
                <w:sz w:val="19"/>
                <w:szCs w:val="19"/>
              </w:rPr>
            </w:pPr>
            <w:r w:rsidDel="00000000" w:rsidR="00000000" w:rsidRPr="00000000">
              <w:rPr>
                <w:rtl w:val="0"/>
              </w:rPr>
            </w:r>
          </w:p>
          <w:p w:rsidR="00000000" w:rsidDel="00000000" w:rsidP="00000000" w:rsidRDefault="00000000" w:rsidRPr="00000000" w14:paraId="0000059F">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Poncitlán-UDeportiva</w:t>
            </w:r>
          </w:p>
          <w:p w:rsidR="00000000" w:rsidDel="00000000" w:rsidP="00000000" w:rsidRDefault="00000000" w:rsidRPr="00000000" w14:paraId="000005A0">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Poncitlán-M. a la Madre</w:t>
            </w:r>
          </w:p>
          <w:p w:rsidR="00000000" w:rsidDel="00000000" w:rsidP="00000000" w:rsidRDefault="00000000" w:rsidRPr="00000000" w14:paraId="000005A1">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Poncitlán-Calle Degollado</w:t>
            </w:r>
          </w:p>
          <w:p w:rsidR="00000000" w:rsidDel="00000000" w:rsidP="00000000" w:rsidRDefault="00000000" w:rsidRPr="00000000" w14:paraId="000005A2">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Casa Blanca</w:t>
            </w:r>
          </w:p>
          <w:p w:rsidR="00000000" w:rsidDel="00000000" w:rsidP="00000000" w:rsidRDefault="00000000" w:rsidRPr="00000000" w14:paraId="000005A3">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Sn.MiguelZapotitlán</w:t>
            </w:r>
          </w:p>
          <w:p w:rsidR="00000000" w:rsidDel="00000000" w:rsidP="00000000" w:rsidRDefault="00000000" w:rsidRPr="00000000" w14:paraId="000005A4">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Sta.Cruz El Grande</w:t>
            </w:r>
          </w:p>
          <w:p w:rsidR="00000000" w:rsidDel="00000000" w:rsidP="00000000" w:rsidRDefault="00000000" w:rsidRPr="00000000" w14:paraId="000005A5">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Tlachichilco Del Carmen</w:t>
            </w:r>
          </w:p>
          <w:p w:rsidR="00000000" w:rsidDel="00000000" w:rsidP="00000000" w:rsidRDefault="00000000" w:rsidRPr="00000000" w14:paraId="000005A6">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Mezcala de la Asunción</w:t>
            </w:r>
          </w:p>
          <w:p w:rsidR="00000000" w:rsidDel="00000000" w:rsidP="00000000" w:rsidRDefault="00000000" w:rsidRPr="00000000" w14:paraId="000005A7">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Sn. Pedro Itzicán</w:t>
            </w:r>
          </w:p>
          <w:p w:rsidR="00000000" w:rsidDel="00000000" w:rsidP="00000000" w:rsidRDefault="00000000" w:rsidRPr="00000000" w14:paraId="000005A8">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Cuitzeo- Pozo nuevo</w:t>
            </w:r>
          </w:p>
        </w:tc>
      </w:tr>
    </w:tbl>
    <w:p w:rsidR="00000000" w:rsidDel="00000000" w:rsidP="00000000" w:rsidRDefault="00000000" w:rsidRPr="00000000" w14:paraId="000005A9">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C">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72" w:lineRule="auto"/>
        <w:ind w:left="780" w:right="0" w:firstLine="0"/>
        <w:jc w:val="both"/>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tl w:val="0"/>
        </w:rPr>
      </w:r>
    </w:p>
    <w:p w:rsidR="00000000" w:rsidDel="00000000" w:rsidP="00000000" w:rsidRDefault="00000000" w:rsidRPr="00000000" w14:paraId="000005AF">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372" w:lineRule="auto"/>
        <w:ind w:left="780" w:right="0" w:hanging="780"/>
        <w:jc w:val="both"/>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Flora</w:t>
      </w:r>
    </w:p>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tl w:val="0"/>
        </w:rPr>
      </w:r>
    </w:p>
    <w:p w:rsidR="00000000" w:rsidDel="00000000" w:rsidP="00000000" w:rsidRDefault="00000000" w:rsidRPr="00000000" w14:paraId="000005B1">
      <w:pPr>
        <w:spacing w:line="372"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3.2.1.  Identificación, ubicación y descripción de los tipos de vegetación</w:t>
      </w:r>
    </w:p>
    <w:p w:rsidR="00000000" w:rsidDel="00000000" w:rsidP="00000000" w:rsidRDefault="00000000" w:rsidRPr="00000000" w14:paraId="000005B2">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la clasificación planteada para el capital natural de México de la Comisión Nacional para el Conocimiento y Uso de la Biodiversidad(CONABIO) (Tomo I,2008:103), el municipio de Poncitlán forma parte de la ecorregión terrestre tipo II. Las sierras del municipio de Poncitlán están incluidas en la región terrestre prioritaria (RTP) número 113 establecida por la CONABIO (2000) que forma parte del proyecto de decreto de ANP  “Cerro Viejo – Sierras de Chapala”. De acuerdo con datos de CONABIO, la flora del RTP “Cerro Viejo – Sierras de Chapala” incluye siete especies de plantas con estatus en la NOM-059-SEMARNAT-2010. Entre estas especies dos (</w:t>
      </w:r>
      <w:r w:rsidDel="00000000" w:rsidR="00000000" w:rsidRPr="00000000">
        <w:rPr>
          <w:rFonts w:ascii="Arial" w:cs="Arial" w:eastAsia="Arial" w:hAnsi="Arial"/>
          <w:i w:val="1"/>
          <w:sz w:val="22"/>
          <w:szCs w:val="22"/>
          <w:rtl w:val="0"/>
        </w:rPr>
        <w:t xml:space="preserve">Comarostaphylis discolor</w:t>
      </w:r>
      <w:r w:rsidDel="00000000" w:rsidR="00000000" w:rsidRPr="00000000">
        <w:rPr>
          <w:rFonts w:ascii="Arial" w:cs="Arial" w:eastAsia="Arial" w:hAnsi="Arial"/>
          <w:sz w:val="22"/>
          <w:szCs w:val="22"/>
          <w:rtl w:val="0"/>
        </w:rPr>
        <w:t xml:space="preserve"> y </w:t>
      </w:r>
      <w:r w:rsidDel="00000000" w:rsidR="00000000" w:rsidRPr="00000000">
        <w:rPr>
          <w:rFonts w:ascii="Arial" w:cs="Arial" w:eastAsia="Arial" w:hAnsi="Arial"/>
          <w:i w:val="1"/>
          <w:sz w:val="22"/>
          <w:szCs w:val="22"/>
          <w:rtl w:val="0"/>
        </w:rPr>
        <w:t xml:space="preserve">Phymosia rosea</w:t>
      </w:r>
      <w:r w:rsidDel="00000000" w:rsidR="00000000" w:rsidRPr="00000000">
        <w:rPr>
          <w:rFonts w:ascii="Arial" w:cs="Arial" w:eastAsia="Arial" w:hAnsi="Arial"/>
          <w:sz w:val="22"/>
          <w:szCs w:val="22"/>
          <w:rtl w:val="0"/>
        </w:rPr>
        <w:t xml:space="preserve">) fueron registrados en el listado florístico del municipio. Se trata de especies no endémicas sujetas a protección. Además de las especies de plantas con estatus de protección conocidos para RTP-113 en el municipio fueron detectadas otras 9 especies de plantas enlistadas en la NOM-059-SEMARNAT-2010 (ver anexo 2), aumentando el número de especies con protección nacional hasta la taxa 11.</w:t>
      </w:r>
    </w:p>
    <w:p w:rsidR="00000000" w:rsidDel="00000000" w:rsidP="00000000" w:rsidRDefault="00000000" w:rsidRPr="00000000" w14:paraId="000005B3">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También está incluida en el territorio comprendido dentro de la propuesta de decreto de área natural protegida como reserva de recursos hídricos “anillo verde del Lago de Chapala”. En ese contexto, forma parte de las elevaciones semiáridas meridionales de la altiplanicie mexicana, condición en la que también se ha considerado a la mayor parte de la superficie de la cuenca Lerma, Chapala, Santiago y que en el mapa de la República Mexicana (abajo) se subraya con color amarillo. </w:t>
      </w:r>
    </w:p>
    <w:p w:rsidR="00000000" w:rsidDel="00000000" w:rsidP="00000000" w:rsidRDefault="00000000" w:rsidRPr="00000000" w14:paraId="000005B4">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efecto, se trata de una región de transición marcada, pero que todavía cuenta con espacios dominados por zonas boscosas y áreas con relictos de bosque dominante. En ese sentido, existen  espacios continuos que funcionan como corredores ininterrumpidos o que todavía son fáciles de conectar. En esos espacios subsistentes, prevalecen las condiciones similares a las del bosque mesófilo de montaña que sigue siendo de los ecosistemas más diversos del país Rzedowski (1996) y Dirzo (1994). Challenger (1998) señala que estos bosques albergan una diversidad particularmente rica de epifitas, arbustos, herbáceas y helechos la cual es favorecida por los distintos niveles altitudinales que hacen viable el desarrollo de ese tipo de vegetación  característico de los diversos pisos ecológicos que la conforman. Sin embargo, dadas las diversas condiciones de conservación y el carácter cambiante que han experimentado, su fisonomía refleja que la composición de especies del dosel del bosque varía de una ladera a otra y de una cañada a otro punto de continuidad (Challenger 1998:463).</w:t>
      </w:r>
    </w:p>
    <w:p w:rsidR="00000000" w:rsidDel="00000000" w:rsidP="00000000" w:rsidRDefault="00000000" w:rsidRPr="00000000" w14:paraId="000005B5">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B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12. Mapa de las Ecorregiones terrestres de México</w:t>
      </w:r>
    </w:p>
    <w:p w:rsidR="00000000" w:rsidDel="00000000" w:rsidP="00000000" w:rsidRDefault="00000000" w:rsidRPr="00000000" w14:paraId="000005B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116561" cy="6682641"/>
            <wp:effectExtent b="0" l="0" r="0" t="0"/>
            <wp:docPr descr="Screen shot 2012-02-14 at 2.56.42 PM.png" id="724" name="image188.png"/>
            <a:graphic>
              <a:graphicData uri="http://schemas.openxmlformats.org/drawingml/2006/picture">
                <pic:pic>
                  <pic:nvPicPr>
                    <pic:cNvPr descr="Screen shot 2012-02-14 at 2.56.42 PM.png" id="0" name="image188.png"/>
                    <pic:cNvPicPr preferRelativeResize="0"/>
                  </pic:nvPicPr>
                  <pic:blipFill>
                    <a:blip r:embed="rId37"/>
                    <a:srcRect b="0" l="0" r="0" t="0"/>
                    <a:stretch>
                      <a:fillRect/>
                    </a:stretch>
                  </pic:blipFill>
                  <pic:spPr>
                    <a:xfrm>
                      <a:off x="0" y="0"/>
                      <a:ext cx="5116561" cy="6682641"/>
                    </a:xfrm>
                    <a:prstGeom prst="rect"/>
                    <a:ln/>
                  </pic:spPr>
                </pic:pic>
              </a:graphicData>
            </a:graphic>
          </wp:inline>
        </w:drawing>
      </w:r>
      <w:r w:rsidDel="00000000" w:rsidR="00000000" w:rsidRPr="00000000">
        <w:rPr>
          <w:rtl w:val="0"/>
        </w:rPr>
      </w:r>
    </w:p>
    <w:p w:rsidR="00000000" w:rsidDel="00000000" w:rsidP="00000000" w:rsidRDefault="00000000" w:rsidRPr="00000000" w14:paraId="000005B8">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0"/>
          <w:szCs w:val="20"/>
          <w:rtl w:val="0"/>
        </w:rPr>
        <w:t xml:space="preserve">Fuente: Tomado de El Capital Natural de México tomo I, p.103</w:t>
      </w:r>
      <w:r w:rsidDel="00000000" w:rsidR="00000000" w:rsidRPr="00000000">
        <w:rPr>
          <w:rtl w:val="0"/>
        </w:rPr>
      </w:r>
    </w:p>
    <w:p w:rsidR="00000000" w:rsidDel="00000000" w:rsidP="00000000" w:rsidRDefault="00000000" w:rsidRPr="00000000" w14:paraId="000005B9">
      <w:pPr>
        <w:spacing w:line="372"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5BA">
      <w:pPr>
        <w:spacing w:line="372"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br w:type="textWrapping"/>
        <w:t xml:space="preserve">3.2.1.1. Ecosistemas naturales: Bosque Tropical Caducifolio</w:t>
      </w:r>
    </w:p>
    <w:p w:rsidR="00000000" w:rsidDel="00000000" w:rsidP="00000000" w:rsidRDefault="00000000" w:rsidRPr="00000000" w14:paraId="000005BB">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vegetación estacional tropical en los puntos de mayor afectación antropógenica se caracteriza por tener árboles de baja estatura, pero que aun se sigue considerando como </w:t>
      </w:r>
      <w:r w:rsidDel="00000000" w:rsidR="00000000" w:rsidRPr="00000000">
        <w:rPr>
          <w:rFonts w:ascii="Arial" w:cs="Arial" w:eastAsia="Arial" w:hAnsi="Arial"/>
          <w:i w:val="1"/>
          <w:sz w:val="22"/>
          <w:szCs w:val="22"/>
          <w:rtl w:val="0"/>
        </w:rPr>
        <w:t xml:space="preserve">Selva Baja Caducifolia</w:t>
      </w:r>
      <w:r w:rsidDel="00000000" w:rsidR="00000000" w:rsidRPr="00000000">
        <w:rPr>
          <w:rFonts w:ascii="Arial" w:cs="Arial" w:eastAsia="Arial" w:hAnsi="Arial"/>
          <w:sz w:val="22"/>
          <w:szCs w:val="22"/>
          <w:rtl w:val="0"/>
        </w:rPr>
        <w:t xml:space="preserve"> (Miranda &amp; Hernández, 1963) o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(Rzedowski, 1978). El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es un ecosistema natural mejor representado, de acuerdo con el análisis de uso del suelo actual. Ese ecosistema ha llegado a ocupar entre 35 y 40% de la superficie total del municipio. El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junto con el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forma un corredor continuo de ecosistemas tropicales que se extiende en la parte sur del municipio, ocupando las laderas que colindan en la parte occidental con el municipio de Chapala y cruzan por San Juan Tecomatlán, La Cuesta, la comunidad indígena de Mezcala, San Pedro Itzican y Santa María de La Joya hasta conectar con los piedemontes de Cuitzeo en el borde de los límites municipales. En la parte este del municipio, este tipo de vegetación está bien representado en el cerro del Chiquihuitillo y El Gomeño en zonas cuyas colindancias se comparten con Ocotlán y Zapotlán del Rey.</w:t>
      </w:r>
    </w:p>
    <w:p w:rsidR="00000000" w:rsidDel="00000000" w:rsidP="00000000" w:rsidRDefault="00000000" w:rsidRPr="00000000" w14:paraId="000005BC">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BD">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trata de un ecosistema natural con un buen grado de conservación presente en el municipio en un rango de altitud que parte de los 1,550 msnm y hasta los 2,300 m s. n. m. que alcanza el punto más alto del territorio de la comunidad indígena de Mezcala sobre superficies con relieve irregular. Con frecuencia el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se encuentra en las laderas expuestas al sur en una altitud superior a 1800 m s. n. m., una condición poco frecuente para bosques tropicales en México, de este modo la vegetación tropical del municipio se encuentra en el límite superior de su distribución. Las condiciones climáticas en una gran parte del municipio de Poncitlán son favorables para el desarrollo del </w:t>
      </w:r>
      <w:r w:rsidDel="00000000" w:rsidR="00000000" w:rsidRPr="00000000">
        <w:rPr>
          <w:rFonts w:ascii="Arial" w:cs="Arial" w:eastAsia="Arial" w:hAnsi="Arial"/>
          <w:i w:val="1"/>
          <w:sz w:val="22"/>
          <w:szCs w:val="22"/>
          <w:rtl w:val="0"/>
        </w:rPr>
        <w:t xml:space="preserve">Bosque Tropical Seco</w:t>
      </w:r>
      <w:r w:rsidDel="00000000" w:rsidR="00000000" w:rsidRPr="00000000">
        <w:rPr>
          <w:rFonts w:ascii="Arial" w:cs="Arial" w:eastAsia="Arial" w:hAnsi="Arial"/>
          <w:sz w:val="22"/>
          <w:szCs w:val="22"/>
          <w:rtl w:val="0"/>
        </w:rPr>
        <w:t xml:space="preserve">, ya que el tipo de clima tiene como efecto secundario un prolongado periodo de sequía que se extiende a 6 o 7 meses del año, con precipitación media anual en las partes más ricas forestalmente del orden de 800 a 950 mm, incluyendo lluvias torrenciales como se resalta en el estudio de los fenómenos climáticos y de riesgos. </w:t>
      </w:r>
    </w:p>
    <w:p w:rsidR="00000000" w:rsidDel="00000000" w:rsidP="00000000" w:rsidRDefault="00000000" w:rsidRPr="00000000" w14:paraId="000005BE">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BF">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Históricamente esas tormentas torrenciales han provocado aludes, que afectaron las poblaciones de San Pedro Itzican y Mezcala. La temperatura  media mensual es muy favorable y oscila en un rango de los 19°C a 21°C. El límite superior de distribución de este tipo de bosque está marcado por el nivel donde ocurren las heladas. </w:t>
      </w:r>
    </w:p>
    <w:p w:rsidR="00000000" w:rsidDel="00000000" w:rsidP="00000000" w:rsidRDefault="00000000" w:rsidRPr="00000000" w14:paraId="000005C0">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1">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2">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13. Bosque de Quercus en Cerro El Venado al norte de Mezcala. (20° 21' 11.49" N, 103° 1' 27.68" W, 2095 m s.n.m.)</w:t>
      </w:r>
    </w:p>
    <w:p w:rsidR="00000000" w:rsidDel="00000000" w:rsidP="00000000" w:rsidRDefault="00000000" w:rsidRPr="00000000" w14:paraId="000005C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612130" cy="3742446"/>
            <wp:effectExtent b="0" l="0" r="0" t="0"/>
            <wp:docPr id="725" name="image191.png"/>
            <a:graphic>
              <a:graphicData uri="http://schemas.openxmlformats.org/drawingml/2006/picture">
                <pic:pic>
                  <pic:nvPicPr>
                    <pic:cNvPr id="0" name="image191.png"/>
                    <pic:cNvPicPr preferRelativeResize="0"/>
                  </pic:nvPicPr>
                  <pic:blipFill>
                    <a:blip r:embed="rId38"/>
                    <a:srcRect b="0" l="0" r="0" t="0"/>
                    <a:stretch>
                      <a:fillRect/>
                    </a:stretch>
                  </pic:blipFill>
                  <pic:spPr>
                    <a:xfrm>
                      <a:off x="0" y="0"/>
                      <a:ext cx="5612130" cy="3742446"/>
                    </a:xfrm>
                    <a:prstGeom prst="rect"/>
                    <a:ln/>
                  </pic:spPr>
                </pic:pic>
              </a:graphicData>
            </a:graphic>
          </wp:inline>
        </w:drawing>
      </w:r>
      <w:r w:rsidDel="00000000" w:rsidR="00000000" w:rsidRPr="00000000">
        <w:rPr>
          <w:rtl w:val="0"/>
        </w:rPr>
      </w:r>
    </w:p>
    <w:p w:rsidR="00000000" w:rsidDel="00000000" w:rsidP="00000000" w:rsidRDefault="00000000" w:rsidRPr="00000000" w14:paraId="000005C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Viacheslav Shalisko</w:t>
      </w:r>
    </w:p>
    <w:p w:rsidR="00000000" w:rsidDel="00000000" w:rsidP="00000000" w:rsidRDefault="00000000" w:rsidRPr="00000000" w14:paraId="000005C5">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6">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apariencia de este tipo de bosque en la zona de estudio, es variable dependiendo del grado de perturbación que ha sufrido el ecosistema. En ese sentido, es muy significativo el impacto de los incendios forestales y las quemas agrícolas cuyos efectos son muy notables si se observa la secuencia histórica de las imágenes satelitales entre 1973 y 2011. En las áreas mejor conservadas el bosque está formado por ejemplares de árboles con altura entre 8 y 12 m, donde se pueden encontrar algunos individuos hasta de 15m que sobresalen del dosel común. En los sitios con evidencia de perturbación reciente, la altura de los árboles puede ser menor, a 5-10 m. En la temporada seca el arbolado no presenta hojas, pero varias especies se encuentran con flores. Muchas de las especies tienen cortezas escamosas, lustrosas o exfoliantes de colores llamativos. Un elevado número de especies de árboles y arbustos presenta exudados resinosos o laticíferos. Durante la temporada de lluvias los árboles desarrollan un follaje predominante de tonos claros. Muchas especies tienen hojas compuestas. En este tipo de bosque no se separan los estratos, con excepción del estrato superior de los árboles y un escaso estrato herbáceo.</w:t>
      </w:r>
    </w:p>
    <w:p w:rsidR="00000000" w:rsidDel="00000000" w:rsidP="00000000" w:rsidRDefault="00000000" w:rsidRPr="00000000" w14:paraId="000005C7">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8">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14. Plantas epifitas sobre ramas de árboles componentes de vegetación de las barrancas mesófitas del Cerro El Venado al norte de Mezcala. (20° 21' 26.27" N, 103° 0' 57.49" W, 2116 m s.n.m.) </w:t>
      </w:r>
      <w:r w:rsidDel="00000000" w:rsidR="00000000" w:rsidRPr="00000000">
        <w:rPr>
          <w:rFonts w:ascii="Calibri" w:cs="Calibri" w:eastAsia="Calibri" w:hAnsi="Calibri"/>
          <w:b w:val="1"/>
          <w:i w:val="1"/>
          <w:sz w:val="22"/>
          <w:szCs w:val="22"/>
          <w:rtl w:val="0"/>
        </w:rPr>
        <w:t xml:space="preserve">Polipodium </w:t>
      </w:r>
      <w:r w:rsidDel="00000000" w:rsidR="00000000" w:rsidRPr="00000000">
        <w:rPr>
          <w:rFonts w:ascii="Calibri" w:cs="Calibri" w:eastAsia="Calibri" w:hAnsi="Calibri"/>
          <w:b w:val="1"/>
          <w:sz w:val="22"/>
          <w:szCs w:val="22"/>
          <w:rtl w:val="0"/>
        </w:rPr>
        <w:t xml:space="preserve">sp. Sobre tronco de </w:t>
      </w:r>
      <w:r w:rsidDel="00000000" w:rsidR="00000000" w:rsidRPr="00000000">
        <w:rPr>
          <w:rFonts w:ascii="Calibri" w:cs="Calibri" w:eastAsia="Calibri" w:hAnsi="Calibri"/>
          <w:b w:val="1"/>
          <w:i w:val="1"/>
          <w:sz w:val="22"/>
          <w:szCs w:val="22"/>
          <w:rtl w:val="0"/>
        </w:rPr>
        <w:t xml:space="preserve">Quercus salicifolia</w:t>
      </w:r>
      <w:r w:rsidDel="00000000" w:rsidR="00000000" w:rsidRPr="00000000">
        <w:rPr>
          <w:rFonts w:ascii="Calibri" w:cs="Calibri" w:eastAsia="Calibri" w:hAnsi="Calibri"/>
          <w:b w:val="1"/>
          <w:sz w:val="22"/>
          <w:szCs w:val="22"/>
          <w:rtl w:val="0"/>
        </w:rPr>
        <w:t xml:space="preserve"> (izquierda), </w:t>
      </w:r>
      <w:r w:rsidDel="00000000" w:rsidR="00000000" w:rsidRPr="00000000">
        <w:rPr>
          <w:rFonts w:ascii="Calibri" w:cs="Calibri" w:eastAsia="Calibri" w:hAnsi="Calibri"/>
          <w:b w:val="1"/>
          <w:i w:val="1"/>
          <w:sz w:val="22"/>
          <w:szCs w:val="22"/>
          <w:rtl w:val="0"/>
        </w:rPr>
        <w:t xml:space="preserve">Tillandsia</w:t>
      </w:r>
      <w:r w:rsidDel="00000000" w:rsidR="00000000" w:rsidRPr="00000000">
        <w:rPr>
          <w:rFonts w:ascii="Calibri" w:cs="Calibri" w:eastAsia="Calibri" w:hAnsi="Calibri"/>
          <w:b w:val="1"/>
          <w:sz w:val="22"/>
          <w:szCs w:val="22"/>
          <w:rtl w:val="0"/>
        </w:rPr>
        <w:t xml:space="preserve"> sp. sobre </w:t>
      </w:r>
      <w:r w:rsidDel="00000000" w:rsidR="00000000" w:rsidRPr="00000000">
        <w:rPr>
          <w:rFonts w:ascii="Calibri" w:cs="Calibri" w:eastAsia="Calibri" w:hAnsi="Calibri"/>
          <w:b w:val="1"/>
          <w:i w:val="1"/>
          <w:sz w:val="22"/>
          <w:szCs w:val="22"/>
          <w:rtl w:val="0"/>
        </w:rPr>
        <w:t xml:space="preserve">Quercus laeta</w:t>
      </w:r>
      <w:r w:rsidDel="00000000" w:rsidR="00000000" w:rsidRPr="00000000">
        <w:rPr>
          <w:rFonts w:ascii="Calibri" w:cs="Calibri" w:eastAsia="Calibri" w:hAnsi="Calibri"/>
          <w:b w:val="1"/>
          <w:sz w:val="22"/>
          <w:szCs w:val="22"/>
          <w:rtl w:val="0"/>
        </w:rPr>
        <w:t xml:space="preserve"> (derecha)</w:t>
      </w:r>
    </w:p>
    <w:p w:rsidR="00000000" w:rsidDel="00000000" w:rsidP="00000000" w:rsidRDefault="00000000" w:rsidRPr="00000000" w14:paraId="000005C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612130" cy="2054860"/>
            <wp:effectExtent b="0" l="0" r="0" t="0"/>
            <wp:docPr descr="IMG_4457_a_b.jpg" id="726" name="image189.jpg"/>
            <a:graphic>
              <a:graphicData uri="http://schemas.openxmlformats.org/drawingml/2006/picture">
                <pic:pic>
                  <pic:nvPicPr>
                    <pic:cNvPr descr="IMG_4457_a_b.jpg" id="0" name="image189.jpg"/>
                    <pic:cNvPicPr preferRelativeResize="0"/>
                  </pic:nvPicPr>
                  <pic:blipFill>
                    <a:blip r:embed="rId39"/>
                    <a:srcRect b="0" l="0" r="0" t="0"/>
                    <a:stretch>
                      <a:fillRect/>
                    </a:stretch>
                  </pic:blipFill>
                  <pic:spPr>
                    <a:xfrm>
                      <a:off x="0" y="0"/>
                      <a:ext cx="5612130" cy="2054860"/>
                    </a:xfrm>
                    <a:prstGeom prst="rect"/>
                    <a:ln/>
                  </pic:spPr>
                </pic:pic>
              </a:graphicData>
            </a:graphic>
          </wp:inline>
        </w:drawing>
      </w:r>
      <w:r w:rsidDel="00000000" w:rsidR="00000000" w:rsidRPr="00000000">
        <w:rPr>
          <w:rtl w:val="0"/>
        </w:rPr>
      </w:r>
    </w:p>
    <w:p w:rsidR="00000000" w:rsidDel="00000000" w:rsidP="00000000" w:rsidRDefault="00000000" w:rsidRPr="00000000" w14:paraId="000005C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Viacheslav Shalisko</w:t>
      </w:r>
    </w:p>
    <w:p w:rsidR="00000000" w:rsidDel="00000000" w:rsidP="00000000" w:rsidRDefault="00000000" w:rsidRPr="00000000" w14:paraId="000005CB">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C">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es uno de los tipos de vegetación amenazados por la actividad humana en el municipio, ya que fragmentos de este bosque históricamente fueron desmontados con propósito de liberar espacios para prácticas agrícolas, pecuarias y para la urbanización. Los mayores efectos se observan en los piedemontes al lado de donde se trazaron las diversas carreteras y se establecieron sitios de extracción de materiales. </w:t>
      </w:r>
    </w:p>
    <w:p w:rsidR="00000000" w:rsidDel="00000000" w:rsidP="00000000" w:rsidRDefault="00000000" w:rsidRPr="00000000" w14:paraId="000005CD">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vegetación se conservó mejor en las laderas de las sierras donde las prácticas agrícolas son menos viables, aunque en dichas laderas también existan frecuentes evidencias de disturbio, especialmente debido al pastoreo de ganado. </w:t>
      </w:r>
    </w:p>
    <w:p w:rsidR="00000000" w:rsidDel="00000000" w:rsidP="00000000" w:rsidRDefault="00000000" w:rsidRPr="00000000" w14:paraId="000005CE">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F">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15. Ladera con bosque tropical caducifolio, Sierra La Cuesta (20° 20' 40.98" N, 103° 2' 17.64" N, 1990 m s.n.m.)</w:t>
      </w:r>
    </w:p>
    <w:p w:rsidR="00000000" w:rsidDel="00000000" w:rsidP="00000000" w:rsidRDefault="00000000" w:rsidRPr="00000000" w14:paraId="000005D0">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5612130" cy="2927106"/>
            <wp:effectExtent b="0" l="0" r="0" t="0"/>
            <wp:docPr id="701" name="image157.png"/>
            <a:graphic>
              <a:graphicData uri="http://schemas.openxmlformats.org/drawingml/2006/picture">
                <pic:pic>
                  <pic:nvPicPr>
                    <pic:cNvPr id="0" name="image157.png"/>
                    <pic:cNvPicPr preferRelativeResize="0"/>
                  </pic:nvPicPr>
                  <pic:blipFill>
                    <a:blip r:embed="rId40"/>
                    <a:srcRect b="0" l="0" r="0" t="0"/>
                    <a:stretch>
                      <a:fillRect/>
                    </a:stretch>
                  </pic:blipFill>
                  <pic:spPr>
                    <a:xfrm>
                      <a:off x="0" y="0"/>
                      <a:ext cx="5612130" cy="2927106"/>
                    </a:xfrm>
                    <a:prstGeom prst="rect"/>
                    <a:ln/>
                  </pic:spPr>
                </pic:pic>
              </a:graphicData>
            </a:graphic>
          </wp:inline>
        </w:drawing>
      </w:r>
      <w:r w:rsidDel="00000000" w:rsidR="00000000" w:rsidRPr="00000000">
        <w:rPr>
          <w:rtl w:val="0"/>
        </w:rPr>
      </w:r>
    </w:p>
    <w:p w:rsidR="00000000" w:rsidDel="00000000" w:rsidP="00000000" w:rsidRDefault="00000000" w:rsidRPr="00000000" w14:paraId="000005D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Viacheslav Shalisko</w:t>
      </w:r>
    </w:p>
    <w:p w:rsidR="00000000" w:rsidDel="00000000" w:rsidP="00000000" w:rsidRDefault="00000000" w:rsidRPr="00000000" w14:paraId="000005D2">
      <w:pPr>
        <w:spacing w:line="372"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5D3">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sitios abandonados donde el bosque fue desmontado, generalmente presentan un desarrollo de pastizales inducidos y matorrales subtropicales en sus primeras etapas de sucesión. En los sitios donde la sucesión pasó a una etapa más avanzada, se forma una comunidad vegetal con predominancia de árboles de </w:t>
      </w:r>
      <w:r w:rsidDel="00000000" w:rsidR="00000000" w:rsidRPr="00000000">
        <w:rPr>
          <w:rFonts w:ascii="Arial" w:cs="Arial" w:eastAsia="Arial" w:hAnsi="Arial"/>
          <w:i w:val="1"/>
          <w:sz w:val="22"/>
          <w:szCs w:val="22"/>
          <w:rtl w:val="0"/>
        </w:rPr>
        <w:t xml:space="preserve">Guazuma ulmifolia</w:t>
      </w:r>
      <w:r w:rsidDel="00000000" w:rsidR="00000000" w:rsidRPr="00000000">
        <w:rPr>
          <w:rFonts w:ascii="Arial" w:cs="Arial" w:eastAsia="Arial" w:hAnsi="Arial"/>
          <w:sz w:val="22"/>
          <w:szCs w:val="22"/>
          <w:rtl w:val="0"/>
        </w:rPr>
        <w:t xml:space="preserve"> “guazima”, </w:t>
      </w:r>
      <w:r w:rsidDel="00000000" w:rsidR="00000000" w:rsidRPr="00000000">
        <w:rPr>
          <w:rFonts w:ascii="Arial" w:cs="Arial" w:eastAsia="Arial" w:hAnsi="Arial"/>
          <w:i w:val="1"/>
          <w:sz w:val="22"/>
          <w:szCs w:val="22"/>
          <w:rtl w:val="0"/>
        </w:rPr>
        <w:t xml:space="preserve">Lysiloma microphylla</w:t>
      </w:r>
      <w:r w:rsidDel="00000000" w:rsidR="00000000" w:rsidRPr="00000000">
        <w:rPr>
          <w:rFonts w:ascii="Arial" w:cs="Arial" w:eastAsia="Arial" w:hAnsi="Arial"/>
          <w:sz w:val="22"/>
          <w:szCs w:val="22"/>
          <w:rtl w:val="0"/>
        </w:rPr>
        <w:t xml:space="preserve"> “tepehuaje”, </w:t>
      </w:r>
      <w:r w:rsidDel="00000000" w:rsidR="00000000" w:rsidRPr="00000000">
        <w:rPr>
          <w:rFonts w:ascii="Arial" w:cs="Arial" w:eastAsia="Arial" w:hAnsi="Arial"/>
          <w:i w:val="1"/>
          <w:sz w:val="22"/>
          <w:szCs w:val="22"/>
          <w:rtl w:val="0"/>
        </w:rPr>
        <w:t xml:space="preserve">Tecoma stans</w:t>
      </w:r>
      <w:r w:rsidDel="00000000" w:rsidR="00000000" w:rsidRPr="00000000">
        <w:rPr>
          <w:rFonts w:ascii="Arial" w:cs="Arial" w:eastAsia="Arial" w:hAnsi="Arial"/>
          <w:sz w:val="22"/>
          <w:szCs w:val="22"/>
          <w:rtl w:val="0"/>
        </w:rPr>
        <w:t xml:space="preserve"> “retama”, </w:t>
      </w:r>
      <w:r w:rsidDel="00000000" w:rsidR="00000000" w:rsidRPr="00000000">
        <w:rPr>
          <w:rFonts w:ascii="Arial" w:cs="Arial" w:eastAsia="Arial" w:hAnsi="Arial"/>
          <w:i w:val="1"/>
          <w:sz w:val="22"/>
          <w:szCs w:val="22"/>
          <w:rtl w:val="0"/>
        </w:rPr>
        <w:t xml:space="preserve">Acacia farnesiana</w:t>
      </w:r>
      <w:r w:rsidDel="00000000" w:rsidR="00000000" w:rsidRPr="00000000">
        <w:rPr>
          <w:rFonts w:ascii="Arial" w:cs="Arial" w:eastAsia="Arial" w:hAnsi="Arial"/>
          <w:sz w:val="22"/>
          <w:szCs w:val="22"/>
          <w:rtl w:val="0"/>
        </w:rPr>
        <w:t xml:space="preserve"> “huizache”, </w:t>
      </w:r>
      <w:r w:rsidDel="00000000" w:rsidR="00000000" w:rsidRPr="00000000">
        <w:rPr>
          <w:rFonts w:ascii="Arial" w:cs="Arial" w:eastAsia="Arial" w:hAnsi="Arial"/>
          <w:i w:val="1"/>
          <w:sz w:val="22"/>
          <w:szCs w:val="22"/>
          <w:rtl w:val="0"/>
        </w:rPr>
        <w:t xml:space="preserve">Heliocarpus terebinthaceus</w:t>
      </w:r>
      <w:r w:rsidDel="00000000" w:rsidR="00000000" w:rsidRPr="00000000">
        <w:rPr>
          <w:rFonts w:ascii="Arial" w:cs="Arial" w:eastAsia="Arial" w:hAnsi="Arial"/>
          <w:sz w:val="22"/>
          <w:szCs w:val="22"/>
          <w:rtl w:val="0"/>
        </w:rPr>
        <w:t xml:space="preserve"> “majagua”; en los sitios ubicados a mayor altitud con sucesión intermedia se forma una asociación de </w:t>
      </w:r>
      <w:r w:rsidDel="00000000" w:rsidR="00000000" w:rsidRPr="00000000">
        <w:rPr>
          <w:rFonts w:ascii="Arial" w:cs="Arial" w:eastAsia="Arial" w:hAnsi="Arial"/>
          <w:i w:val="1"/>
          <w:sz w:val="22"/>
          <w:szCs w:val="22"/>
          <w:rtl w:val="0"/>
        </w:rPr>
        <w:t xml:space="preserve">Ipomoea intrapilosa</w:t>
      </w:r>
      <w:r w:rsidDel="00000000" w:rsidR="00000000" w:rsidRPr="00000000">
        <w:rPr>
          <w:rFonts w:ascii="Arial" w:cs="Arial" w:eastAsia="Arial" w:hAnsi="Arial"/>
          <w:sz w:val="22"/>
          <w:szCs w:val="22"/>
          <w:rtl w:val="0"/>
        </w:rPr>
        <w:t xml:space="preserve"> “ozote”, </w:t>
      </w:r>
      <w:r w:rsidDel="00000000" w:rsidR="00000000" w:rsidRPr="00000000">
        <w:rPr>
          <w:rFonts w:ascii="Arial" w:cs="Arial" w:eastAsia="Arial" w:hAnsi="Arial"/>
          <w:i w:val="1"/>
          <w:sz w:val="22"/>
          <w:szCs w:val="22"/>
          <w:rtl w:val="0"/>
        </w:rPr>
        <w:t xml:space="preserve">Acacia pennatula</w:t>
      </w:r>
      <w:r w:rsidDel="00000000" w:rsidR="00000000" w:rsidRPr="00000000">
        <w:rPr>
          <w:rFonts w:ascii="Arial" w:cs="Arial" w:eastAsia="Arial" w:hAnsi="Arial"/>
          <w:sz w:val="22"/>
          <w:szCs w:val="22"/>
          <w:rtl w:val="0"/>
        </w:rPr>
        <w:t xml:space="preserve"> “tepame”, </w:t>
      </w:r>
      <w:r w:rsidDel="00000000" w:rsidR="00000000" w:rsidRPr="00000000">
        <w:rPr>
          <w:rFonts w:ascii="Arial" w:cs="Arial" w:eastAsia="Arial" w:hAnsi="Arial"/>
          <w:i w:val="1"/>
          <w:sz w:val="22"/>
          <w:szCs w:val="22"/>
          <w:rtl w:val="0"/>
        </w:rPr>
        <w:t xml:space="preserve">Eysenhardtia polystachya</w:t>
      </w:r>
      <w:r w:rsidDel="00000000" w:rsidR="00000000" w:rsidRPr="00000000">
        <w:rPr>
          <w:rFonts w:ascii="Arial" w:cs="Arial" w:eastAsia="Arial" w:hAnsi="Arial"/>
          <w:sz w:val="22"/>
          <w:szCs w:val="22"/>
          <w:rtl w:val="0"/>
        </w:rPr>
        <w:t xml:space="preserve"> “varaduz”. En las condiciones adecuadas con el paso del tiempo estos bosques secundarios pueden incrementar una mayor complejidad de composición y acercarse al bosque tropical caducifolio en su estado clímax.</w:t>
      </w:r>
    </w:p>
    <w:p w:rsidR="00000000" w:rsidDel="00000000" w:rsidP="00000000" w:rsidRDefault="00000000" w:rsidRPr="00000000" w14:paraId="000005D4">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5">
      <w:pPr>
        <w:spacing w:line="372"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3.2.1.2. Ecosistemas naturales: Bosque </w:t>
      </w:r>
      <w:r w:rsidDel="00000000" w:rsidR="00000000" w:rsidRPr="00000000">
        <w:rPr>
          <w:rFonts w:ascii="Arial" w:cs="Arial" w:eastAsia="Arial" w:hAnsi="Arial"/>
          <w:b w:val="1"/>
          <w:color w:val="366091"/>
          <w:sz w:val="20"/>
          <w:szCs w:val="20"/>
          <w:rtl w:val="0"/>
        </w:rPr>
        <w:t xml:space="preserve">Espinoso</w:t>
      </w:r>
      <w:r w:rsidDel="00000000" w:rsidR="00000000" w:rsidRPr="00000000">
        <w:rPr>
          <w:rtl w:val="0"/>
        </w:rPr>
      </w:r>
    </w:p>
    <w:p w:rsidR="00000000" w:rsidDel="00000000" w:rsidP="00000000" w:rsidRDefault="00000000" w:rsidRPr="00000000" w14:paraId="000005D6">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Bajo el nombre de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(Rzedowski, 1978) se entiende un ecosistema natural de afinidad tropical formado por árboles de baja altura y en una gran parte espinosos. En la clasificación de Miranda y Hernández (1963) el tipo de vegetación que corresponde al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del municipio de Poncitlán es el de </w:t>
      </w:r>
      <w:r w:rsidDel="00000000" w:rsidR="00000000" w:rsidRPr="00000000">
        <w:rPr>
          <w:rFonts w:ascii="Arial" w:cs="Arial" w:eastAsia="Arial" w:hAnsi="Arial"/>
          <w:i w:val="1"/>
          <w:sz w:val="22"/>
          <w:szCs w:val="22"/>
          <w:rtl w:val="0"/>
        </w:rPr>
        <w:t xml:space="preserve">Selva Baja Espinosa Caducifolia</w:t>
      </w:r>
      <w:r w:rsidDel="00000000" w:rsidR="00000000" w:rsidRPr="00000000">
        <w:rPr>
          <w:rFonts w:ascii="Arial" w:cs="Arial" w:eastAsia="Arial" w:hAnsi="Arial"/>
          <w:sz w:val="22"/>
          <w:szCs w:val="22"/>
          <w:rtl w:val="0"/>
        </w:rPr>
        <w:t xml:space="preserve">. Actualmente, en el municipio el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llega a ocupar entre 15% y 18% de la superficie boscosa, de acuerdo con datos de clasificación de imágenes de percepción remota.</w:t>
      </w:r>
    </w:p>
    <w:p w:rsidR="00000000" w:rsidDel="00000000" w:rsidP="00000000" w:rsidRDefault="00000000" w:rsidRPr="00000000" w14:paraId="000005D7">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respuesta a las condiciones ambientales, se trata de una comunidad vegetal cercana al comportamiento de un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La diferencia entre estos dos ecosistemas de afinidad tropical consiste en su estructura florística y la relación con el tipo y régimen hidrológico de sus suelos. El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es característico para los piedemontes y valles intermontanos, en su distribución se relaciona con los sitios de poca inclinación del terreno. De acuerdo con el punto de vista de Rzedowski y McVaugh (1966), se trata de una comunidad vegetal de clímax edáfico, ya que “cualquier elevación más o menos conspicua en el terreno que impide la existencia de un suelo somero, determina la presencia de otras comunidades vegetales”. En el municipio, el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se encuentra en las altitudes de 1550 m s. n. m. hasta 1800 m s. n. m. Las condiciones climáticas favorables para este tipo de vegetación son similares a las del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con una precipitación anual de 700mm a 1000mm y un periodo de sequía de 6 a 7 meses, y prácticamente sin heladas. </w:t>
      </w:r>
    </w:p>
    <w:p w:rsidR="00000000" w:rsidDel="00000000" w:rsidP="00000000" w:rsidRDefault="00000000" w:rsidRPr="00000000" w14:paraId="000005D8">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estrato arbóreo, usualmente es dominado por pocas especies de árboles caducifolios espinosos. El componente arbustivo está bien desarrollado, pero no se separa en un estrato independiente, también está en una gran parte formado por las especies con presencia de espinas. La altura del dosel es de 2 a 10 m, con algunos árboles aislados que sobresalen. La densidad de árboles es variable, en esta comunidad frecuentemente aparecen partes donde los árboles son escasos y se observa abundante estrato herbáceo, en este caso trata de transición a comunidad de sabana. La transición entre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y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tampoco está marcada: en ambos casos trata de arbolado caducifolio de un solo estrato con especies compartidos entre dos tipos de vegetación. La mayoría de árboles de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 pierden hojas durante la temporada de secas, pero existen especies que mantienen follaje todo el año.</w:t>
      </w:r>
    </w:p>
    <w:p w:rsidR="00000000" w:rsidDel="00000000" w:rsidP="00000000" w:rsidRDefault="00000000" w:rsidRPr="00000000" w14:paraId="000005D9">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A">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B">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C">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16. Fragmento de pastizal inducido con elementos de bosque espinoso y bosque tropical caducifolio en la cresta del Cerro El Venado al norte de Mezcala. (20° 21' 23.01" N, 103° 1' 3.93"W, 2130 m s.n.m.)</w:t>
      </w:r>
    </w:p>
    <w:p w:rsidR="00000000" w:rsidDel="00000000" w:rsidP="00000000" w:rsidRDefault="00000000" w:rsidRPr="00000000" w14:paraId="000005DD">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5612130" cy="3276600"/>
            <wp:effectExtent b="0" l="0" r="0" t="0"/>
            <wp:docPr descr="IMG_4451_a.jpg" id="702" name="image153.jpg"/>
            <a:graphic>
              <a:graphicData uri="http://schemas.openxmlformats.org/drawingml/2006/picture">
                <pic:pic>
                  <pic:nvPicPr>
                    <pic:cNvPr descr="IMG_4451_a.jpg" id="0" name="image153.jpg"/>
                    <pic:cNvPicPr preferRelativeResize="0"/>
                  </pic:nvPicPr>
                  <pic:blipFill>
                    <a:blip r:embed="rId41"/>
                    <a:srcRect b="0" l="0" r="0" t="0"/>
                    <a:stretch>
                      <a:fillRect/>
                    </a:stretch>
                  </pic:blipFill>
                  <pic:spPr>
                    <a:xfrm>
                      <a:off x="0" y="0"/>
                      <a:ext cx="561213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5D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Viacheslav Shalisko</w:t>
      </w:r>
    </w:p>
    <w:p w:rsidR="00000000" w:rsidDel="00000000" w:rsidP="00000000" w:rsidRDefault="00000000" w:rsidRPr="00000000" w14:paraId="000005DF">
      <w:pPr>
        <w:spacing w:after="0"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5E0">
      <w:pPr>
        <w:spacing w:after="0"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5E1">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composición florística del bosque espinoso en el municipio es bastante constante. Los principales componentes arbóreos son: </w:t>
      </w:r>
      <w:r w:rsidDel="00000000" w:rsidR="00000000" w:rsidRPr="00000000">
        <w:rPr>
          <w:rFonts w:ascii="Arial" w:cs="Arial" w:eastAsia="Arial" w:hAnsi="Arial"/>
          <w:i w:val="1"/>
          <w:sz w:val="22"/>
          <w:szCs w:val="22"/>
          <w:rtl w:val="0"/>
        </w:rPr>
        <w:t xml:space="preserve">Acacia farnesiana</w:t>
      </w:r>
      <w:r w:rsidDel="00000000" w:rsidR="00000000" w:rsidRPr="00000000">
        <w:rPr>
          <w:rFonts w:ascii="Arial" w:cs="Arial" w:eastAsia="Arial" w:hAnsi="Arial"/>
          <w:sz w:val="22"/>
          <w:szCs w:val="22"/>
          <w:rtl w:val="0"/>
        </w:rPr>
        <w:t xml:space="preserve"> “huizache”, </w:t>
      </w:r>
      <w:r w:rsidDel="00000000" w:rsidR="00000000" w:rsidRPr="00000000">
        <w:rPr>
          <w:rFonts w:ascii="Arial" w:cs="Arial" w:eastAsia="Arial" w:hAnsi="Arial"/>
          <w:i w:val="1"/>
          <w:sz w:val="22"/>
          <w:szCs w:val="22"/>
          <w:rtl w:val="0"/>
        </w:rPr>
        <w:t xml:space="preserve">Acacia pennatula</w:t>
      </w:r>
      <w:r w:rsidDel="00000000" w:rsidR="00000000" w:rsidRPr="00000000">
        <w:rPr>
          <w:rFonts w:ascii="Arial" w:cs="Arial" w:eastAsia="Arial" w:hAnsi="Arial"/>
          <w:sz w:val="22"/>
          <w:szCs w:val="22"/>
          <w:rtl w:val="0"/>
        </w:rPr>
        <w:t xml:space="preserve"> “tepame”, </w:t>
      </w:r>
      <w:r w:rsidDel="00000000" w:rsidR="00000000" w:rsidRPr="00000000">
        <w:rPr>
          <w:rFonts w:ascii="Arial" w:cs="Arial" w:eastAsia="Arial" w:hAnsi="Arial"/>
          <w:i w:val="1"/>
          <w:sz w:val="22"/>
          <w:szCs w:val="22"/>
          <w:rtl w:val="0"/>
        </w:rPr>
        <w:t xml:space="preserve">Prosopis laevigata</w:t>
      </w:r>
      <w:r w:rsidDel="00000000" w:rsidR="00000000" w:rsidRPr="00000000">
        <w:rPr>
          <w:rFonts w:ascii="Arial" w:cs="Arial" w:eastAsia="Arial" w:hAnsi="Arial"/>
          <w:sz w:val="22"/>
          <w:szCs w:val="22"/>
          <w:rtl w:val="0"/>
        </w:rPr>
        <w:t xml:space="preserve"> “mezquite”, </w:t>
      </w:r>
      <w:r w:rsidDel="00000000" w:rsidR="00000000" w:rsidRPr="00000000">
        <w:rPr>
          <w:rFonts w:ascii="Arial" w:cs="Arial" w:eastAsia="Arial" w:hAnsi="Arial"/>
          <w:i w:val="1"/>
          <w:sz w:val="22"/>
          <w:szCs w:val="22"/>
          <w:rtl w:val="0"/>
        </w:rPr>
        <w:t xml:space="preserve">Pithecellobium dulce</w:t>
      </w:r>
      <w:r w:rsidDel="00000000" w:rsidR="00000000" w:rsidRPr="00000000">
        <w:rPr>
          <w:rFonts w:ascii="Arial" w:cs="Arial" w:eastAsia="Arial" w:hAnsi="Arial"/>
          <w:sz w:val="22"/>
          <w:szCs w:val="22"/>
          <w:rtl w:val="0"/>
        </w:rPr>
        <w:t xml:space="preserve"> “guamuchil”, </w:t>
      </w:r>
      <w:r w:rsidDel="00000000" w:rsidR="00000000" w:rsidRPr="00000000">
        <w:rPr>
          <w:rFonts w:ascii="Arial" w:cs="Arial" w:eastAsia="Arial" w:hAnsi="Arial"/>
          <w:i w:val="1"/>
          <w:sz w:val="22"/>
          <w:szCs w:val="22"/>
          <w:rtl w:val="0"/>
        </w:rPr>
        <w:t xml:space="preserve">Celtis pallida,  Ipomoea intrapilosa</w:t>
      </w:r>
      <w:r w:rsidDel="00000000" w:rsidR="00000000" w:rsidRPr="00000000">
        <w:rPr>
          <w:rFonts w:ascii="Arial" w:cs="Arial" w:eastAsia="Arial" w:hAnsi="Arial"/>
          <w:sz w:val="22"/>
          <w:szCs w:val="22"/>
          <w:rtl w:val="0"/>
        </w:rPr>
        <w:t xml:space="preserve">. Entre los arbustos y suculentas aparecen además </w:t>
      </w:r>
      <w:r w:rsidDel="00000000" w:rsidR="00000000" w:rsidRPr="00000000">
        <w:rPr>
          <w:rFonts w:ascii="Arial" w:cs="Arial" w:eastAsia="Arial" w:hAnsi="Arial"/>
          <w:i w:val="1"/>
          <w:sz w:val="22"/>
          <w:szCs w:val="22"/>
          <w:rtl w:val="0"/>
        </w:rPr>
        <w:t xml:space="preserve">Dodanaea viscosa</w:t>
      </w:r>
      <w:r w:rsidDel="00000000" w:rsidR="00000000" w:rsidRPr="00000000">
        <w:rPr>
          <w:rFonts w:ascii="Arial" w:cs="Arial" w:eastAsia="Arial" w:hAnsi="Arial"/>
          <w:sz w:val="22"/>
          <w:szCs w:val="22"/>
          <w:rtl w:val="0"/>
        </w:rPr>
        <w:t xml:space="preserve"> “jarilla”, </w:t>
      </w:r>
      <w:r w:rsidDel="00000000" w:rsidR="00000000" w:rsidRPr="00000000">
        <w:rPr>
          <w:rFonts w:ascii="Arial" w:cs="Arial" w:eastAsia="Arial" w:hAnsi="Arial"/>
          <w:i w:val="1"/>
          <w:sz w:val="22"/>
          <w:szCs w:val="22"/>
          <w:rtl w:val="0"/>
        </w:rPr>
        <w:t xml:space="preserve">Solanum spp., Mimosa aculeaticarpa</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Agave inaequidens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Opuntia fuliginosa</w:t>
      </w:r>
      <w:r w:rsidDel="00000000" w:rsidR="00000000" w:rsidRPr="00000000">
        <w:rPr>
          <w:rFonts w:ascii="Arial" w:cs="Arial" w:eastAsia="Arial" w:hAnsi="Arial"/>
          <w:sz w:val="22"/>
          <w:szCs w:val="22"/>
          <w:rtl w:val="0"/>
        </w:rPr>
        <w:t xml:space="preserve">. Entre los bejucos más comunes son </w:t>
      </w:r>
      <w:r w:rsidDel="00000000" w:rsidR="00000000" w:rsidRPr="00000000">
        <w:rPr>
          <w:rFonts w:ascii="Arial" w:cs="Arial" w:eastAsia="Arial" w:hAnsi="Arial"/>
          <w:i w:val="1"/>
          <w:sz w:val="22"/>
          <w:szCs w:val="22"/>
          <w:rtl w:val="0"/>
        </w:rPr>
        <w:t xml:space="preserve">Ipomoea spp</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Cissus sicyoides</w:t>
      </w:r>
      <w:r w:rsidDel="00000000" w:rsidR="00000000" w:rsidRPr="00000000">
        <w:rPr>
          <w:rFonts w:ascii="Arial" w:cs="Arial" w:eastAsia="Arial" w:hAnsi="Arial"/>
          <w:sz w:val="22"/>
          <w:szCs w:val="22"/>
          <w:rtl w:val="0"/>
        </w:rPr>
        <w:t xml:space="preserve">. Epifitas están representados por </w:t>
      </w:r>
      <w:r w:rsidDel="00000000" w:rsidR="00000000" w:rsidRPr="00000000">
        <w:rPr>
          <w:rFonts w:ascii="Arial" w:cs="Arial" w:eastAsia="Arial" w:hAnsi="Arial"/>
          <w:i w:val="1"/>
          <w:sz w:val="22"/>
          <w:szCs w:val="22"/>
          <w:rtl w:val="0"/>
        </w:rPr>
        <w:t xml:space="preserve">Tillandsia spp</w:t>
      </w:r>
      <w:r w:rsidDel="00000000" w:rsidR="00000000" w:rsidRPr="00000000">
        <w:rPr>
          <w:rFonts w:ascii="Arial" w:cs="Arial" w:eastAsia="Arial" w:hAnsi="Arial"/>
          <w:sz w:val="22"/>
          <w:szCs w:val="22"/>
          <w:rtl w:val="0"/>
        </w:rPr>
        <w:t xml:space="preserve">. En el estrato herbáceo son comunes </w:t>
      </w:r>
      <w:r w:rsidDel="00000000" w:rsidR="00000000" w:rsidRPr="00000000">
        <w:rPr>
          <w:rFonts w:ascii="Arial" w:cs="Arial" w:eastAsia="Arial" w:hAnsi="Arial"/>
          <w:i w:val="1"/>
          <w:sz w:val="22"/>
          <w:szCs w:val="22"/>
          <w:rtl w:val="0"/>
        </w:rPr>
        <w:t xml:space="preserve">Sida acuta, Buddleia sessiliflora, Asclepias curassavica, Cosmos bipinnatus, Melampodium perfoliatum</w:t>
      </w:r>
      <w:r w:rsidDel="00000000" w:rsidR="00000000" w:rsidRPr="00000000">
        <w:rPr>
          <w:rFonts w:ascii="Arial" w:cs="Arial" w:eastAsia="Arial" w:hAnsi="Arial"/>
          <w:sz w:val="22"/>
          <w:szCs w:val="22"/>
          <w:rtl w:val="0"/>
        </w:rPr>
        <w:t xml:space="preserve"> entre otros. </w:t>
      </w:r>
    </w:p>
    <w:p w:rsidR="00000000" w:rsidDel="00000000" w:rsidP="00000000" w:rsidRDefault="00000000" w:rsidRPr="00000000" w14:paraId="000005E2">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vegetación formada por el bosque espinoso es una de las más afectadas por la actividad humana, sobre todo por su relación con terrenos de poca inclinación.  La práctica pecuaria y el desmonte para cambio de uso del suelo son los factores principales en perturbación de este tipo de comunidades vegetales. La degradación del bosque espinoso a menudo aparece en decremento de densidad de árboles, y resulta en la formación de sabanas de </w:t>
      </w:r>
      <w:r w:rsidDel="00000000" w:rsidR="00000000" w:rsidRPr="00000000">
        <w:rPr>
          <w:rFonts w:ascii="Arial" w:cs="Arial" w:eastAsia="Arial" w:hAnsi="Arial"/>
          <w:i w:val="1"/>
          <w:sz w:val="22"/>
          <w:szCs w:val="22"/>
          <w:rtl w:val="0"/>
        </w:rPr>
        <w:t xml:space="preserve">Prosopis</w:t>
      </w:r>
      <w:r w:rsidDel="00000000" w:rsidR="00000000" w:rsidRPr="00000000">
        <w:rPr>
          <w:rFonts w:ascii="Arial" w:cs="Arial" w:eastAsia="Arial" w:hAnsi="Arial"/>
          <w:sz w:val="22"/>
          <w:szCs w:val="22"/>
          <w:rtl w:val="0"/>
        </w:rPr>
        <w:t xml:space="preserve"> y </w:t>
      </w:r>
      <w:r w:rsidDel="00000000" w:rsidR="00000000" w:rsidRPr="00000000">
        <w:rPr>
          <w:rFonts w:ascii="Arial" w:cs="Arial" w:eastAsia="Arial" w:hAnsi="Arial"/>
          <w:i w:val="1"/>
          <w:sz w:val="22"/>
          <w:szCs w:val="22"/>
          <w:rtl w:val="0"/>
        </w:rPr>
        <w:t xml:space="preserve">Pithecellobium</w:t>
      </w:r>
      <w:r w:rsidDel="00000000" w:rsidR="00000000" w:rsidRPr="00000000">
        <w:rPr>
          <w:rFonts w:ascii="Arial" w:cs="Arial" w:eastAsia="Arial" w:hAnsi="Arial"/>
          <w:sz w:val="22"/>
          <w:szCs w:val="22"/>
          <w:rtl w:val="0"/>
        </w:rPr>
        <w:t xml:space="preserve"> con presencia de </w:t>
      </w:r>
      <w:r w:rsidDel="00000000" w:rsidR="00000000" w:rsidRPr="00000000">
        <w:rPr>
          <w:rFonts w:ascii="Arial" w:cs="Arial" w:eastAsia="Arial" w:hAnsi="Arial"/>
          <w:i w:val="1"/>
          <w:sz w:val="22"/>
          <w:szCs w:val="22"/>
          <w:rtl w:val="0"/>
        </w:rPr>
        <w:t xml:space="preserve">Opuntia</w:t>
      </w:r>
      <w:r w:rsidDel="00000000" w:rsidR="00000000" w:rsidRPr="00000000">
        <w:rPr>
          <w:rFonts w:ascii="Arial" w:cs="Arial" w:eastAsia="Arial" w:hAnsi="Arial"/>
          <w:sz w:val="22"/>
          <w:szCs w:val="22"/>
          <w:rtl w:val="0"/>
        </w:rPr>
        <w:t xml:space="preserve">. En forma muy perturbada la vegetación del bosque espinoso se convierte a matorral subtropical. Esta vegetación se caracteriza por una recuperación rápida después de la deforestación en ausencia de factores de perturbación.</w:t>
      </w:r>
    </w:p>
    <w:p w:rsidR="00000000" w:rsidDel="00000000" w:rsidP="00000000" w:rsidRDefault="00000000" w:rsidRPr="00000000" w14:paraId="000005E3">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E4">
      <w:pPr>
        <w:spacing w:line="372"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3.2.1.3 Ecosistemas naturales: Bosque de Quercus</w:t>
      </w:r>
    </w:p>
    <w:p w:rsidR="00000000" w:rsidDel="00000000" w:rsidP="00000000" w:rsidRDefault="00000000" w:rsidRPr="00000000" w14:paraId="000005E5">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conocido también como “encinar” (Miranda y Hernández 1963) es un ecosistema de afinidad templada y/o mediterránea, que está muy bien representado en las regiones montañosas de México. Región biogeográfico de la Faja Volcánica Transmexicana es uno de los más representativos. En el municipio de Poncitlán el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ocupa las sierras cercanas del sur de Mezcala y San Pedro Itzican por encima de la cuota de altura de 1,800 m s.n.m., En las laderas de exposición norte los piedemontes empiezan a ser más afectados. En cambio en la zona sur lo más escarpados y la zona de acantilados permiten que el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tenga un corredor continuo que vincula puntos altitudinales entre 2000-2300 m s.n.m. Los ecotonos de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con vegetación tropical se encuentran en menor altitud, donde fragmentos de vegetación con predominancia de árboles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se interfieren con fragmentos de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Como resultado de las características de distribución mencionadas, la superficie ocupada actualmente por este tipo de bosque en el municipio oscila entre 5% y hasta 7% del total. La transición continua entre Bosque de Quercus y Bosque Tropical Caducifolio dificulta la contabilización precisa de la contribución de este tipo de bosque, dejando un margen de incertidumbre del orden de 2% del total de municipio (dado que se comparte la superficie con el bosque tropical caducifolio). En la estimación de la superficie del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del municipio se incluyen los fragmentos de vegetación con presencia de elementos mesófilos, que se ubican a lo largo de los arroyos en las laderas de las montañas.</w:t>
      </w:r>
    </w:p>
    <w:p w:rsidR="00000000" w:rsidDel="00000000" w:rsidP="00000000" w:rsidRDefault="00000000" w:rsidRPr="00000000" w14:paraId="000005E6">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bosques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pueden crecer tanto en terreno plano, como en las laderas con pendientes, a veces muy pronunciadas. Las condiciones climáticas características para el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son las siguientes: precipitación anual entre 800 mm y 1200 mm,  temperatura media anual menor que 20°C, con posible presencia de heladas y amplia variabilidad térmica diaria. La presencia del período de sequía es de menor importancia para encinares, en el municipio existen tanto encinares caducifolios, como formados por los arboles perennifolios. El estrato arbóreo es dominado por representantes del género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estas especies se conocen como “encinos” y “robles”. En el estado clímax climático trata de unos bosques cerrados con manifestada competencia de los árboles por la luz, en condiciones de perturbación la densidad de arboles se disminuye. Los encinos pueden alcanzar una altura de más que 20 m a lo largo de arroyos y en la vegetación de altura, pero por lo general son más bajos y en algunas ocasiones el dosel es solo de 10 m. Los troncos de árboles en las laderas predominantemente son curvados, las cortezas son ásperas. El sotobosque esta rico en arbustos y plantas herbáceas.</w:t>
      </w:r>
    </w:p>
    <w:p w:rsidR="00000000" w:rsidDel="00000000" w:rsidP="00000000" w:rsidRDefault="00000000" w:rsidRPr="00000000" w14:paraId="000005E7">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composición florística de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en el municipio cambia en función de la altitud sobre nivel del mar. Secuencia de comunidades de Quercus inicia con especies </w:t>
      </w:r>
      <w:r w:rsidDel="00000000" w:rsidR="00000000" w:rsidRPr="00000000">
        <w:rPr>
          <w:rFonts w:ascii="Arial" w:cs="Arial" w:eastAsia="Arial" w:hAnsi="Arial"/>
          <w:i w:val="1"/>
          <w:sz w:val="22"/>
          <w:szCs w:val="22"/>
          <w:rtl w:val="0"/>
        </w:rPr>
        <w:t xml:space="preserve">Q. deserticola, Q. laeta, Q. gentrii</w:t>
      </w:r>
      <w:r w:rsidDel="00000000" w:rsidR="00000000" w:rsidRPr="00000000">
        <w:rPr>
          <w:rFonts w:ascii="Arial" w:cs="Arial" w:eastAsia="Arial" w:hAnsi="Arial"/>
          <w:sz w:val="22"/>
          <w:szCs w:val="22"/>
          <w:rtl w:val="0"/>
        </w:rPr>
        <w:t xml:space="preserve"> en los ecotonos con bosque tropical caducifolio.Con el incremento de altitud comenzan predominar </w:t>
      </w:r>
      <w:r w:rsidDel="00000000" w:rsidR="00000000" w:rsidRPr="00000000">
        <w:rPr>
          <w:rFonts w:ascii="Arial" w:cs="Arial" w:eastAsia="Arial" w:hAnsi="Arial"/>
          <w:i w:val="1"/>
          <w:sz w:val="22"/>
          <w:szCs w:val="22"/>
          <w:rtl w:val="0"/>
        </w:rPr>
        <w:t xml:space="preserve">Q. salicifolia</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 Q. castanea, Q. obtusata, Q. magnoliifolia, Q. glaucoides.</w:t>
      </w:r>
      <w:r w:rsidDel="00000000" w:rsidR="00000000" w:rsidRPr="00000000">
        <w:rPr>
          <w:rFonts w:ascii="Arial" w:cs="Arial" w:eastAsia="Arial" w:hAnsi="Arial"/>
          <w:sz w:val="22"/>
          <w:szCs w:val="22"/>
          <w:rtl w:val="0"/>
        </w:rPr>
        <w:t xml:space="preserve">  En la altitud mayor de 2000 m s. n. m. en las comunidades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aparecen </w:t>
      </w:r>
      <w:r w:rsidDel="00000000" w:rsidR="00000000" w:rsidRPr="00000000">
        <w:rPr>
          <w:rFonts w:ascii="Arial" w:cs="Arial" w:eastAsia="Arial" w:hAnsi="Arial"/>
          <w:i w:val="1"/>
          <w:sz w:val="22"/>
          <w:szCs w:val="22"/>
          <w:rtl w:val="0"/>
        </w:rPr>
        <w:t xml:space="preserve">Arbutus jalapensis</w:t>
      </w:r>
      <w:r w:rsidDel="00000000" w:rsidR="00000000" w:rsidRPr="00000000">
        <w:rPr>
          <w:rFonts w:ascii="Arial" w:cs="Arial" w:eastAsia="Arial" w:hAnsi="Arial"/>
          <w:sz w:val="22"/>
          <w:szCs w:val="22"/>
          <w:rtl w:val="0"/>
        </w:rPr>
        <w:t xml:space="preserve"> “madroño”,  </w:t>
      </w:r>
      <w:r w:rsidDel="00000000" w:rsidR="00000000" w:rsidRPr="00000000">
        <w:rPr>
          <w:rFonts w:ascii="Arial" w:cs="Arial" w:eastAsia="Arial" w:hAnsi="Arial"/>
          <w:i w:val="1"/>
          <w:sz w:val="22"/>
          <w:szCs w:val="22"/>
          <w:rtl w:val="0"/>
        </w:rPr>
        <w:t xml:space="preserve">Arbutus glandulosa</w:t>
      </w:r>
      <w:r w:rsidDel="00000000" w:rsidR="00000000" w:rsidRPr="00000000">
        <w:rPr>
          <w:rFonts w:ascii="Arial" w:cs="Arial" w:eastAsia="Arial" w:hAnsi="Arial"/>
          <w:sz w:val="22"/>
          <w:szCs w:val="22"/>
          <w:rtl w:val="0"/>
        </w:rPr>
        <w:t xml:space="preserve"> “madroño”, ocasionalmente </w:t>
      </w:r>
      <w:r w:rsidDel="00000000" w:rsidR="00000000" w:rsidRPr="00000000">
        <w:rPr>
          <w:rFonts w:ascii="Arial" w:cs="Arial" w:eastAsia="Arial" w:hAnsi="Arial"/>
          <w:i w:val="1"/>
          <w:sz w:val="22"/>
          <w:szCs w:val="22"/>
          <w:rtl w:val="0"/>
        </w:rPr>
        <w:t xml:space="preserve">Alnus jorullensis</w:t>
      </w:r>
      <w:r w:rsidDel="00000000" w:rsidR="00000000" w:rsidRPr="00000000">
        <w:rPr>
          <w:rFonts w:ascii="Arial" w:cs="Arial" w:eastAsia="Arial" w:hAnsi="Arial"/>
          <w:sz w:val="22"/>
          <w:szCs w:val="22"/>
          <w:rtl w:val="0"/>
        </w:rPr>
        <w:t xml:space="preserve"> “aile” y </w:t>
      </w:r>
      <w:r w:rsidDel="00000000" w:rsidR="00000000" w:rsidRPr="00000000">
        <w:rPr>
          <w:rFonts w:ascii="Arial" w:cs="Arial" w:eastAsia="Arial" w:hAnsi="Arial"/>
          <w:i w:val="1"/>
          <w:sz w:val="22"/>
          <w:szCs w:val="22"/>
          <w:rtl w:val="0"/>
        </w:rPr>
        <w:t xml:space="preserve">Prunus serotina</w:t>
      </w:r>
      <w:r w:rsidDel="00000000" w:rsidR="00000000" w:rsidRPr="00000000">
        <w:rPr>
          <w:rFonts w:ascii="Arial" w:cs="Arial" w:eastAsia="Arial" w:hAnsi="Arial"/>
          <w:sz w:val="22"/>
          <w:szCs w:val="22"/>
          <w:rtl w:val="0"/>
        </w:rPr>
        <w:t xml:space="preserve"> ssp. </w:t>
      </w:r>
      <w:r w:rsidDel="00000000" w:rsidR="00000000" w:rsidRPr="00000000">
        <w:rPr>
          <w:rFonts w:ascii="Arial" w:cs="Arial" w:eastAsia="Arial" w:hAnsi="Arial"/>
          <w:i w:val="1"/>
          <w:sz w:val="22"/>
          <w:szCs w:val="22"/>
          <w:rtl w:val="0"/>
        </w:rPr>
        <w:t xml:space="preserve">capuli</w:t>
      </w:r>
      <w:r w:rsidDel="00000000" w:rsidR="00000000" w:rsidRPr="00000000">
        <w:rPr>
          <w:rFonts w:ascii="Arial" w:cs="Arial" w:eastAsia="Arial" w:hAnsi="Arial"/>
          <w:sz w:val="22"/>
          <w:szCs w:val="22"/>
          <w:rtl w:val="0"/>
        </w:rPr>
        <w:t xml:space="preserve"> “el capulín”. Los elementos del estrato arbustivo alcanzan una altura de 1 a 3 m. Algunos especies de plantas características para este estrato son: </w:t>
      </w:r>
      <w:r w:rsidDel="00000000" w:rsidR="00000000" w:rsidRPr="00000000">
        <w:rPr>
          <w:rFonts w:ascii="Arial" w:cs="Arial" w:eastAsia="Arial" w:hAnsi="Arial"/>
          <w:i w:val="1"/>
          <w:sz w:val="22"/>
          <w:szCs w:val="22"/>
          <w:rtl w:val="0"/>
        </w:rPr>
        <w:t xml:space="preserve">Opuntia jaliscana</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 Opuntia fuliginosa, Agave inaequidens, Nolina parviflora </w:t>
      </w:r>
      <w:r w:rsidDel="00000000" w:rsidR="00000000" w:rsidRPr="00000000">
        <w:rPr>
          <w:rFonts w:ascii="Arial" w:cs="Arial" w:eastAsia="Arial" w:hAnsi="Arial"/>
          <w:sz w:val="22"/>
          <w:szCs w:val="22"/>
          <w:rtl w:val="0"/>
        </w:rPr>
        <w:t xml:space="preserve">entre otras. En el estrato herbáceo las familias con mejor representación son Asteraceae, Poaceae y Malvaceae. Las epifitas son abundantes en las zonas con frecuentes neblinas pertenecen a principalmente a familia Bromeliaceae. </w:t>
      </w:r>
    </w:p>
    <w:p w:rsidR="00000000" w:rsidDel="00000000" w:rsidP="00000000" w:rsidRDefault="00000000" w:rsidRPr="00000000" w14:paraId="000005E8">
      <w:pPr>
        <w:spacing w:line="372" w:lineRule="auto"/>
        <w:jc w:val="both"/>
        <w:rPr>
          <w:rFonts w:ascii="Calibri" w:cs="Calibri" w:eastAsia="Calibri" w:hAnsi="Calibri"/>
          <w:b w:val="1"/>
          <w:sz w:val="22"/>
          <w:szCs w:val="22"/>
        </w:rPr>
      </w:pPr>
      <w:r w:rsidDel="00000000" w:rsidR="00000000" w:rsidRPr="00000000">
        <w:rPr>
          <w:rFonts w:ascii="Arial" w:cs="Arial" w:eastAsia="Arial" w:hAnsi="Arial"/>
          <w:sz w:val="22"/>
          <w:szCs w:val="22"/>
          <w:rtl w:val="0"/>
        </w:rPr>
        <w:t xml:space="preserve">La ausencia del bosque mixto en las partes altas de las sierras es una consecuencia del corte selectivodel “ocote” de </w:t>
      </w:r>
      <w:r w:rsidDel="00000000" w:rsidR="00000000" w:rsidRPr="00000000">
        <w:rPr>
          <w:rFonts w:ascii="Arial" w:cs="Arial" w:eastAsia="Arial" w:hAnsi="Arial"/>
          <w:i w:val="1"/>
          <w:sz w:val="22"/>
          <w:szCs w:val="22"/>
          <w:rtl w:val="0"/>
        </w:rPr>
        <w:t xml:space="preserve">Pinus</w:t>
      </w:r>
      <w:r w:rsidDel="00000000" w:rsidR="00000000" w:rsidRPr="00000000">
        <w:rPr>
          <w:rFonts w:ascii="Arial" w:cs="Arial" w:eastAsia="Arial" w:hAnsi="Arial"/>
          <w:sz w:val="22"/>
          <w:szCs w:val="22"/>
          <w:rtl w:val="0"/>
        </w:rPr>
        <w:t xml:space="preserve"> en el pasado, que resulto en la casi completa desaparición de este género en el municipio. Las principales amenazas para el bosque templado en la actualidad son incendios forestales y prácticas pecuarias. En algunos de los sitios propios del </w:t>
      </w:r>
      <w:r w:rsidDel="00000000" w:rsidR="00000000" w:rsidRPr="00000000">
        <w:rPr>
          <w:rFonts w:ascii="Arial" w:cs="Arial" w:eastAsia="Arial" w:hAnsi="Arial"/>
          <w:i w:val="1"/>
          <w:sz w:val="22"/>
          <w:szCs w:val="22"/>
          <w:rtl w:val="0"/>
        </w:rPr>
        <w:t xml:space="preserve">Bosque Templado</w:t>
      </w:r>
      <w:r w:rsidDel="00000000" w:rsidR="00000000" w:rsidRPr="00000000">
        <w:rPr>
          <w:rFonts w:ascii="Arial" w:cs="Arial" w:eastAsia="Arial" w:hAnsi="Arial"/>
          <w:sz w:val="22"/>
          <w:szCs w:val="22"/>
          <w:rtl w:val="0"/>
        </w:rPr>
        <w:t xml:space="preserve"> en el municipio se desarrolla matorral secundario y posteriormente el bosque espinoso como formación secundaria. </w:t>
      </w:r>
      <w:r w:rsidDel="00000000" w:rsidR="00000000" w:rsidRPr="00000000">
        <w:rPr>
          <w:rtl w:val="0"/>
        </w:rPr>
      </w:r>
    </w:p>
    <w:p w:rsidR="00000000" w:rsidDel="00000000" w:rsidP="00000000" w:rsidRDefault="00000000" w:rsidRPr="00000000" w14:paraId="000005E9">
      <w:pPr>
        <w:keepNext w:val="1"/>
        <w:spacing w:after="0" w:line="36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5EA">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17. Individuo de suculenta rupícola </w:t>
      </w:r>
      <w:r w:rsidDel="00000000" w:rsidR="00000000" w:rsidRPr="00000000">
        <w:rPr>
          <w:rFonts w:ascii="Calibri" w:cs="Calibri" w:eastAsia="Calibri" w:hAnsi="Calibri"/>
          <w:b w:val="1"/>
          <w:i w:val="1"/>
          <w:sz w:val="22"/>
          <w:szCs w:val="22"/>
          <w:rtl w:val="0"/>
        </w:rPr>
        <w:t xml:space="preserve">Mammilaria</w:t>
      </w:r>
      <w:r w:rsidDel="00000000" w:rsidR="00000000" w:rsidRPr="00000000">
        <w:rPr>
          <w:rFonts w:ascii="Calibri" w:cs="Calibri" w:eastAsia="Calibri" w:hAnsi="Calibri"/>
          <w:b w:val="1"/>
          <w:sz w:val="22"/>
          <w:szCs w:val="22"/>
          <w:rtl w:val="0"/>
        </w:rPr>
        <w:t xml:space="preserve"> aff. </w:t>
      </w:r>
      <w:r w:rsidDel="00000000" w:rsidR="00000000" w:rsidRPr="00000000">
        <w:rPr>
          <w:rFonts w:ascii="Calibri" w:cs="Calibri" w:eastAsia="Calibri" w:hAnsi="Calibri"/>
          <w:b w:val="1"/>
          <w:i w:val="1"/>
          <w:sz w:val="22"/>
          <w:szCs w:val="22"/>
          <w:rtl w:val="0"/>
        </w:rPr>
        <w:t xml:space="preserve">scrippsiana</w:t>
      </w:r>
      <w:r w:rsidDel="00000000" w:rsidR="00000000" w:rsidRPr="00000000">
        <w:rPr>
          <w:rFonts w:ascii="Calibri" w:cs="Calibri" w:eastAsia="Calibri" w:hAnsi="Calibri"/>
          <w:b w:val="1"/>
          <w:sz w:val="22"/>
          <w:szCs w:val="22"/>
          <w:rtl w:val="0"/>
        </w:rPr>
        <w:t xml:space="preserve"> en los acantilados del Cerro El Venado (20° 21' 24.17" N, 103° 0' 52.55 W, 2200 m s.n.m.)</w:t>
      </w:r>
    </w:p>
    <w:p w:rsidR="00000000" w:rsidDel="00000000" w:rsidP="00000000" w:rsidRDefault="00000000" w:rsidRPr="00000000" w14:paraId="000005EB">
      <w:pPr>
        <w:spacing w:after="0" w:lineRule="auto"/>
        <w:jc w:val="center"/>
        <w:rPr/>
      </w:pPr>
      <w:r w:rsidDel="00000000" w:rsidR="00000000" w:rsidRPr="00000000">
        <w:rPr/>
        <w:drawing>
          <wp:inline distB="0" distT="0" distL="0" distR="0">
            <wp:extent cx="5612130" cy="3741420"/>
            <wp:effectExtent b="0" l="0" r="0" t="0"/>
            <wp:docPr descr="IMG_4482.JPG" id="703" name="image152.jpg"/>
            <a:graphic>
              <a:graphicData uri="http://schemas.openxmlformats.org/drawingml/2006/picture">
                <pic:pic>
                  <pic:nvPicPr>
                    <pic:cNvPr descr="IMG_4482.JPG" id="0" name="image152.jpg"/>
                    <pic:cNvPicPr preferRelativeResize="0"/>
                  </pic:nvPicPr>
                  <pic:blipFill>
                    <a:blip r:embed="rId42"/>
                    <a:srcRect b="0" l="0" r="0" t="0"/>
                    <a:stretch>
                      <a:fillRect/>
                    </a:stretch>
                  </pic:blipFill>
                  <pic:spPr>
                    <a:xfrm>
                      <a:off x="0" y="0"/>
                      <a:ext cx="5612130" cy="3741420"/>
                    </a:xfrm>
                    <a:prstGeom prst="rect"/>
                    <a:ln/>
                  </pic:spPr>
                </pic:pic>
              </a:graphicData>
            </a:graphic>
          </wp:inline>
        </w:drawing>
      </w:r>
      <w:r w:rsidDel="00000000" w:rsidR="00000000" w:rsidRPr="00000000">
        <w:rPr>
          <w:rtl w:val="0"/>
        </w:rPr>
      </w:r>
    </w:p>
    <w:p w:rsidR="00000000" w:rsidDel="00000000" w:rsidP="00000000" w:rsidRDefault="00000000" w:rsidRPr="00000000" w14:paraId="000005E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Viacheslav Shalisko</w:t>
      </w:r>
    </w:p>
    <w:p w:rsidR="00000000" w:rsidDel="00000000" w:rsidP="00000000" w:rsidRDefault="00000000" w:rsidRPr="00000000" w14:paraId="000005ED">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5EE">
      <w:pPr>
        <w:spacing w:line="372"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5EF">
      <w:pPr>
        <w:spacing w:line="372" w:lineRule="auto"/>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5F0">
      <w:pPr>
        <w:spacing w:line="372" w:lineRule="auto"/>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3.2.1.4. Ecosistemas naturales: Vegetación acuática y subacuática: Bosque de Galería</w:t>
      </w:r>
    </w:p>
    <w:p w:rsidR="00000000" w:rsidDel="00000000" w:rsidP="00000000" w:rsidRDefault="00000000" w:rsidRPr="00000000" w14:paraId="000005F1">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comunidad del </w:t>
      </w:r>
      <w:r w:rsidDel="00000000" w:rsidR="00000000" w:rsidRPr="00000000">
        <w:rPr>
          <w:rFonts w:ascii="Arial" w:cs="Arial" w:eastAsia="Arial" w:hAnsi="Arial"/>
          <w:i w:val="1"/>
          <w:sz w:val="22"/>
          <w:szCs w:val="22"/>
          <w:rtl w:val="0"/>
        </w:rPr>
        <w:t xml:space="preserve">Bosque de Galería</w:t>
      </w:r>
      <w:r w:rsidDel="00000000" w:rsidR="00000000" w:rsidRPr="00000000">
        <w:rPr>
          <w:rFonts w:ascii="Arial" w:cs="Arial" w:eastAsia="Arial" w:hAnsi="Arial"/>
          <w:sz w:val="22"/>
          <w:szCs w:val="22"/>
          <w:rtl w:val="0"/>
        </w:rPr>
        <w:t xml:space="preserve"> es un tipo de vegetación natural con presencia de árboles que se desarrolla por las orillas de cuerpos de agua dulce y a lo largo de corrientes de agua. La vegetación está estrictamente vinculada a condiciones subacuáticas y depende de la permanencia de cuerpos y corrientes de agua a largo plazo. La franja de árboles por lo general no supera varios metros de ancho. El </w:t>
      </w:r>
      <w:r w:rsidDel="00000000" w:rsidR="00000000" w:rsidRPr="00000000">
        <w:rPr>
          <w:rFonts w:ascii="Arial" w:cs="Arial" w:eastAsia="Arial" w:hAnsi="Arial"/>
          <w:i w:val="1"/>
          <w:sz w:val="22"/>
          <w:szCs w:val="22"/>
          <w:rtl w:val="0"/>
        </w:rPr>
        <w:t xml:space="preserve">Bosque de Galería</w:t>
      </w:r>
      <w:r w:rsidDel="00000000" w:rsidR="00000000" w:rsidRPr="00000000">
        <w:rPr>
          <w:rFonts w:ascii="Arial" w:cs="Arial" w:eastAsia="Arial" w:hAnsi="Arial"/>
          <w:sz w:val="22"/>
          <w:szCs w:val="22"/>
          <w:rtl w:val="0"/>
        </w:rPr>
        <w:t xml:space="preserve">, se compone de porciones reducidas que están limitadas por lo escarpado y destiladeras ubicadas a las orillas del Lago  de Chapala y a lo largo de arroyos en la parte plana del municipio. La superficie ocupada por este tipo de vegetación en el municipio es mínima, no alcanza el 0.05% del total. Este tipo de vegetación es inadvertido incluso en las imágenes de satélite históricas, por su mínima presencia y dada la extensión de sus fragmentos que son menores al tamaño de un pixel de las imágenes Landsat.</w:t>
      </w:r>
    </w:p>
    <w:p w:rsidR="00000000" w:rsidDel="00000000" w:rsidP="00000000" w:rsidRDefault="00000000" w:rsidRPr="00000000" w14:paraId="000005F2">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w:t>
      </w:r>
      <w:r w:rsidDel="00000000" w:rsidR="00000000" w:rsidRPr="00000000">
        <w:rPr>
          <w:rFonts w:ascii="Arial" w:cs="Arial" w:eastAsia="Arial" w:hAnsi="Arial"/>
          <w:i w:val="1"/>
          <w:sz w:val="22"/>
          <w:szCs w:val="22"/>
          <w:rtl w:val="0"/>
        </w:rPr>
        <w:t xml:space="preserve">Bosque de Galería</w:t>
      </w:r>
      <w:r w:rsidDel="00000000" w:rsidR="00000000" w:rsidRPr="00000000">
        <w:rPr>
          <w:rFonts w:ascii="Arial" w:cs="Arial" w:eastAsia="Arial" w:hAnsi="Arial"/>
          <w:sz w:val="22"/>
          <w:szCs w:val="22"/>
          <w:rtl w:val="0"/>
        </w:rPr>
        <w:t xml:space="preserve"> en el municipio por lo general cuenta con los árboles conocidos como “sauce” –</w:t>
      </w:r>
      <w:r w:rsidDel="00000000" w:rsidR="00000000" w:rsidRPr="00000000">
        <w:rPr>
          <w:rFonts w:ascii="Arial" w:cs="Arial" w:eastAsia="Arial" w:hAnsi="Arial"/>
          <w:i w:val="1"/>
          <w:sz w:val="22"/>
          <w:szCs w:val="22"/>
          <w:rtl w:val="0"/>
        </w:rPr>
        <w:t xml:space="preserve"> Salix humboldtiana</w:t>
      </w:r>
      <w:r w:rsidDel="00000000" w:rsidR="00000000" w:rsidRPr="00000000">
        <w:rPr>
          <w:rFonts w:ascii="Arial" w:cs="Arial" w:eastAsia="Arial" w:hAnsi="Arial"/>
          <w:sz w:val="22"/>
          <w:szCs w:val="22"/>
          <w:rtl w:val="0"/>
        </w:rPr>
        <w:t xml:space="preserve">, que alcanzan 15-20 m de alto. Otro componente de este tipo de vegetación son árboles de </w:t>
      </w:r>
      <w:r w:rsidDel="00000000" w:rsidR="00000000" w:rsidRPr="00000000">
        <w:rPr>
          <w:rFonts w:ascii="Arial" w:cs="Arial" w:eastAsia="Arial" w:hAnsi="Arial"/>
          <w:i w:val="1"/>
          <w:sz w:val="22"/>
          <w:szCs w:val="22"/>
          <w:rtl w:val="0"/>
        </w:rPr>
        <w:t xml:space="preserve">Taxodium mucrona</w:t>
      </w:r>
      <w:r w:rsidDel="00000000" w:rsidR="00000000" w:rsidRPr="00000000">
        <w:rPr>
          <w:rFonts w:ascii="Arial" w:cs="Arial" w:eastAsia="Arial" w:hAnsi="Arial"/>
          <w:sz w:val="22"/>
          <w:szCs w:val="22"/>
          <w:rtl w:val="0"/>
        </w:rPr>
        <w:t xml:space="preserve">tum “sabino, ahuehuete” de tronco grueso, que puede alcanzar 30 m de alto, esta especie es muy poco representada en el municipio actualmente, pero su presencia fue más extensa durante el siglo 19, cuando Galeotti inició la exploración botánica de los alrededores de poblado de Chapala y se siguió por los valles y laderas de la Zona Ribereña. Algunas de estas especies subsisten en las vegas cercanas al río Santiago. Entre otros componentes comunes del </w:t>
      </w:r>
      <w:r w:rsidDel="00000000" w:rsidR="00000000" w:rsidRPr="00000000">
        <w:rPr>
          <w:rFonts w:ascii="Arial" w:cs="Arial" w:eastAsia="Arial" w:hAnsi="Arial"/>
          <w:i w:val="1"/>
          <w:sz w:val="22"/>
          <w:szCs w:val="22"/>
          <w:rtl w:val="0"/>
        </w:rPr>
        <w:t xml:space="preserve">Bosque de Galería</w:t>
      </w:r>
      <w:r w:rsidDel="00000000" w:rsidR="00000000" w:rsidRPr="00000000">
        <w:rPr>
          <w:rFonts w:ascii="Arial" w:cs="Arial" w:eastAsia="Arial" w:hAnsi="Arial"/>
          <w:sz w:val="22"/>
          <w:szCs w:val="22"/>
          <w:rtl w:val="0"/>
        </w:rPr>
        <w:t xml:space="preserve"> se puede mencionar </w:t>
      </w:r>
      <w:r w:rsidDel="00000000" w:rsidR="00000000" w:rsidRPr="00000000">
        <w:rPr>
          <w:rFonts w:ascii="Arial" w:cs="Arial" w:eastAsia="Arial" w:hAnsi="Arial"/>
          <w:i w:val="1"/>
          <w:sz w:val="22"/>
          <w:szCs w:val="22"/>
          <w:rtl w:val="0"/>
        </w:rPr>
        <w:t xml:space="preserve">Toxicodendron radicans, Cosmos sulpureus, Asclepias angustifolia, Heimia salicifolia</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5F3">
      <w:pPr>
        <w:spacing w:line="372"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F4">
      <w:pPr>
        <w:spacing w:line="372" w:lineRule="auto"/>
        <w:jc w:val="both"/>
        <w:rPr>
          <w:rFonts w:ascii="Arial" w:cs="Arial" w:eastAsia="Arial" w:hAnsi="Arial"/>
          <w:sz w:val="22"/>
          <w:szCs w:val="22"/>
        </w:rPr>
      </w:pPr>
      <w:r w:rsidDel="00000000" w:rsidR="00000000" w:rsidRPr="00000000">
        <w:rPr>
          <w:rFonts w:ascii="Arial" w:cs="Arial" w:eastAsia="Arial" w:hAnsi="Arial"/>
          <w:b w:val="1"/>
          <w:color w:val="366091"/>
          <w:sz w:val="22"/>
          <w:szCs w:val="22"/>
          <w:rtl w:val="0"/>
        </w:rPr>
        <w:t xml:space="preserve">3.2.1.5. Ecosistemas naturales: Vegetación acuática y subacuática: Hidrófitas y Vegetación Anfibia</w:t>
      </w:r>
      <w:r w:rsidDel="00000000" w:rsidR="00000000" w:rsidRPr="00000000">
        <w:rPr>
          <w:rtl w:val="0"/>
        </w:rPr>
      </w:r>
    </w:p>
    <w:p w:rsidR="00000000" w:rsidDel="00000000" w:rsidP="00000000" w:rsidRDefault="00000000" w:rsidRPr="00000000" w14:paraId="000005F5">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Vegetación herbácea directamente relacionada con los cuerpos y corrientes de agua incluye hidrófitas flotantes, hidrófitas sumergidas, hidrófitas emergentes y plantas anfibias de agua dulce. Estas comunidades de hábitat acuático pueden ser naturales o inducidos, dependiendo del origen del cuerpo de agua donde están presentes. </w:t>
      </w:r>
    </w:p>
    <w:p w:rsidR="00000000" w:rsidDel="00000000" w:rsidP="00000000" w:rsidRDefault="00000000" w:rsidRPr="00000000" w14:paraId="000005F6">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Una comunidad denominada “tular” en el área de estudio está compuesta por </w:t>
      </w:r>
      <w:r w:rsidDel="00000000" w:rsidR="00000000" w:rsidRPr="00000000">
        <w:rPr>
          <w:rFonts w:ascii="Arial" w:cs="Arial" w:eastAsia="Arial" w:hAnsi="Arial"/>
          <w:i w:val="1"/>
          <w:sz w:val="22"/>
          <w:szCs w:val="22"/>
          <w:rtl w:val="0"/>
        </w:rPr>
        <w:t xml:space="preserve">Typha dominguenses </w:t>
      </w:r>
      <w:r w:rsidDel="00000000" w:rsidR="00000000" w:rsidRPr="00000000">
        <w:rPr>
          <w:rFonts w:ascii="Arial" w:cs="Arial" w:eastAsia="Arial" w:hAnsi="Arial"/>
          <w:sz w:val="22"/>
          <w:szCs w:val="22"/>
          <w:rtl w:val="0"/>
        </w:rPr>
        <w:t xml:space="preserve">con</w:t>
      </w:r>
      <w:r w:rsidDel="00000000" w:rsidR="00000000" w:rsidRPr="00000000">
        <w:rPr>
          <w:rFonts w:ascii="Arial" w:cs="Arial" w:eastAsia="Arial" w:hAnsi="Arial"/>
          <w:i w:val="1"/>
          <w:sz w:val="22"/>
          <w:szCs w:val="22"/>
          <w:rtl w:val="0"/>
        </w:rPr>
        <w:t xml:space="preserve"> Ludwigia peploides, Polygonum mexicanum, Polygonum punctatum y Cyperus </w:t>
      </w:r>
      <w:r w:rsidDel="00000000" w:rsidR="00000000" w:rsidRPr="00000000">
        <w:rPr>
          <w:rFonts w:ascii="Arial" w:cs="Arial" w:eastAsia="Arial" w:hAnsi="Arial"/>
          <w:sz w:val="22"/>
          <w:szCs w:val="22"/>
          <w:rtl w:val="0"/>
        </w:rPr>
        <w:t xml:space="preserve">spp. Otra especie subacuática común que forma vegetación densa es </w:t>
      </w:r>
      <w:r w:rsidDel="00000000" w:rsidR="00000000" w:rsidRPr="00000000">
        <w:rPr>
          <w:rFonts w:ascii="Arial" w:cs="Arial" w:eastAsia="Arial" w:hAnsi="Arial"/>
          <w:i w:val="1"/>
          <w:sz w:val="22"/>
          <w:szCs w:val="22"/>
          <w:rtl w:val="0"/>
        </w:rPr>
        <w:t xml:space="preserve">Schoenoplectus californicus (=Scirpus californicus)</w:t>
      </w:r>
      <w:r w:rsidDel="00000000" w:rsidR="00000000" w:rsidRPr="00000000">
        <w:rPr>
          <w:rFonts w:ascii="Arial" w:cs="Arial" w:eastAsia="Arial" w:hAnsi="Arial"/>
          <w:sz w:val="22"/>
          <w:szCs w:val="22"/>
          <w:rtl w:val="0"/>
        </w:rPr>
        <w:t xml:space="preserve">. La superficie de los cuerpos de agua estancados a menudo están cubiertos con </w:t>
      </w:r>
      <w:r w:rsidDel="00000000" w:rsidR="00000000" w:rsidRPr="00000000">
        <w:rPr>
          <w:rFonts w:ascii="Arial" w:cs="Arial" w:eastAsia="Arial" w:hAnsi="Arial"/>
          <w:i w:val="1"/>
          <w:sz w:val="22"/>
          <w:szCs w:val="22"/>
          <w:rtl w:val="0"/>
        </w:rPr>
        <w:t xml:space="preserve">Lemna gibba y Lemna aequinoctialis</w:t>
      </w:r>
      <w:r w:rsidDel="00000000" w:rsidR="00000000" w:rsidRPr="00000000">
        <w:rPr>
          <w:rFonts w:ascii="Arial" w:cs="Arial" w:eastAsia="Arial" w:hAnsi="Arial"/>
          <w:sz w:val="22"/>
          <w:szCs w:val="22"/>
          <w:rtl w:val="0"/>
        </w:rPr>
        <w:t xml:space="preserve">. Se destacan grandes comunidades de las especies invasoras </w:t>
      </w:r>
      <w:r w:rsidDel="00000000" w:rsidR="00000000" w:rsidRPr="00000000">
        <w:rPr>
          <w:rFonts w:ascii="Arial" w:cs="Arial" w:eastAsia="Arial" w:hAnsi="Arial"/>
          <w:i w:val="1"/>
          <w:sz w:val="22"/>
          <w:szCs w:val="22"/>
          <w:rtl w:val="0"/>
        </w:rPr>
        <w:t xml:space="preserve">Eichhornia crassipes y Egeria densa</w:t>
      </w:r>
      <w:r w:rsidDel="00000000" w:rsidR="00000000" w:rsidRPr="00000000">
        <w:rPr>
          <w:rFonts w:ascii="Arial" w:cs="Arial" w:eastAsia="Arial" w:hAnsi="Arial"/>
          <w:sz w:val="22"/>
          <w:szCs w:val="22"/>
          <w:rtl w:val="0"/>
        </w:rPr>
        <w:t xml:space="preserve"> presentes en el Lago de Chapala.</w:t>
      </w:r>
    </w:p>
    <w:p w:rsidR="00000000" w:rsidDel="00000000" w:rsidP="00000000" w:rsidRDefault="00000000" w:rsidRPr="00000000" w14:paraId="000005F7">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18. Vegetación acuática sobre superficie del Lago Chapala en cercanía con el poblado de San Juan Tecomatlán (20° 17' 00" N, 103° 11' 45" W, 1548 m s.n.m.).</w:t>
      </w:r>
    </w:p>
    <w:p w:rsidR="00000000" w:rsidDel="00000000" w:rsidP="00000000" w:rsidRDefault="00000000" w:rsidRPr="00000000" w14:paraId="000005F8">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791075" cy="3593577"/>
            <wp:effectExtent b="0" l="0" r="0" t="0"/>
            <wp:docPr descr="260_6096.JPG" id="704" name="image155.jpg"/>
            <a:graphic>
              <a:graphicData uri="http://schemas.openxmlformats.org/drawingml/2006/picture">
                <pic:pic>
                  <pic:nvPicPr>
                    <pic:cNvPr descr="260_6096.JPG" id="0" name="image155.jpg"/>
                    <pic:cNvPicPr preferRelativeResize="0"/>
                  </pic:nvPicPr>
                  <pic:blipFill>
                    <a:blip r:embed="rId43"/>
                    <a:srcRect b="0" l="0" r="0" t="0"/>
                    <a:stretch>
                      <a:fillRect/>
                    </a:stretch>
                  </pic:blipFill>
                  <pic:spPr>
                    <a:xfrm>
                      <a:off x="0" y="0"/>
                      <a:ext cx="4791075" cy="3593577"/>
                    </a:xfrm>
                    <a:prstGeom prst="rect"/>
                    <a:ln/>
                  </pic:spPr>
                </pic:pic>
              </a:graphicData>
            </a:graphic>
          </wp:inline>
        </w:drawing>
      </w:r>
      <w:r w:rsidDel="00000000" w:rsidR="00000000" w:rsidRPr="00000000">
        <w:rPr>
          <w:rtl w:val="0"/>
        </w:rPr>
      </w:r>
    </w:p>
    <w:p w:rsidR="00000000" w:rsidDel="00000000" w:rsidP="00000000" w:rsidRDefault="00000000" w:rsidRPr="00000000" w14:paraId="000005F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Viacheslav Shalisko</w:t>
      </w:r>
    </w:p>
    <w:p w:rsidR="00000000" w:rsidDel="00000000" w:rsidP="00000000" w:rsidRDefault="00000000" w:rsidRPr="00000000" w14:paraId="000005F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B">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vegetación subacuática y acuática es dependiente de régimen hidrológico superficial. En los cuerpos de agua intermitentes es de carácter efímera, vegetación es escasa durante la temporada seca pero se incrementa dramáticamente en la época de lluvias. La presencia de especies acuáticas y subacuáticas en el municipio es indispensable cuando trata de Lago de Chapala, donde estas especies de plantas participan en base de cadenas alimenticias de ecosistema acuático. Una importante parte de esta vegetación en el municipio está representada por plantas cosmopolitas o introducidas. Bonilla-Barbosa (2007) reporta que en la cuenca Lerma-Chapala. Constante perturbación relacionada con uso de cuerpos de agua por población resulta en que algunos de las especies de plantas subacuáticas y acuáticas son altamente vulnerables. </w:t>
      </w:r>
    </w:p>
    <w:p w:rsidR="00000000" w:rsidDel="00000000" w:rsidP="00000000" w:rsidRDefault="00000000" w:rsidRPr="00000000" w14:paraId="000005F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D">
      <w:pPr>
        <w:spacing w:line="372"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3.2.1.6 Ecosistemas inducidos: Matorrales (Vegetación Secundaria)</w:t>
      </w:r>
    </w:p>
    <w:p w:rsidR="00000000" w:rsidDel="00000000" w:rsidP="00000000" w:rsidRDefault="00000000" w:rsidRPr="00000000" w14:paraId="000005FE">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diferencia de los ecosistemas de hábitat natural descritos arriba, el </w:t>
      </w:r>
      <w:r w:rsidDel="00000000" w:rsidR="00000000" w:rsidRPr="00000000">
        <w:rPr>
          <w:rFonts w:ascii="Arial" w:cs="Arial" w:eastAsia="Arial" w:hAnsi="Arial"/>
          <w:i w:val="1"/>
          <w:sz w:val="22"/>
          <w:szCs w:val="22"/>
          <w:rtl w:val="0"/>
        </w:rPr>
        <w:t xml:space="preserve">Matorral Inducido</w:t>
      </w:r>
      <w:r w:rsidDel="00000000" w:rsidR="00000000" w:rsidRPr="00000000">
        <w:rPr>
          <w:rFonts w:ascii="Arial" w:cs="Arial" w:eastAsia="Arial" w:hAnsi="Arial"/>
          <w:sz w:val="22"/>
          <w:szCs w:val="22"/>
          <w:rtl w:val="0"/>
        </w:rPr>
        <w:t xml:space="preserve"> es un ecosistema que se desarrolla en respuesta a disturbio reciente o actual en el sitio. Rzedowski y Calderón (1987) usan el término “matorral subtropical” que representa una fase sucesional temprana del </w:t>
      </w:r>
      <w:r w:rsidDel="00000000" w:rsidR="00000000" w:rsidRPr="00000000">
        <w:rPr>
          <w:rFonts w:ascii="Arial" w:cs="Arial" w:eastAsia="Arial" w:hAnsi="Arial"/>
          <w:i w:val="1"/>
          <w:sz w:val="22"/>
          <w:szCs w:val="22"/>
          <w:rtl w:val="0"/>
        </w:rPr>
        <w:t xml:space="preserve">Bosque Tropical Caducifolio</w:t>
      </w:r>
      <w:r w:rsidDel="00000000" w:rsidR="00000000" w:rsidRPr="00000000">
        <w:rPr>
          <w:rFonts w:ascii="Arial" w:cs="Arial" w:eastAsia="Arial" w:hAnsi="Arial"/>
          <w:sz w:val="22"/>
          <w:szCs w:val="22"/>
          <w:rtl w:val="0"/>
        </w:rPr>
        <w:t xml:space="preserve">. Este tipo de matorral se mantiene en el estado detenido por presión antropogénica. Challenger (1998) utiliza el término “sucesión desviada” para vegetación en estado detenido. En el municipio de Poncitlán el </w:t>
      </w:r>
      <w:r w:rsidDel="00000000" w:rsidR="00000000" w:rsidRPr="00000000">
        <w:rPr>
          <w:rFonts w:ascii="Arial" w:cs="Arial" w:eastAsia="Arial" w:hAnsi="Arial"/>
          <w:i w:val="1"/>
          <w:sz w:val="22"/>
          <w:szCs w:val="22"/>
          <w:rtl w:val="0"/>
        </w:rPr>
        <w:t xml:space="preserve">Matorral Inducido</w:t>
      </w:r>
      <w:r w:rsidDel="00000000" w:rsidR="00000000" w:rsidRPr="00000000">
        <w:rPr>
          <w:rFonts w:ascii="Arial" w:cs="Arial" w:eastAsia="Arial" w:hAnsi="Arial"/>
          <w:sz w:val="22"/>
          <w:szCs w:val="22"/>
          <w:rtl w:val="0"/>
        </w:rPr>
        <w:t xml:space="preserve"> (Subtropical) se encuentra en la fase de sucesión desviada por la presión causada por pastoreo, principalmente de ganado bovino. </w:t>
      </w:r>
    </w:p>
    <w:p w:rsidR="00000000" w:rsidDel="00000000" w:rsidP="00000000" w:rsidRDefault="00000000" w:rsidRPr="00000000" w14:paraId="000005FF">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ecosistema ocupa de 12% y hasta 15% de superficie, se distribuye en todo el territorio municipal como un elemento de mosaico de uso del suelo, más frecuentemente entremezclado con pastizal inducido, especialmente en las faldas de los lomeríos y cerros donde existe poca pendiente, pero no se practica agricultura en la actualidad, o en sitios de barbechos prolongados. </w:t>
      </w:r>
    </w:p>
    <w:p w:rsidR="00000000" w:rsidDel="00000000" w:rsidP="00000000" w:rsidRDefault="00000000" w:rsidRPr="00000000" w14:paraId="00000600">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Fisonómicamente esta comunidad vegetal se distingue por la ausencia de estrato arbóreo y predominancia de los arbustos de diferentes estaturas y algunos árboles bajos hasta 3 m de alto. En ocasiones la comunidad es densa, llena de “maleza”, causando dificultades para pasar. </w:t>
      </w:r>
    </w:p>
    <w:p w:rsidR="00000000" w:rsidDel="00000000" w:rsidP="00000000" w:rsidRDefault="00000000" w:rsidRPr="00000000" w14:paraId="00000601">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2">
      <w:pPr>
        <w:spacing w:line="372"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3.2.1.7 Ecosistemas inducidos: Pastizales</w:t>
      </w:r>
    </w:p>
    <w:p w:rsidR="00000000" w:rsidDel="00000000" w:rsidP="00000000" w:rsidRDefault="00000000" w:rsidRPr="00000000" w14:paraId="00000603">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w:t>
      </w:r>
      <w:r w:rsidDel="00000000" w:rsidR="00000000" w:rsidRPr="00000000">
        <w:rPr>
          <w:rFonts w:ascii="Arial" w:cs="Arial" w:eastAsia="Arial" w:hAnsi="Arial"/>
          <w:i w:val="1"/>
          <w:sz w:val="22"/>
          <w:szCs w:val="22"/>
          <w:rtl w:val="0"/>
        </w:rPr>
        <w:t xml:space="preserve">Pastizal Inducido</w:t>
      </w:r>
      <w:r w:rsidDel="00000000" w:rsidR="00000000" w:rsidRPr="00000000">
        <w:rPr>
          <w:rFonts w:ascii="Arial" w:cs="Arial" w:eastAsia="Arial" w:hAnsi="Arial"/>
          <w:sz w:val="22"/>
          <w:szCs w:val="22"/>
          <w:rtl w:val="0"/>
        </w:rPr>
        <w:t xml:space="preserve"> es otro ecosistema que se encuentra en fase de sucesión desviada y prevalece sobre todo en la zona norte en los piedemontes y laderas. En los pastizales inducidos las prácticas de pastoreo llegan a ser intensas y se combinan con la periódica quema de pasto para prevenir el desarrollo de los arbustos y árboles. De esta forma, la actividad de los pobladores permite el mantenimiento del estrato herbáceo con escasos arbustos. Además el pastizal secundario comienza a crecer en las parcelas agrícolas de barbecho. La sucesión que inicia con </w:t>
      </w:r>
      <w:r w:rsidDel="00000000" w:rsidR="00000000" w:rsidRPr="00000000">
        <w:rPr>
          <w:rFonts w:ascii="Arial" w:cs="Arial" w:eastAsia="Arial" w:hAnsi="Arial"/>
          <w:i w:val="1"/>
          <w:sz w:val="22"/>
          <w:szCs w:val="22"/>
          <w:rtl w:val="0"/>
        </w:rPr>
        <w:t xml:space="preserve">Pastizal Inducido</w:t>
      </w:r>
      <w:r w:rsidDel="00000000" w:rsidR="00000000" w:rsidRPr="00000000">
        <w:rPr>
          <w:rFonts w:ascii="Arial" w:cs="Arial" w:eastAsia="Arial" w:hAnsi="Arial"/>
          <w:sz w:val="22"/>
          <w:szCs w:val="22"/>
          <w:rtl w:val="0"/>
        </w:rPr>
        <w:t xml:space="preserve">, posteriormente puede tener continuación con el desarrollo de matorral subtropical o otro tipo de vegetación relacionado con las condiciones microclimáticas y edáficas adecuadas.</w:t>
      </w:r>
    </w:p>
    <w:p w:rsidR="00000000" w:rsidDel="00000000" w:rsidP="00000000" w:rsidRDefault="00000000" w:rsidRPr="00000000" w14:paraId="00000604">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ecosistema es muy común en el municipio tanto en terrenos planos, como irregulares, designados a prácticas pecuarias. De acuerdo con el análisis de uso del suelo actual, el </w:t>
      </w:r>
      <w:r w:rsidDel="00000000" w:rsidR="00000000" w:rsidRPr="00000000">
        <w:rPr>
          <w:rFonts w:ascii="Arial" w:cs="Arial" w:eastAsia="Arial" w:hAnsi="Arial"/>
          <w:i w:val="1"/>
          <w:sz w:val="22"/>
          <w:szCs w:val="22"/>
          <w:rtl w:val="0"/>
        </w:rPr>
        <w:t xml:space="preserve">Pastizal Inducido</w:t>
      </w:r>
      <w:r w:rsidDel="00000000" w:rsidR="00000000" w:rsidRPr="00000000">
        <w:rPr>
          <w:rFonts w:ascii="Arial" w:cs="Arial" w:eastAsia="Arial" w:hAnsi="Arial"/>
          <w:sz w:val="22"/>
          <w:szCs w:val="22"/>
          <w:rtl w:val="0"/>
        </w:rPr>
        <w:t xml:space="preserve"> ocupa entre el 10 y 15% de la superficie del municipio. Frecuentemente el </w:t>
      </w:r>
      <w:r w:rsidDel="00000000" w:rsidR="00000000" w:rsidRPr="00000000">
        <w:rPr>
          <w:rFonts w:ascii="Arial" w:cs="Arial" w:eastAsia="Arial" w:hAnsi="Arial"/>
          <w:i w:val="1"/>
          <w:sz w:val="22"/>
          <w:szCs w:val="22"/>
          <w:rtl w:val="0"/>
        </w:rPr>
        <w:t xml:space="preserve">Pastizal Inducido</w:t>
      </w:r>
      <w:r w:rsidDel="00000000" w:rsidR="00000000" w:rsidRPr="00000000">
        <w:rPr>
          <w:rFonts w:ascii="Arial" w:cs="Arial" w:eastAsia="Arial" w:hAnsi="Arial"/>
          <w:sz w:val="22"/>
          <w:szCs w:val="22"/>
          <w:rtl w:val="0"/>
        </w:rPr>
        <w:t xml:space="preserve"> colinda con </w:t>
      </w:r>
      <w:r w:rsidDel="00000000" w:rsidR="00000000" w:rsidRPr="00000000">
        <w:rPr>
          <w:rFonts w:ascii="Arial" w:cs="Arial" w:eastAsia="Arial" w:hAnsi="Arial"/>
          <w:i w:val="1"/>
          <w:sz w:val="22"/>
          <w:szCs w:val="22"/>
          <w:rtl w:val="0"/>
        </w:rPr>
        <w:t xml:space="preserve">Matorral Subtropical</w:t>
      </w:r>
      <w:r w:rsidDel="00000000" w:rsidR="00000000" w:rsidRPr="00000000">
        <w:rPr>
          <w:rFonts w:ascii="Arial" w:cs="Arial" w:eastAsia="Arial" w:hAnsi="Arial"/>
          <w:sz w:val="22"/>
          <w:szCs w:val="22"/>
          <w:rtl w:val="0"/>
        </w:rPr>
        <w:t xml:space="preserve">, o con los ecosistemas primarios del hábitat natural. Los sitios con árboles introducidos de eucalipto (</w:t>
      </w:r>
      <w:r w:rsidDel="00000000" w:rsidR="00000000" w:rsidRPr="00000000">
        <w:rPr>
          <w:rFonts w:ascii="Arial" w:cs="Arial" w:eastAsia="Arial" w:hAnsi="Arial"/>
          <w:i w:val="1"/>
          <w:sz w:val="22"/>
          <w:szCs w:val="22"/>
          <w:rtl w:val="0"/>
        </w:rPr>
        <w:t xml:space="preserve">Eucalyptus </w:t>
      </w:r>
      <w:r w:rsidDel="00000000" w:rsidR="00000000" w:rsidRPr="00000000">
        <w:rPr>
          <w:rFonts w:ascii="Arial" w:cs="Arial" w:eastAsia="Arial" w:hAnsi="Arial"/>
          <w:sz w:val="22"/>
          <w:szCs w:val="22"/>
          <w:rtl w:val="0"/>
        </w:rPr>
        <w:t xml:space="preserve">spp.), casuarina (</w:t>
      </w:r>
      <w:r w:rsidDel="00000000" w:rsidR="00000000" w:rsidRPr="00000000">
        <w:rPr>
          <w:rFonts w:ascii="Arial" w:cs="Arial" w:eastAsia="Arial" w:hAnsi="Arial"/>
          <w:i w:val="1"/>
          <w:sz w:val="22"/>
          <w:szCs w:val="22"/>
          <w:rtl w:val="0"/>
        </w:rPr>
        <w:t xml:space="preserve">Casuarina </w:t>
      </w:r>
      <w:r w:rsidDel="00000000" w:rsidR="00000000" w:rsidRPr="00000000">
        <w:rPr>
          <w:rFonts w:ascii="Arial" w:cs="Arial" w:eastAsia="Arial" w:hAnsi="Arial"/>
          <w:sz w:val="22"/>
          <w:szCs w:val="22"/>
          <w:rtl w:val="0"/>
        </w:rPr>
        <w:t xml:space="preserve">spp.) o jacaranda (</w:t>
      </w:r>
      <w:r w:rsidDel="00000000" w:rsidR="00000000" w:rsidRPr="00000000">
        <w:rPr>
          <w:rFonts w:ascii="Arial" w:cs="Arial" w:eastAsia="Arial" w:hAnsi="Arial"/>
          <w:i w:val="1"/>
          <w:sz w:val="22"/>
          <w:szCs w:val="22"/>
          <w:rtl w:val="0"/>
        </w:rPr>
        <w:t xml:space="preserve">Jacaranda mimosifolia</w:t>
      </w:r>
      <w:r w:rsidDel="00000000" w:rsidR="00000000" w:rsidRPr="00000000">
        <w:rPr>
          <w:rFonts w:ascii="Arial" w:cs="Arial" w:eastAsia="Arial" w:hAnsi="Arial"/>
          <w:sz w:val="22"/>
          <w:szCs w:val="22"/>
          <w:rtl w:val="0"/>
        </w:rPr>
        <w:t xml:space="preserve">) normalmente cuentan con el componente herbáceo y arbustivo de vegetación que coincide con </w:t>
      </w:r>
      <w:r w:rsidDel="00000000" w:rsidR="00000000" w:rsidRPr="00000000">
        <w:rPr>
          <w:rFonts w:ascii="Arial" w:cs="Arial" w:eastAsia="Arial" w:hAnsi="Arial"/>
          <w:i w:val="1"/>
          <w:sz w:val="22"/>
          <w:szCs w:val="22"/>
          <w:rtl w:val="0"/>
        </w:rPr>
        <w:t xml:space="preserve">Pastizal Inducido</w:t>
      </w:r>
      <w:r w:rsidDel="00000000" w:rsidR="00000000" w:rsidRPr="00000000">
        <w:rPr>
          <w:rFonts w:ascii="Arial" w:cs="Arial" w:eastAsia="Arial" w:hAnsi="Arial"/>
          <w:sz w:val="22"/>
          <w:szCs w:val="22"/>
          <w:rtl w:val="0"/>
        </w:rPr>
        <w:t xml:space="preserve"> o vegetación secundaria por su composición florística. Presencia de dispersos árboles de </w:t>
      </w:r>
      <w:r w:rsidDel="00000000" w:rsidR="00000000" w:rsidRPr="00000000">
        <w:rPr>
          <w:rFonts w:ascii="Arial" w:cs="Arial" w:eastAsia="Arial" w:hAnsi="Arial"/>
          <w:i w:val="1"/>
          <w:sz w:val="22"/>
          <w:szCs w:val="22"/>
          <w:rtl w:val="0"/>
        </w:rPr>
        <w:t xml:space="preserve">Prosopis laevigata y Pithecellobium dulce</w:t>
      </w:r>
      <w:r w:rsidDel="00000000" w:rsidR="00000000" w:rsidRPr="00000000">
        <w:rPr>
          <w:rFonts w:ascii="Arial" w:cs="Arial" w:eastAsia="Arial" w:hAnsi="Arial"/>
          <w:sz w:val="22"/>
          <w:szCs w:val="22"/>
          <w:rtl w:val="0"/>
        </w:rPr>
        <w:t xml:space="preserve"> se observa en los sitios de gradual transición de </w:t>
      </w:r>
      <w:r w:rsidDel="00000000" w:rsidR="00000000" w:rsidRPr="00000000">
        <w:rPr>
          <w:rFonts w:ascii="Arial" w:cs="Arial" w:eastAsia="Arial" w:hAnsi="Arial"/>
          <w:i w:val="1"/>
          <w:sz w:val="22"/>
          <w:szCs w:val="22"/>
          <w:rtl w:val="0"/>
        </w:rPr>
        <w:t xml:space="preserve">Pastizal Inducido</w:t>
      </w:r>
      <w:r w:rsidDel="00000000" w:rsidR="00000000" w:rsidRPr="00000000">
        <w:rPr>
          <w:rFonts w:ascii="Arial" w:cs="Arial" w:eastAsia="Arial" w:hAnsi="Arial"/>
          <w:sz w:val="22"/>
          <w:szCs w:val="22"/>
          <w:rtl w:val="0"/>
        </w:rPr>
        <w:t xml:space="preserve"> a </w:t>
      </w:r>
      <w:r w:rsidDel="00000000" w:rsidR="00000000" w:rsidRPr="00000000">
        <w:rPr>
          <w:rFonts w:ascii="Arial" w:cs="Arial" w:eastAsia="Arial" w:hAnsi="Arial"/>
          <w:i w:val="1"/>
          <w:sz w:val="22"/>
          <w:szCs w:val="22"/>
          <w:rtl w:val="0"/>
        </w:rPr>
        <w:t xml:space="preserve">Bosque Espinoso</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605">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distintas especies nativas e introducidas de las familias Poaceae, Asteraceae, Fabaceae, Malvaceae son componentes principales en formación de pastizal. Entre los elementos más comúnes se puede mencionar </w:t>
      </w:r>
      <w:r w:rsidDel="00000000" w:rsidR="00000000" w:rsidRPr="00000000">
        <w:rPr>
          <w:rFonts w:ascii="Arial" w:cs="Arial" w:eastAsia="Arial" w:hAnsi="Arial"/>
          <w:i w:val="1"/>
          <w:sz w:val="22"/>
          <w:szCs w:val="22"/>
          <w:rtl w:val="0"/>
        </w:rPr>
        <w:t xml:space="preserve">Bidens odorata, Cynodon nlemfuensis, Dalea leporina, Digitaria ciliaris, Drymaria cordata, Eclypta prostrata, Eleusine indica, Eragrostis pectinacea y Perityle microglossa</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606">
      <w:pPr>
        <w:spacing w:line="60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607">
      <w:pPr>
        <w:spacing w:line="372"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3.2.1.8. Ecosistemas de Hábitat Artificial</w:t>
      </w:r>
    </w:p>
    <w:p w:rsidR="00000000" w:rsidDel="00000000" w:rsidP="00000000" w:rsidRDefault="00000000" w:rsidRPr="00000000" w14:paraId="00000608">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ecosistemas de </w:t>
      </w:r>
      <w:r w:rsidDel="00000000" w:rsidR="00000000" w:rsidRPr="00000000">
        <w:rPr>
          <w:rFonts w:ascii="Arial" w:cs="Arial" w:eastAsia="Arial" w:hAnsi="Arial"/>
          <w:i w:val="1"/>
          <w:sz w:val="22"/>
          <w:szCs w:val="22"/>
          <w:rtl w:val="0"/>
        </w:rPr>
        <w:t xml:space="preserve">Hábitat Artificial</w:t>
      </w:r>
      <w:r w:rsidDel="00000000" w:rsidR="00000000" w:rsidRPr="00000000">
        <w:rPr>
          <w:rFonts w:ascii="Arial" w:cs="Arial" w:eastAsia="Arial" w:hAnsi="Arial"/>
          <w:sz w:val="22"/>
          <w:szCs w:val="22"/>
          <w:rtl w:val="0"/>
        </w:rPr>
        <w:t xml:space="preserve"> cuentan con unas características ecológicas y composición florística compartidas entre varios municipios localizados en los alrededores del Lago de Chapala. La vegetación espontánea de los paisajes transformados incluye componentes de vegetación arvense y de vegetación ruderal.</w:t>
      </w:r>
    </w:p>
    <w:p w:rsidR="00000000" w:rsidDel="00000000" w:rsidP="00000000" w:rsidRDefault="00000000" w:rsidRPr="00000000" w14:paraId="00000609">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200" w:before="0" w:line="372" w:lineRule="auto"/>
        <w:ind w:left="36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Vegetación arvense y cultivos</w:t>
      </w:r>
    </w:p>
    <w:p w:rsidR="00000000" w:rsidDel="00000000" w:rsidP="00000000" w:rsidRDefault="00000000" w:rsidRPr="00000000" w14:paraId="0000060B">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plantas silvestres que crecen en los campos agrícolas se conocen como plantas arvenses o, más comúnmente, como malezas, ya que en ausencia de control adecuado estas plantas reducen el rendimiento de los cultivos. Esta comunidad vegetal está estrictamente asociada con los ambientes transformados antropogénicos y se forma como resultado de una selección espontánea que ha tenido lugar en estos ambientes desde el nacimiento de la agricultura (Espinosa-García y Sarukhan, 1997). La vegetación arvense existe en las parcelas de cultivo, tanto de riego y humedad, como de temporal. En el municipio de Poncitlán los cultivos comunes son maíz (</w:t>
      </w:r>
      <w:r w:rsidDel="00000000" w:rsidR="00000000" w:rsidRPr="00000000">
        <w:rPr>
          <w:rFonts w:ascii="Arial" w:cs="Arial" w:eastAsia="Arial" w:hAnsi="Arial"/>
          <w:i w:val="1"/>
          <w:sz w:val="22"/>
          <w:szCs w:val="22"/>
          <w:rtl w:val="0"/>
        </w:rPr>
        <w:t xml:space="preserve">Zea mays</w:t>
      </w:r>
      <w:r w:rsidDel="00000000" w:rsidR="00000000" w:rsidRPr="00000000">
        <w:rPr>
          <w:rFonts w:ascii="Arial" w:cs="Arial" w:eastAsia="Arial" w:hAnsi="Arial"/>
          <w:sz w:val="22"/>
          <w:szCs w:val="22"/>
          <w:rtl w:val="0"/>
        </w:rPr>
        <w:t xml:space="preserve">), sorgo (</w:t>
      </w:r>
      <w:r w:rsidDel="00000000" w:rsidR="00000000" w:rsidRPr="00000000">
        <w:rPr>
          <w:rFonts w:ascii="Arial" w:cs="Arial" w:eastAsia="Arial" w:hAnsi="Arial"/>
          <w:i w:val="1"/>
          <w:sz w:val="22"/>
          <w:szCs w:val="22"/>
          <w:rtl w:val="0"/>
        </w:rPr>
        <w:t xml:space="preserve">Sorghum bicolor</w:t>
      </w:r>
      <w:r w:rsidDel="00000000" w:rsidR="00000000" w:rsidRPr="00000000">
        <w:rPr>
          <w:rFonts w:ascii="Arial" w:cs="Arial" w:eastAsia="Arial" w:hAnsi="Arial"/>
          <w:sz w:val="22"/>
          <w:szCs w:val="22"/>
          <w:rtl w:val="0"/>
        </w:rPr>
        <w:t xml:space="preserve">), trigo, caña de azúcar (</w:t>
      </w:r>
      <w:r w:rsidDel="00000000" w:rsidR="00000000" w:rsidRPr="00000000">
        <w:rPr>
          <w:rFonts w:ascii="Arial" w:cs="Arial" w:eastAsia="Arial" w:hAnsi="Arial"/>
          <w:i w:val="1"/>
          <w:sz w:val="22"/>
          <w:szCs w:val="22"/>
          <w:rtl w:val="0"/>
        </w:rPr>
        <w:t xml:space="preserve">Saccharum officinarum</w:t>
      </w:r>
      <w:r w:rsidDel="00000000" w:rsidR="00000000" w:rsidRPr="00000000">
        <w:rPr>
          <w:rFonts w:ascii="Arial" w:cs="Arial" w:eastAsia="Arial" w:hAnsi="Arial"/>
          <w:sz w:val="22"/>
          <w:szCs w:val="22"/>
          <w:rtl w:val="0"/>
        </w:rPr>
        <w:t xml:space="preserve">), alfalfa (</w:t>
      </w:r>
      <w:r w:rsidDel="00000000" w:rsidR="00000000" w:rsidRPr="00000000">
        <w:rPr>
          <w:rFonts w:ascii="Arial" w:cs="Arial" w:eastAsia="Arial" w:hAnsi="Arial"/>
          <w:i w:val="1"/>
          <w:sz w:val="22"/>
          <w:szCs w:val="22"/>
          <w:rtl w:val="0"/>
        </w:rPr>
        <w:t xml:space="preserve">Medicago sativa</w:t>
      </w:r>
      <w:r w:rsidDel="00000000" w:rsidR="00000000" w:rsidRPr="00000000">
        <w:rPr>
          <w:rFonts w:ascii="Arial" w:cs="Arial" w:eastAsia="Arial" w:hAnsi="Arial"/>
          <w:sz w:val="22"/>
          <w:szCs w:val="22"/>
          <w:rtl w:val="0"/>
        </w:rPr>
        <w:t xml:space="preserve">), frijol (</w:t>
      </w:r>
      <w:r w:rsidDel="00000000" w:rsidR="00000000" w:rsidRPr="00000000">
        <w:rPr>
          <w:rFonts w:ascii="Arial" w:cs="Arial" w:eastAsia="Arial" w:hAnsi="Arial"/>
          <w:i w:val="1"/>
          <w:sz w:val="22"/>
          <w:szCs w:val="22"/>
          <w:rtl w:val="0"/>
        </w:rPr>
        <w:t xml:space="preserve">Phaseolus vulgaris</w:t>
      </w:r>
      <w:r w:rsidDel="00000000" w:rsidR="00000000" w:rsidRPr="00000000">
        <w:rPr>
          <w:rFonts w:ascii="Arial" w:cs="Arial" w:eastAsia="Arial" w:hAnsi="Arial"/>
          <w:sz w:val="22"/>
          <w:szCs w:val="22"/>
          <w:rtl w:val="0"/>
        </w:rPr>
        <w:t xml:space="preserve">), camote (</w:t>
      </w:r>
      <w:r w:rsidDel="00000000" w:rsidR="00000000" w:rsidRPr="00000000">
        <w:rPr>
          <w:rFonts w:ascii="Arial" w:cs="Arial" w:eastAsia="Arial" w:hAnsi="Arial"/>
          <w:i w:val="1"/>
          <w:sz w:val="22"/>
          <w:szCs w:val="22"/>
          <w:rtl w:val="0"/>
        </w:rPr>
        <w:t xml:space="preserve">Ipomoea batatas</w:t>
      </w:r>
      <w:r w:rsidDel="00000000" w:rsidR="00000000" w:rsidRPr="00000000">
        <w:rPr>
          <w:rFonts w:ascii="Arial" w:cs="Arial" w:eastAsia="Arial" w:hAnsi="Arial"/>
          <w:sz w:val="22"/>
          <w:szCs w:val="22"/>
          <w:rtl w:val="0"/>
        </w:rPr>
        <w:t xml:space="preserve">), agave azul (</w:t>
      </w:r>
      <w:r w:rsidDel="00000000" w:rsidR="00000000" w:rsidRPr="00000000">
        <w:rPr>
          <w:rFonts w:ascii="Arial" w:cs="Arial" w:eastAsia="Arial" w:hAnsi="Arial"/>
          <w:i w:val="1"/>
          <w:sz w:val="22"/>
          <w:szCs w:val="22"/>
          <w:rtl w:val="0"/>
        </w:rPr>
        <w:t xml:space="preserve">Agave tequilana</w:t>
      </w:r>
      <w:r w:rsidDel="00000000" w:rsidR="00000000" w:rsidRPr="00000000">
        <w:rPr>
          <w:rFonts w:ascii="Arial" w:cs="Arial" w:eastAsia="Arial" w:hAnsi="Arial"/>
          <w:sz w:val="22"/>
          <w:szCs w:val="22"/>
          <w:rtl w:val="0"/>
        </w:rPr>
        <w:t xml:space="preserve">), el chayote y el chile (particularmente en San Juan Tecomatlán) que se cultivan en la Zona Ribereña. </w:t>
      </w:r>
    </w:p>
    <w:p w:rsidR="00000000" w:rsidDel="00000000" w:rsidP="00000000" w:rsidRDefault="00000000" w:rsidRPr="00000000" w14:paraId="0000060C">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Zona Carretera se han introducido invernaderos que cultivan hortalizas. Los sitios que contienen los elementos de vegetación arvense pueden no ser solo campos utilizados activamente, sino parcelas en descanso (donde se observa transición con vegetación ruderal y con pastizal), parcelas de suelo húmedo o parcialmente inundados cerca de cultivos (se observa transición con vegetación subacuática herbácea). Huertas de mango (</w:t>
      </w:r>
      <w:r w:rsidDel="00000000" w:rsidR="00000000" w:rsidRPr="00000000">
        <w:rPr>
          <w:rFonts w:ascii="Arial" w:cs="Arial" w:eastAsia="Arial" w:hAnsi="Arial"/>
          <w:i w:val="1"/>
          <w:sz w:val="22"/>
          <w:szCs w:val="22"/>
          <w:rtl w:val="0"/>
        </w:rPr>
        <w:t xml:space="preserve">Mangifera indica</w:t>
      </w:r>
      <w:r w:rsidDel="00000000" w:rsidR="00000000" w:rsidRPr="00000000">
        <w:rPr>
          <w:rFonts w:ascii="Arial" w:cs="Arial" w:eastAsia="Arial" w:hAnsi="Arial"/>
          <w:sz w:val="22"/>
          <w:szCs w:val="22"/>
          <w:rtl w:val="0"/>
        </w:rPr>
        <w:t xml:space="preserve">), ciruelo (</w:t>
      </w:r>
      <w:r w:rsidDel="00000000" w:rsidR="00000000" w:rsidRPr="00000000">
        <w:rPr>
          <w:rFonts w:ascii="Arial" w:cs="Arial" w:eastAsia="Arial" w:hAnsi="Arial"/>
          <w:i w:val="1"/>
          <w:sz w:val="22"/>
          <w:szCs w:val="22"/>
          <w:rtl w:val="0"/>
        </w:rPr>
        <w:t xml:space="preserve">Spondias purpurea</w:t>
      </w:r>
      <w:r w:rsidDel="00000000" w:rsidR="00000000" w:rsidRPr="00000000">
        <w:rPr>
          <w:rFonts w:ascii="Arial" w:cs="Arial" w:eastAsia="Arial" w:hAnsi="Arial"/>
          <w:sz w:val="22"/>
          <w:szCs w:val="22"/>
          <w:rtl w:val="0"/>
        </w:rPr>
        <w:t xml:space="preserve">), guayabo (</w:t>
      </w:r>
      <w:r w:rsidDel="00000000" w:rsidR="00000000" w:rsidRPr="00000000">
        <w:rPr>
          <w:rFonts w:ascii="Arial" w:cs="Arial" w:eastAsia="Arial" w:hAnsi="Arial"/>
          <w:i w:val="1"/>
          <w:sz w:val="22"/>
          <w:szCs w:val="22"/>
          <w:rtl w:val="0"/>
        </w:rPr>
        <w:t xml:space="preserve">Psidium guajava</w:t>
      </w:r>
      <w:r w:rsidDel="00000000" w:rsidR="00000000" w:rsidRPr="00000000">
        <w:rPr>
          <w:rFonts w:ascii="Arial" w:cs="Arial" w:eastAsia="Arial" w:hAnsi="Arial"/>
          <w:sz w:val="22"/>
          <w:szCs w:val="22"/>
          <w:rtl w:val="0"/>
        </w:rPr>
        <w:t xml:space="preserve">), aguacate (</w:t>
      </w:r>
      <w:r w:rsidDel="00000000" w:rsidR="00000000" w:rsidRPr="00000000">
        <w:rPr>
          <w:rFonts w:ascii="Arial" w:cs="Arial" w:eastAsia="Arial" w:hAnsi="Arial"/>
          <w:i w:val="1"/>
          <w:sz w:val="22"/>
          <w:szCs w:val="22"/>
          <w:rtl w:val="0"/>
        </w:rPr>
        <w:t xml:space="preserve">Persea americana</w:t>
      </w:r>
      <w:r w:rsidDel="00000000" w:rsidR="00000000" w:rsidRPr="00000000">
        <w:rPr>
          <w:rFonts w:ascii="Arial" w:cs="Arial" w:eastAsia="Arial" w:hAnsi="Arial"/>
          <w:sz w:val="22"/>
          <w:szCs w:val="22"/>
          <w:rtl w:val="0"/>
        </w:rPr>
        <w:t xml:space="preserve">), limón (</w:t>
      </w:r>
      <w:r w:rsidDel="00000000" w:rsidR="00000000" w:rsidRPr="00000000">
        <w:rPr>
          <w:rFonts w:ascii="Arial" w:cs="Arial" w:eastAsia="Arial" w:hAnsi="Arial"/>
          <w:i w:val="1"/>
          <w:sz w:val="22"/>
          <w:szCs w:val="22"/>
          <w:rtl w:val="0"/>
        </w:rPr>
        <w:t xml:space="preserve">Citrus aurantifolia</w:t>
      </w:r>
      <w:r w:rsidDel="00000000" w:rsidR="00000000" w:rsidRPr="00000000">
        <w:rPr>
          <w:rFonts w:ascii="Arial" w:cs="Arial" w:eastAsia="Arial" w:hAnsi="Arial"/>
          <w:sz w:val="22"/>
          <w:szCs w:val="22"/>
          <w:rtl w:val="0"/>
        </w:rPr>
        <w:t xml:space="preserve">), naranjo (</w:t>
      </w:r>
      <w:r w:rsidDel="00000000" w:rsidR="00000000" w:rsidRPr="00000000">
        <w:rPr>
          <w:rFonts w:ascii="Arial" w:cs="Arial" w:eastAsia="Arial" w:hAnsi="Arial"/>
          <w:i w:val="1"/>
          <w:sz w:val="22"/>
          <w:szCs w:val="22"/>
          <w:rtl w:val="0"/>
        </w:rPr>
        <w:t xml:space="preserve">Citrus aurantifolia</w:t>
      </w:r>
      <w:r w:rsidDel="00000000" w:rsidR="00000000" w:rsidRPr="00000000">
        <w:rPr>
          <w:rFonts w:ascii="Arial" w:cs="Arial" w:eastAsia="Arial" w:hAnsi="Arial"/>
          <w:sz w:val="22"/>
          <w:szCs w:val="22"/>
          <w:rtl w:val="0"/>
        </w:rPr>
        <w:t xml:space="preserve">), membrillo (</w:t>
      </w:r>
      <w:r w:rsidDel="00000000" w:rsidR="00000000" w:rsidRPr="00000000">
        <w:rPr>
          <w:rFonts w:ascii="Arial" w:cs="Arial" w:eastAsia="Arial" w:hAnsi="Arial"/>
          <w:i w:val="1"/>
          <w:sz w:val="22"/>
          <w:szCs w:val="22"/>
          <w:rtl w:val="0"/>
        </w:rPr>
        <w:t xml:space="preserve">Cydonia oblonga</w:t>
      </w:r>
      <w:r w:rsidDel="00000000" w:rsidR="00000000" w:rsidRPr="00000000">
        <w:rPr>
          <w:rFonts w:ascii="Arial" w:cs="Arial" w:eastAsia="Arial" w:hAnsi="Arial"/>
          <w:sz w:val="22"/>
          <w:szCs w:val="22"/>
          <w:rtl w:val="0"/>
        </w:rPr>
        <w:t xml:space="preserve">) también contienen componente arvense. </w:t>
      </w:r>
    </w:p>
    <w:p w:rsidR="00000000" w:rsidDel="00000000" w:rsidP="00000000" w:rsidRDefault="00000000" w:rsidRPr="00000000" w14:paraId="0000060D">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vegetación arvense está compuesta casi exclusivamente por las plantas herbáceas. Su composición florística no es constante ya que depende de muchos factores externos, entre los cuales son las prácticas del cultivo, densidad de plantas cultivadas y el uso de herbicidas. En esta vegetación están presentes muchas de las especies que actúan también como ruderales, pero en la vegetación arvense son más frecuentes las especies anuales. Las plantas cultivadas que escaparon de cultivo y crecen en forma silvestre forman otra importante parte de flora arvense. Las especies arvenses están vinculadas a los especies silvestres colonizadoras o pioneras de la sucesión secundaria, de los cuales se originaron muchas de las formas más especializadas en los ambientes antropogénicos de cultivos (op.cit.). Por lo tanto, no es raro encontrar que entre las plantas arvenses aparecen algunos componentes de sucesión secundaria de vegetación natural de la zona.</w:t>
      </w:r>
    </w:p>
    <w:p w:rsidR="00000000" w:rsidDel="00000000" w:rsidP="00000000" w:rsidRDefault="00000000" w:rsidRPr="00000000" w14:paraId="0000060E">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F">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200" w:before="0" w:line="372" w:lineRule="auto"/>
        <w:ind w:left="36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Vegetación ruderal</w:t>
      </w:r>
    </w:p>
    <w:p w:rsidR="00000000" w:rsidDel="00000000" w:rsidP="00000000" w:rsidRDefault="00000000" w:rsidRPr="00000000" w14:paraId="00000610">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ambiente en el cual aparece la vegetación ruderal en el municipio de Poncitlán incluye todos los sitios de zona urbanizada tanto de la Zona Carretera como de La Ribera con otro tipo de perturbación constante, apropiados para el crecimiento de vegetación espontánea: orillas de las vías de comunicación, incluyendo vías de ferrocarril, grietas y bordes de banquetas, terrenos baldíos y potreros, solares abandonados, basureros, bancos de material, orillas de zanjas, a lo largo de canales de irrigación (donde se observa transición con vegetación subacuática) y otros sitios similares. </w:t>
      </w:r>
    </w:p>
    <w:p w:rsidR="00000000" w:rsidDel="00000000" w:rsidP="00000000" w:rsidRDefault="00000000" w:rsidRPr="00000000" w14:paraId="00000611">
      <w:pPr>
        <w:spacing w:line="372"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vegetación ruderal no presenta una composición florística muy determinada y está formada en su mayor parte por las plantas conocidas como malezas. En esta vegetación no fue posible reconocer unas asociaciones determinadas, ni tampoco están presentes los estratos. La mayoría de las malezas que forman esta vegetación son las plantas herbáceas, algunos pocos individuos pueden asumir la forma de arbustos o pequeños árboles hasta de 1-3 m. Estas plantas tienen capacidad de producción de un gran número de semillas que conservan su fertilidad por años, las plantas pueden germinar, competir y persistir en el medio ambiente intensamente modificado y perturbado. Las plantas ruderales claramente presentan una estrategia ecológica y evolutiva de tolerancia al disturbio. La abundancia de las especies que son componentes de esta vegetación pueden variar drásticamente de un año a otro, y existe una notable dinámica de cambio de las abundancias relativas de diferentes malezas en el región, causada por fenómenos naturales y por introducción de nuevas especies, entre otros factores (Rzedowski y Calderón de Rzedowski, 2004). Muchas de las malezas de la región y del municipio en particular son las plantas que hombre ha transportado involuntariamente o intencionalmente de un lugar a otro. En el área de estudio existen malezas de origen europeo, muchas son de la región mediterránea algunos fueron introducidas de América del Sur, de África y de Asia.</w:t>
      </w:r>
    </w:p>
    <w:p w:rsidR="00000000" w:rsidDel="00000000" w:rsidP="00000000" w:rsidRDefault="00000000" w:rsidRPr="00000000" w14:paraId="00000612">
      <w:pPr>
        <w:spacing w:line="372"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13">
      <w:pPr>
        <w:tabs>
          <w:tab w:val="left" w:pos="1976"/>
        </w:tabs>
        <w:spacing w:line="360" w:lineRule="auto"/>
        <w:jc w:val="both"/>
        <w:rPr>
          <w:rFonts w:ascii="Arial" w:cs="Arial" w:eastAsia="Arial" w:hAnsi="Arial"/>
          <w:b w:val="1"/>
          <w:color w:val="366091"/>
        </w:rPr>
      </w:pPr>
      <w:r w:rsidDel="00000000" w:rsidR="00000000" w:rsidRPr="00000000">
        <w:rPr>
          <w:rtl w:val="0"/>
        </w:rPr>
      </w:r>
    </w:p>
    <w:p w:rsidR="00000000" w:rsidDel="00000000" w:rsidP="00000000" w:rsidRDefault="00000000" w:rsidRPr="00000000" w14:paraId="00000614">
      <w:pPr>
        <w:tabs>
          <w:tab w:val="left" w:pos="1976"/>
        </w:tabs>
        <w:spacing w:after="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rtl w:val="0"/>
        </w:rPr>
        <w:t xml:space="preserve">3.3 </w:t>
      </w:r>
      <w:r w:rsidDel="00000000" w:rsidR="00000000" w:rsidRPr="00000000">
        <w:rPr>
          <w:rFonts w:ascii="Arial" w:cs="Arial" w:eastAsia="Arial" w:hAnsi="Arial"/>
          <w:b w:val="1"/>
          <w:color w:val="366091"/>
          <w:sz w:val="28"/>
          <w:szCs w:val="28"/>
          <w:rtl w:val="0"/>
        </w:rPr>
        <w:t xml:space="preserve">Fauna</w:t>
      </w:r>
    </w:p>
    <w:p w:rsidR="00000000" w:rsidDel="00000000" w:rsidP="00000000" w:rsidRDefault="00000000" w:rsidRPr="00000000" w14:paraId="00000615">
      <w:pPr>
        <w:tabs>
          <w:tab w:val="left" w:pos="1976"/>
        </w:tabs>
        <w:spacing w:after="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616">
      <w:pPr>
        <w:tabs>
          <w:tab w:val="left" w:pos="1976"/>
        </w:tabs>
        <w:spacing w:after="0" w:lineRule="auto"/>
        <w:jc w:val="both"/>
        <w:rPr>
          <w:rFonts w:ascii="Arial" w:cs="Arial" w:eastAsia="Arial" w:hAnsi="Arial"/>
          <w:b w:val="1"/>
          <w:color w:val="366091"/>
        </w:rPr>
      </w:pPr>
      <w:r w:rsidDel="00000000" w:rsidR="00000000" w:rsidRPr="00000000">
        <w:rPr>
          <w:rtl w:val="0"/>
        </w:rPr>
      </w:r>
    </w:p>
    <w:p w:rsidR="00000000" w:rsidDel="00000000" w:rsidP="00000000" w:rsidRDefault="00000000" w:rsidRPr="00000000" w14:paraId="00000617">
      <w:pPr>
        <w:spacing w:after="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3.3.1 Contexto biogeográfico de la fauna terrestre y acuática</w:t>
      </w:r>
    </w:p>
    <w:p w:rsidR="00000000" w:rsidDel="00000000" w:rsidP="00000000" w:rsidRDefault="00000000" w:rsidRPr="00000000" w14:paraId="0000061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estado de Jalisco se ubica en la zona de contacto y de transición de dos reinos biogeográficos: el Neártico y Neotrópico;  al centro y este de Jalisco se localiza un corredor de montañas que es parte de la Faja Volcánica Transmexicana la cual se reconoce como centro de diversificación de una amplia variedad de especies con tasas altas de endemismos de fauna silvestre (CONABIO, 2010; Morrone y Llorente, 2003; Villa y Cervantes, 2003; Ortega y Arita, 1998).  El municipio de Poncitlán dentro de este contexto biogeográfico para efectos de manejo de la fauna se ubica al centro del estado de Jalisco en la región Ciénega con una altitud entre los 1520 y los 2300 msnm. Posee una extensión territorial de 835.86 km2, ocupando el 1.06% de la superficie del estado (INEGI, 2009).</w:t>
      </w:r>
    </w:p>
    <w:p w:rsidR="00000000" w:rsidDel="00000000" w:rsidP="00000000" w:rsidRDefault="00000000" w:rsidRPr="00000000" w14:paraId="00000619">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1A">
      <w:pPr>
        <w:spacing w:after="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3.3.2. Principales elementos ambientales que inciden en el mantenimiento de la biodiversidad y los servicios ambientales</w:t>
      </w:r>
    </w:p>
    <w:p w:rsidR="00000000" w:rsidDel="00000000" w:rsidP="00000000" w:rsidRDefault="00000000" w:rsidRPr="00000000" w14:paraId="0000061B">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61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Poncitlán la complejidad ambiental expresada en las serranías, laderas, valles e inclusive las zonas urbanas y sistemas productivos, así como la humedad o presencia de agua debido al Lago de Chapala y a otros cuerpos de agua importantes como el Río Santiago permite la amplia y diversa riqueza faunística del municipio. Estos elementos ambientales conceden a la fauna local incluir especies migratorias, una importante cantidad de endémicas y en peligro de extinción, especies representativas del estado de Jalisco de ambientes mixtos, acuáticos y terrestres (desde la ciénaga del lago hasta el tope de las montañas que lo rodean), así como de ecotonos y especies cosmopolitas en las zonas transformadas. </w:t>
      </w:r>
    </w:p>
    <w:p w:rsidR="00000000" w:rsidDel="00000000" w:rsidP="00000000" w:rsidRDefault="00000000" w:rsidRPr="00000000" w14:paraId="0000061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la fauna de la región el rasgo biogeográfico más sobresaliente es la ciénega que comprende al Lago de Chapala el sistema lacustre más importante de América Latina; ya que por sus dimensiones y ubicación, el lago en conjunto con el río Santiago ha sido la cuna de la evolución de los vertebrados acuáticos de la región. De éstos sobresale el papel de los peces, localmente emblemáticos por sus aportes culturales y de alimentación, en concreto, dos familias de peces encuentran en este sistema dulceacuícola  la plenitud de sus radiaciones adaptativas que llevaron al desarrollo y diversificación de los dos grupos más grandes de peces en el Occidente del país.  Estos ordenes  Atherinidae y Goodiedae son de mayor importancia para México y de prioridad para la conservación por la fragilidad de sus hábitats y porque reúnen una mayoría de especies nativas  así como de importancia para la alimentación y comercialización.</w:t>
      </w:r>
    </w:p>
    <w:p w:rsidR="00000000" w:rsidDel="00000000" w:rsidP="00000000" w:rsidRDefault="00000000" w:rsidRPr="00000000" w14:paraId="0000061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cuenca  lacustre dada su gran extensión y características fisiográficas e hidrológicas particulares, sostiene una avifauna muy variada en especies acuáticas y terrestres, algunas de ellas únicas a la región como es el caso de la Mascarita común (Geothlypis trichas chapalensis). (Navarro- Sigüenza et al.: 2007).</w:t>
      </w:r>
    </w:p>
    <w:p w:rsidR="00000000" w:rsidDel="00000000" w:rsidP="00000000" w:rsidRDefault="00000000" w:rsidRPr="00000000" w14:paraId="0000061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20">
      <w:pPr>
        <w:spacing w:line="36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rtl w:val="0"/>
        </w:rPr>
        <w:t xml:space="preserve">3.3.3. Especies más relevantes de flora y fauna en la zona</w:t>
      </w:r>
      <w:r w:rsidDel="00000000" w:rsidR="00000000" w:rsidRPr="00000000">
        <w:rPr>
          <w:rtl w:val="0"/>
        </w:rPr>
      </w:r>
    </w:p>
    <w:p w:rsidR="00000000" w:rsidDel="00000000" w:rsidP="00000000" w:rsidRDefault="00000000" w:rsidRPr="00000000" w14:paraId="00000621">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3.3.3.1 Rastreo y ubicación de especies</w:t>
      </w:r>
    </w:p>
    <w:p w:rsidR="00000000" w:rsidDel="00000000" w:rsidP="00000000" w:rsidRDefault="00000000" w:rsidRPr="00000000" w14:paraId="00000622">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estudio de evaluación de la fauna del municipio de Poncitlán comprendió a los vertebrados mayores como grupo de estudio (anfibios, reptiles, aves y mamíferos) por su importancia biológica y por sus especies indicadoras. Los métodos de estudio comprendieron la revisión de reportes y estudios previos de la fauna de la región y para el estado de Jalisco, así como visitas de estudio al municipio.</w:t>
      </w:r>
    </w:p>
    <w:p w:rsidR="00000000" w:rsidDel="00000000" w:rsidP="00000000" w:rsidRDefault="00000000" w:rsidRPr="00000000" w14:paraId="00000623">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24">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todos los grupos (vertebrados) se revisaron los listados de especies reportadas para la región por la </w:t>
      </w:r>
      <w:r w:rsidDel="00000000" w:rsidR="00000000" w:rsidRPr="00000000">
        <w:rPr>
          <w:rFonts w:ascii="Arial" w:cs="Arial" w:eastAsia="Arial" w:hAnsi="Arial"/>
          <w:b w:val="1"/>
          <w:sz w:val="22"/>
          <w:szCs w:val="22"/>
          <w:rtl w:val="0"/>
        </w:rPr>
        <w:t xml:space="preserve">CONABIO 2011- Capital Natural</w:t>
      </w:r>
      <w:r w:rsidDel="00000000" w:rsidR="00000000" w:rsidRPr="00000000">
        <w:rPr>
          <w:rFonts w:ascii="Arial" w:cs="Arial" w:eastAsia="Arial" w:hAnsi="Arial"/>
          <w:sz w:val="22"/>
          <w:szCs w:val="22"/>
          <w:rtl w:val="0"/>
        </w:rPr>
        <w:t xml:space="preserve">. Además de la información de la CONABIO se consultaron las referencias clásicas como guías de distribución y trabajos previos de la región.  Se seleccionó una lista de especies potenciales para la región de acuerdo a los reportes de distribución, a sus características biológicas y factores de hábitat como tipos de vegetación, distribución altitudinal y latitudinal, calidad de hábitat y asociaciones con otras especies. Se establecieron puntos de verificación en campo para corroborar la presencia de especies así como de hábitats disponibles (Cuadro 13).</w:t>
      </w:r>
    </w:p>
    <w:p w:rsidR="00000000" w:rsidDel="00000000" w:rsidP="00000000" w:rsidRDefault="00000000" w:rsidRPr="00000000" w14:paraId="00000625">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626">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mapas temáticos, en el topográfico, en los de uso de suelo y de vegetación de la región se realizó una pre-selección de sitios de muestreo. Se trata de áreas que combinaron la orografía y los tipos de vegetación representativos del municipio (Cuadro 13). Los muestreos de campo se realizaron el 22, 23 y 24 de julio y el 23, 24 y 25 de septiembre del 2011, en donde se establecieron transectos generales para evaluar los grupos de fauna (Cuadro 14), adicionalmente se establecieron puntos particulares de muestreo para casos de microhábitats específicos (Ver anexo 3 metodología por grupo).</w:t>
      </w:r>
    </w:p>
    <w:p w:rsidR="00000000" w:rsidDel="00000000" w:rsidP="00000000" w:rsidRDefault="00000000" w:rsidRPr="00000000" w14:paraId="00000627">
      <w:pPr>
        <w:spacing w:after="0" w:lineRule="auto"/>
        <w:jc w:val="both"/>
        <w:rPr>
          <w:rFonts w:ascii="Arial" w:cs="Arial" w:eastAsia="Arial" w:hAnsi="Arial"/>
          <w:sz w:val="22"/>
          <w:szCs w:val="22"/>
        </w:rPr>
      </w:pPr>
      <w:r w:rsidDel="00000000" w:rsidR="00000000" w:rsidRPr="00000000">
        <w:rPr>
          <w:rtl w:val="0"/>
        </w:rPr>
      </w:r>
    </w:p>
    <w:tbl>
      <w:tblPr>
        <w:tblStyle w:val="Table12"/>
        <w:tblW w:w="431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76"/>
        <w:gridCol w:w="1276"/>
        <w:gridCol w:w="1559"/>
        <w:tblGridChange w:id="0">
          <w:tblGrid>
            <w:gridCol w:w="1476"/>
            <w:gridCol w:w="1276"/>
            <w:gridCol w:w="1559"/>
          </w:tblGrid>
        </w:tblGridChange>
      </w:tblGrid>
      <w:tr>
        <w:trPr>
          <w:cantSplit w:val="0"/>
          <w:trHeight w:val="366" w:hRule="atLeast"/>
          <w:tblHeader w:val="0"/>
        </w:trP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628">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13. Transectos generales de muestreo</w:t>
            </w:r>
            <w:r w:rsidDel="00000000" w:rsidR="00000000" w:rsidRPr="00000000">
              <w:rPr>
                <w:rtl w:val="0"/>
              </w:rPr>
            </w:r>
          </w:p>
        </w:tc>
      </w:tr>
      <w:tr>
        <w:trPr>
          <w:cantSplit w:val="0"/>
          <w:trHeight w:val="366" w:hRule="atLeast"/>
          <w:tblHeader w:val="0"/>
        </w:trPr>
        <w:tc>
          <w:tcPr>
            <w:vMerge w:val="restart"/>
            <w:tcBorders>
              <w:top w:color="000000" w:space="0" w:sz="4" w:val="single"/>
            </w:tcBorders>
            <w:shd w:fill="00cc66" w:val="clear"/>
            <w:vAlign w:val="center"/>
          </w:tcPr>
          <w:p w:rsidR="00000000" w:rsidDel="00000000" w:rsidP="00000000" w:rsidRDefault="00000000" w:rsidRPr="00000000" w14:paraId="0000062B">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Transecto</w:t>
            </w:r>
          </w:p>
        </w:tc>
        <w:tc>
          <w:tcPr>
            <w:vMerge w:val="restart"/>
            <w:tcBorders>
              <w:top w:color="000000" w:space="0" w:sz="4" w:val="single"/>
            </w:tcBorders>
            <w:shd w:fill="00cc66" w:val="clear"/>
            <w:vAlign w:val="center"/>
          </w:tcPr>
          <w:p w:rsidR="00000000" w:rsidDel="00000000" w:rsidP="00000000" w:rsidRDefault="00000000" w:rsidRPr="00000000" w14:paraId="0000062C">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Vegetación</w:t>
            </w:r>
          </w:p>
        </w:tc>
        <w:tc>
          <w:tcPr>
            <w:vMerge w:val="restart"/>
            <w:tcBorders>
              <w:top w:color="000000" w:space="0" w:sz="4" w:val="single"/>
            </w:tcBorders>
            <w:shd w:fill="00cc66" w:val="clear"/>
            <w:vAlign w:val="center"/>
          </w:tcPr>
          <w:p w:rsidR="00000000" w:rsidDel="00000000" w:rsidP="00000000" w:rsidRDefault="00000000" w:rsidRPr="00000000" w14:paraId="0000062D">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Sitio</w:t>
            </w:r>
          </w:p>
        </w:tc>
      </w:tr>
      <w:tr>
        <w:trPr>
          <w:cantSplit w:val="0"/>
          <w:trHeight w:val="244" w:hRule="atLeast"/>
          <w:tblHeader w:val="0"/>
        </w:trPr>
        <w:tc>
          <w:tcPr>
            <w:vMerge w:val="continue"/>
            <w:tcBorders>
              <w:top w:color="000000" w:space="0" w:sz="4" w:val="single"/>
            </w:tcBorders>
            <w:shd w:fill="00cc66" w:val="clear"/>
            <w:vAlign w:val="center"/>
          </w:tcPr>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r>
      <w:tr>
        <w:trPr>
          <w:cantSplit w:val="0"/>
          <w:trHeight w:val="297" w:hRule="atLeast"/>
          <w:tblHeader w:val="0"/>
        </w:trPr>
        <w:tc>
          <w:tcPr>
            <w:shd w:fill="auto" w:val="clear"/>
            <w:vAlign w:val="center"/>
          </w:tcPr>
          <w:p w:rsidR="00000000" w:rsidDel="00000000" w:rsidP="00000000" w:rsidRDefault="00000000" w:rsidRPr="00000000" w14:paraId="0000063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shd w:fill="auto" w:val="clear"/>
            <w:vAlign w:val="center"/>
          </w:tcPr>
          <w:p w:rsidR="00000000" w:rsidDel="00000000" w:rsidP="00000000" w:rsidRDefault="00000000" w:rsidRPr="00000000" w14:paraId="0000063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BTC, BP, BQ</w:t>
            </w:r>
          </w:p>
        </w:tc>
        <w:tc>
          <w:tcPr>
            <w:shd w:fill="auto" w:val="clear"/>
            <w:vAlign w:val="center"/>
          </w:tcPr>
          <w:p w:rsidR="00000000" w:rsidDel="00000000" w:rsidP="00000000" w:rsidRDefault="00000000" w:rsidRPr="00000000" w14:paraId="0000063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Cerro Punta Grande</w:t>
            </w:r>
          </w:p>
        </w:tc>
      </w:tr>
      <w:tr>
        <w:trPr>
          <w:cantSplit w:val="0"/>
          <w:trHeight w:val="297" w:hRule="atLeast"/>
          <w:tblHeader w:val="0"/>
        </w:trPr>
        <w:tc>
          <w:tcPr>
            <w:shd w:fill="auto" w:val="clear"/>
            <w:vAlign w:val="center"/>
          </w:tcPr>
          <w:p w:rsidR="00000000" w:rsidDel="00000000" w:rsidP="00000000" w:rsidRDefault="00000000" w:rsidRPr="00000000" w14:paraId="0000063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shd w:fill="auto" w:val="clear"/>
            <w:vAlign w:val="center"/>
          </w:tcPr>
          <w:p w:rsidR="00000000" w:rsidDel="00000000" w:rsidP="00000000" w:rsidRDefault="00000000" w:rsidRPr="00000000" w14:paraId="0000063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BTC</w:t>
            </w:r>
          </w:p>
        </w:tc>
        <w:tc>
          <w:tcPr>
            <w:shd w:fill="auto" w:val="clear"/>
            <w:vAlign w:val="center"/>
          </w:tcPr>
          <w:p w:rsidR="00000000" w:rsidDel="00000000" w:rsidP="00000000" w:rsidRDefault="00000000" w:rsidRPr="00000000" w14:paraId="0000063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Cueva Mezcala</w:t>
            </w:r>
          </w:p>
        </w:tc>
      </w:tr>
      <w:tr>
        <w:trPr>
          <w:cantSplit w:val="0"/>
          <w:trHeight w:val="297" w:hRule="atLeast"/>
          <w:tblHeader w:val="0"/>
        </w:trPr>
        <w:tc>
          <w:tcPr>
            <w:shd w:fill="auto" w:val="clear"/>
            <w:vAlign w:val="center"/>
          </w:tcPr>
          <w:p w:rsidR="00000000" w:rsidDel="00000000" w:rsidP="00000000" w:rsidRDefault="00000000" w:rsidRPr="00000000" w14:paraId="0000063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shd w:fill="auto" w:val="clear"/>
            <w:vAlign w:val="center"/>
          </w:tcPr>
          <w:p w:rsidR="00000000" w:rsidDel="00000000" w:rsidP="00000000" w:rsidRDefault="00000000" w:rsidRPr="00000000" w14:paraId="0000063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VS, BG</w:t>
            </w:r>
          </w:p>
        </w:tc>
        <w:tc>
          <w:tcPr>
            <w:shd w:fill="auto" w:val="clear"/>
            <w:vAlign w:val="center"/>
          </w:tcPr>
          <w:p w:rsidR="00000000" w:rsidDel="00000000" w:rsidP="00000000" w:rsidRDefault="00000000" w:rsidRPr="00000000" w14:paraId="0000063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El Comal</w:t>
            </w:r>
          </w:p>
        </w:tc>
      </w:tr>
      <w:tr>
        <w:trPr>
          <w:cantSplit w:val="0"/>
          <w:trHeight w:val="297" w:hRule="atLeast"/>
          <w:tblHeader w:val="0"/>
        </w:trPr>
        <w:tc>
          <w:tcPr>
            <w:shd w:fill="auto" w:val="clear"/>
            <w:vAlign w:val="center"/>
          </w:tcPr>
          <w:p w:rsidR="00000000" w:rsidDel="00000000" w:rsidP="00000000" w:rsidRDefault="00000000" w:rsidRPr="00000000" w14:paraId="0000063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shd w:fill="auto" w:val="clear"/>
            <w:vAlign w:val="center"/>
          </w:tcPr>
          <w:p w:rsidR="00000000" w:rsidDel="00000000" w:rsidP="00000000" w:rsidRDefault="00000000" w:rsidRPr="00000000" w14:paraId="0000063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VS, BE</w:t>
            </w:r>
          </w:p>
        </w:tc>
        <w:tc>
          <w:tcPr>
            <w:shd w:fill="auto" w:val="clear"/>
            <w:vAlign w:val="center"/>
          </w:tcPr>
          <w:p w:rsidR="00000000" w:rsidDel="00000000" w:rsidP="00000000" w:rsidRDefault="00000000" w:rsidRPr="00000000" w14:paraId="0000063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Pila Chica</w:t>
            </w:r>
          </w:p>
        </w:tc>
      </w:tr>
      <w:tr>
        <w:trPr>
          <w:cantSplit w:val="0"/>
          <w:trHeight w:val="297" w:hRule="atLeast"/>
          <w:tblHeader w:val="0"/>
        </w:trPr>
        <w:tc>
          <w:tcPr>
            <w:shd w:fill="auto" w:val="clear"/>
            <w:vAlign w:val="center"/>
          </w:tcPr>
          <w:p w:rsidR="00000000" w:rsidDel="00000000" w:rsidP="00000000" w:rsidRDefault="00000000" w:rsidRPr="00000000" w14:paraId="0000063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w:t>
            </w:r>
          </w:p>
        </w:tc>
        <w:tc>
          <w:tcPr>
            <w:shd w:fill="auto" w:val="clear"/>
            <w:vAlign w:val="center"/>
          </w:tcPr>
          <w:p w:rsidR="00000000" w:rsidDel="00000000" w:rsidP="00000000" w:rsidRDefault="00000000" w:rsidRPr="00000000" w14:paraId="0000063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BTC, VS</w:t>
            </w:r>
          </w:p>
        </w:tc>
        <w:tc>
          <w:tcPr>
            <w:shd w:fill="auto" w:val="clear"/>
            <w:vAlign w:val="center"/>
          </w:tcPr>
          <w:p w:rsidR="00000000" w:rsidDel="00000000" w:rsidP="00000000" w:rsidRDefault="00000000" w:rsidRPr="00000000" w14:paraId="0000063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Cerro Grande</w:t>
            </w:r>
          </w:p>
        </w:tc>
      </w:tr>
      <w:tr>
        <w:trPr>
          <w:cantSplit w:val="0"/>
          <w:trHeight w:val="297" w:hRule="atLeast"/>
          <w:tblHeader w:val="0"/>
        </w:trPr>
        <w:tc>
          <w:tcPr>
            <w:tcBorders>
              <w:bottom w:color="000000" w:space="0" w:sz="4" w:val="single"/>
            </w:tcBorders>
            <w:shd w:fill="auto" w:val="clear"/>
            <w:vAlign w:val="center"/>
          </w:tcPr>
          <w:p w:rsidR="00000000" w:rsidDel="00000000" w:rsidP="00000000" w:rsidRDefault="00000000" w:rsidRPr="00000000" w14:paraId="0000064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w:t>
            </w:r>
          </w:p>
        </w:tc>
        <w:tc>
          <w:tcPr>
            <w:tcBorders>
              <w:bottom w:color="000000" w:space="0" w:sz="4" w:val="single"/>
            </w:tcBorders>
            <w:shd w:fill="auto" w:val="clear"/>
            <w:vAlign w:val="center"/>
          </w:tcPr>
          <w:p w:rsidR="00000000" w:rsidDel="00000000" w:rsidP="00000000" w:rsidRDefault="00000000" w:rsidRPr="00000000" w14:paraId="0000064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BP, VS, BG</w:t>
            </w:r>
          </w:p>
        </w:tc>
        <w:tc>
          <w:tcPr>
            <w:tcBorders>
              <w:bottom w:color="000000" w:space="0" w:sz="4" w:val="single"/>
            </w:tcBorders>
            <w:shd w:fill="auto" w:val="clear"/>
            <w:vAlign w:val="center"/>
          </w:tcPr>
          <w:p w:rsidR="00000000" w:rsidDel="00000000" w:rsidP="00000000" w:rsidRDefault="00000000" w:rsidRPr="00000000" w14:paraId="0000064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San Pedro Itzicán</w:t>
            </w:r>
          </w:p>
        </w:tc>
      </w:tr>
      <w:tr>
        <w:trPr>
          <w:cantSplit w:val="0"/>
          <w:trHeight w:val="297" w:hRule="atLeast"/>
          <w:tblHeader w:val="0"/>
        </w:trPr>
        <w:tc>
          <w:tcPr>
            <w:gridSpan w:val="3"/>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64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Investigación directa</w:t>
            </w:r>
          </w:p>
        </w:tc>
      </w:tr>
    </w:tbl>
    <w:p w:rsidR="00000000" w:rsidDel="00000000" w:rsidP="00000000" w:rsidRDefault="00000000" w:rsidRPr="00000000" w14:paraId="00000646">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647">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64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14. Transectos generales de muestreo II</w:t>
      </w:r>
    </w:p>
    <w:tbl>
      <w:tblPr>
        <w:tblStyle w:val="Table13"/>
        <w:tblW w:w="88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85"/>
        <w:gridCol w:w="2120"/>
        <w:gridCol w:w="2058"/>
        <w:gridCol w:w="2241"/>
        <w:tblGridChange w:id="0">
          <w:tblGrid>
            <w:gridCol w:w="2385"/>
            <w:gridCol w:w="2120"/>
            <w:gridCol w:w="2058"/>
            <w:gridCol w:w="2241"/>
          </w:tblGrid>
        </w:tblGridChange>
      </w:tblGrid>
      <w:tr>
        <w:trPr>
          <w:cantSplit w:val="0"/>
          <w:trHeight w:val="297" w:hRule="atLeast"/>
          <w:tblHeader w:val="0"/>
        </w:trPr>
        <w:tc>
          <w:tcPr>
            <w:gridSpan w:val="2"/>
            <w:tcBorders>
              <w:top w:color="000000" w:space="0" w:sz="4" w:val="single"/>
            </w:tcBorders>
            <w:shd w:fill="00cc66" w:val="clear"/>
            <w:vAlign w:val="center"/>
          </w:tcPr>
          <w:p w:rsidR="00000000" w:rsidDel="00000000" w:rsidP="00000000" w:rsidRDefault="00000000" w:rsidRPr="00000000" w14:paraId="0000064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Inicio</w:t>
            </w:r>
          </w:p>
        </w:tc>
        <w:tc>
          <w:tcPr>
            <w:gridSpan w:val="2"/>
            <w:tcBorders>
              <w:top w:color="000000" w:space="0" w:sz="4" w:val="single"/>
            </w:tcBorders>
            <w:shd w:fill="00cc66" w:val="clear"/>
            <w:vAlign w:val="center"/>
          </w:tcPr>
          <w:p w:rsidR="00000000" w:rsidDel="00000000" w:rsidP="00000000" w:rsidRDefault="00000000" w:rsidRPr="00000000" w14:paraId="0000064B">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Fin</w:t>
            </w:r>
          </w:p>
        </w:tc>
      </w:tr>
      <w:tr>
        <w:trPr>
          <w:cantSplit w:val="0"/>
          <w:trHeight w:val="297" w:hRule="atLeast"/>
          <w:tblHeader w:val="0"/>
        </w:trPr>
        <w:tc>
          <w:tcPr>
            <w:shd w:fill="00cc66" w:val="clear"/>
            <w:vAlign w:val="center"/>
          </w:tcPr>
          <w:p w:rsidR="00000000" w:rsidDel="00000000" w:rsidP="00000000" w:rsidRDefault="00000000" w:rsidRPr="00000000" w14:paraId="0000064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X</w:t>
            </w:r>
          </w:p>
        </w:tc>
        <w:tc>
          <w:tcPr>
            <w:shd w:fill="00cc66" w:val="clear"/>
            <w:vAlign w:val="center"/>
          </w:tcPr>
          <w:p w:rsidR="00000000" w:rsidDel="00000000" w:rsidP="00000000" w:rsidRDefault="00000000" w:rsidRPr="00000000" w14:paraId="0000064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Y</w:t>
            </w:r>
          </w:p>
        </w:tc>
        <w:tc>
          <w:tcPr>
            <w:shd w:fill="00cc66" w:val="clear"/>
            <w:vAlign w:val="center"/>
          </w:tcPr>
          <w:p w:rsidR="00000000" w:rsidDel="00000000" w:rsidP="00000000" w:rsidRDefault="00000000" w:rsidRPr="00000000" w14:paraId="0000064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X</w:t>
            </w:r>
          </w:p>
        </w:tc>
        <w:tc>
          <w:tcPr>
            <w:shd w:fill="00cc66" w:val="clear"/>
            <w:vAlign w:val="center"/>
          </w:tcPr>
          <w:p w:rsidR="00000000" w:rsidDel="00000000" w:rsidP="00000000" w:rsidRDefault="00000000" w:rsidRPr="00000000" w14:paraId="0000065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Y</w:t>
            </w:r>
          </w:p>
        </w:tc>
      </w:tr>
      <w:tr>
        <w:trPr>
          <w:cantSplit w:val="0"/>
          <w:trHeight w:val="297" w:hRule="atLeast"/>
          <w:tblHeader w:val="0"/>
        </w:trPr>
        <w:tc>
          <w:tcPr>
            <w:shd w:fill="auto" w:val="clear"/>
            <w:vAlign w:val="center"/>
          </w:tcPr>
          <w:p w:rsidR="00000000" w:rsidDel="00000000" w:rsidP="00000000" w:rsidRDefault="00000000" w:rsidRPr="00000000" w14:paraId="0000065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20°20’45.1’’</w:t>
            </w:r>
          </w:p>
        </w:tc>
        <w:tc>
          <w:tcPr>
            <w:shd w:fill="auto" w:val="clear"/>
            <w:vAlign w:val="center"/>
          </w:tcPr>
          <w:p w:rsidR="00000000" w:rsidDel="00000000" w:rsidP="00000000" w:rsidRDefault="00000000" w:rsidRPr="00000000" w14:paraId="0000065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103°02’26.3’’</w:t>
            </w:r>
          </w:p>
        </w:tc>
        <w:tc>
          <w:tcPr>
            <w:shd w:fill="auto" w:val="clear"/>
            <w:vAlign w:val="center"/>
          </w:tcPr>
          <w:p w:rsidR="00000000" w:rsidDel="00000000" w:rsidP="00000000" w:rsidRDefault="00000000" w:rsidRPr="00000000" w14:paraId="0000065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20°21’32.4’’</w:t>
            </w:r>
          </w:p>
        </w:tc>
        <w:tc>
          <w:tcPr>
            <w:shd w:fill="auto" w:val="clear"/>
            <w:vAlign w:val="center"/>
          </w:tcPr>
          <w:p w:rsidR="00000000" w:rsidDel="00000000" w:rsidP="00000000" w:rsidRDefault="00000000" w:rsidRPr="00000000" w14:paraId="0000065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103°00’54.2’’</w:t>
            </w:r>
          </w:p>
        </w:tc>
      </w:tr>
      <w:tr>
        <w:trPr>
          <w:cantSplit w:val="0"/>
          <w:trHeight w:val="297" w:hRule="atLeast"/>
          <w:tblHeader w:val="0"/>
        </w:trPr>
        <w:tc>
          <w:tcPr>
            <w:shd w:fill="auto" w:val="clear"/>
            <w:vAlign w:val="center"/>
          </w:tcPr>
          <w:p w:rsidR="00000000" w:rsidDel="00000000" w:rsidP="00000000" w:rsidRDefault="00000000" w:rsidRPr="00000000" w14:paraId="0000065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20°20’13.1’’</w:t>
            </w:r>
          </w:p>
        </w:tc>
        <w:tc>
          <w:tcPr>
            <w:shd w:fill="auto" w:val="clear"/>
            <w:vAlign w:val="center"/>
          </w:tcPr>
          <w:p w:rsidR="00000000" w:rsidDel="00000000" w:rsidP="00000000" w:rsidRDefault="00000000" w:rsidRPr="00000000" w14:paraId="0000065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103°02’02.7’’</w:t>
            </w:r>
          </w:p>
        </w:tc>
        <w:tc>
          <w:tcPr>
            <w:shd w:fill="auto" w:val="clear"/>
            <w:vAlign w:val="center"/>
          </w:tcPr>
          <w:p w:rsidR="00000000" w:rsidDel="00000000" w:rsidP="00000000" w:rsidRDefault="00000000" w:rsidRPr="00000000" w14:paraId="0000065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20°20’18.6’’</w:t>
            </w:r>
          </w:p>
        </w:tc>
        <w:tc>
          <w:tcPr>
            <w:shd w:fill="auto" w:val="clear"/>
            <w:vAlign w:val="center"/>
          </w:tcPr>
          <w:p w:rsidR="00000000" w:rsidDel="00000000" w:rsidP="00000000" w:rsidRDefault="00000000" w:rsidRPr="00000000" w14:paraId="0000065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103°02’12.7’’</w:t>
            </w:r>
          </w:p>
        </w:tc>
      </w:tr>
      <w:tr>
        <w:trPr>
          <w:cantSplit w:val="0"/>
          <w:trHeight w:val="297" w:hRule="atLeast"/>
          <w:tblHeader w:val="0"/>
        </w:trPr>
        <w:tc>
          <w:tcPr>
            <w:shd w:fill="auto" w:val="clear"/>
            <w:vAlign w:val="center"/>
          </w:tcPr>
          <w:p w:rsidR="00000000" w:rsidDel="00000000" w:rsidP="00000000" w:rsidRDefault="00000000" w:rsidRPr="00000000" w14:paraId="0000065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20°22’29.4’’</w:t>
            </w:r>
          </w:p>
        </w:tc>
        <w:tc>
          <w:tcPr>
            <w:shd w:fill="auto" w:val="clear"/>
            <w:vAlign w:val="center"/>
          </w:tcPr>
          <w:p w:rsidR="00000000" w:rsidDel="00000000" w:rsidP="00000000" w:rsidRDefault="00000000" w:rsidRPr="00000000" w14:paraId="0000065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103°03’01.1’’</w:t>
            </w:r>
          </w:p>
        </w:tc>
        <w:tc>
          <w:tcPr>
            <w:shd w:fill="auto" w:val="clear"/>
            <w:vAlign w:val="center"/>
          </w:tcPr>
          <w:p w:rsidR="00000000" w:rsidDel="00000000" w:rsidP="00000000" w:rsidRDefault="00000000" w:rsidRPr="00000000" w14:paraId="0000065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20°22’31.3’’</w:t>
            </w:r>
          </w:p>
        </w:tc>
        <w:tc>
          <w:tcPr>
            <w:shd w:fill="auto" w:val="clear"/>
            <w:vAlign w:val="center"/>
          </w:tcPr>
          <w:p w:rsidR="00000000" w:rsidDel="00000000" w:rsidP="00000000" w:rsidRDefault="00000000" w:rsidRPr="00000000" w14:paraId="0000065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103°02’51.6’’</w:t>
            </w:r>
          </w:p>
        </w:tc>
      </w:tr>
      <w:tr>
        <w:trPr>
          <w:cantSplit w:val="0"/>
          <w:trHeight w:val="297" w:hRule="atLeast"/>
          <w:tblHeader w:val="0"/>
        </w:trPr>
        <w:tc>
          <w:tcPr>
            <w:shd w:fill="auto" w:val="clear"/>
            <w:vAlign w:val="center"/>
          </w:tcPr>
          <w:p w:rsidR="00000000" w:rsidDel="00000000" w:rsidP="00000000" w:rsidRDefault="00000000" w:rsidRPr="00000000" w14:paraId="0000065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20°20’42’’</w:t>
            </w:r>
          </w:p>
        </w:tc>
        <w:tc>
          <w:tcPr>
            <w:shd w:fill="auto" w:val="clear"/>
            <w:vAlign w:val="center"/>
          </w:tcPr>
          <w:p w:rsidR="00000000" w:rsidDel="00000000" w:rsidP="00000000" w:rsidRDefault="00000000" w:rsidRPr="00000000" w14:paraId="0000065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102°53’32.5’’</w:t>
            </w:r>
          </w:p>
        </w:tc>
        <w:tc>
          <w:tcPr>
            <w:shd w:fill="auto" w:val="clear"/>
            <w:vAlign w:val="center"/>
          </w:tcPr>
          <w:p w:rsidR="00000000" w:rsidDel="00000000" w:rsidP="00000000" w:rsidRDefault="00000000" w:rsidRPr="00000000" w14:paraId="0000065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20°20’40’’</w:t>
            </w:r>
          </w:p>
        </w:tc>
        <w:tc>
          <w:tcPr>
            <w:shd w:fill="auto" w:val="clear"/>
            <w:vAlign w:val="center"/>
          </w:tcPr>
          <w:p w:rsidR="00000000" w:rsidDel="00000000" w:rsidP="00000000" w:rsidRDefault="00000000" w:rsidRPr="00000000" w14:paraId="0000066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102°53’37.7’’</w:t>
            </w:r>
          </w:p>
        </w:tc>
      </w:tr>
      <w:tr>
        <w:trPr>
          <w:cantSplit w:val="0"/>
          <w:trHeight w:val="297" w:hRule="atLeast"/>
          <w:tblHeader w:val="0"/>
        </w:trPr>
        <w:tc>
          <w:tcPr>
            <w:shd w:fill="auto" w:val="clear"/>
            <w:vAlign w:val="center"/>
          </w:tcPr>
          <w:p w:rsidR="00000000" w:rsidDel="00000000" w:rsidP="00000000" w:rsidRDefault="00000000" w:rsidRPr="00000000" w14:paraId="0000066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20°19’24.9’’</w:t>
            </w:r>
          </w:p>
        </w:tc>
        <w:tc>
          <w:tcPr>
            <w:shd w:fill="auto" w:val="clear"/>
            <w:vAlign w:val="center"/>
          </w:tcPr>
          <w:p w:rsidR="00000000" w:rsidDel="00000000" w:rsidP="00000000" w:rsidRDefault="00000000" w:rsidRPr="00000000" w14:paraId="0000066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102°48’19.4’’</w:t>
            </w:r>
          </w:p>
        </w:tc>
        <w:tc>
          <w:tcPr>
            <w:shd w:fill="auto" w:val="clear"/>
            <w:vAlign w:val="center"/>
          </w:tcPr>
          <w:p w:rsidR="00000000" w:rsidDel="00000000" w:rsidP="00000000" w:rsidRDefault="00000000" w:rsidRPr="00000000" w14:paraId="0000066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20°19’33’’</w:t>
            </w:r>
          </w:p>
        </w:tc>
        <w:tc>
          <w:tcPr>
            <w:shd w:fill="auto" w:val="clear"/>
            <w:vAlign w:val="center"/>
          </w:tcPr>
          <w:p w:rsidR="00000000" w:rsidDel="00000000" w:rsidP="00000000" w:rsidRDefault="00000000" w:rsidRPr="00000000" w14:paraId="0000066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102°50’23.4´´</w:t>
            </w:r>
          </w:p>
        </w:tc>
      </w:tr>
      <w:tr>
        <w:trPr>
          <w:cantSplit w:val="0"/>
          <w:trHeight w:val="297" w:hRule="atLeast"/>
          <w:tblHeader w:val="0"/>
        </w:trPr>
        <w:tc>
          <w:tcPr>
            <w:tcBorders>
              <w:bottom w:color="000000" w:space="0" w:sz="4" w:val="single"/>
            </w:tcBorders>
            <w:shd w:fill="auto" w:val="clear"/>
            <w:vAlign w:val="center"/>
          </w:tcPr>
          <w:p w:rsidR="00000000" w:rsidDel="00000000" w:rsidP="00000000" w:rsidRDefault="00000000" w:rsidRPr="00000000" w14:paraId="0000066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20°19’15.6’’</w:t>
            </w:r>
          </w:p>
        </w:tc>
        <w:tc>
          <w:tcPr>
            <w:tcBorders>
              <w:bottom w:color="000000" w:space="0" w:sz="4" w:val="single"/>
            </w:tcBorders>
            <w:shd w:fill="auto" w:val="clear"/>
            <w:vAlign w:val="center"/>
          </w:tcPr>
          <w:p w:rsidR="00000000" w:rsidDel="00000000" w:rsidP="00000000" w:rsidRDefault="00000000" w:rsidRPr="00000000" w14:paraId="0000066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102°55’31.8’’</w:t>
            </w:r>
          </w:p>
        </w:tc>
        <w:tc>
          <w:tcPr>
            <w:tcBorders>
              <w:bottom w:color="000000" w:space="0" w:sz="4" w:val="single"/>
            </w:tcBorders>
            <w:shd w:fill="auto" w:val="clear"/>
            <w:vAlign w:val="center"/>
          </w:tcPr>
          <w:p w:rsidR="00000000" w:rsidDel="00000000" w:rsidP="00000000" w:rsidRDefault="00000000" w:rsidRPr="00000000" w14:paraId="0000066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20°19’33.5’’</w:t>
            </w:r>
          </w:p>
        </w:tc>
        <w:tc>
          <w:tcPr>
            <w:tcBorders>
              <w:bottom w:color="000000" w:space="0" w:sz="4" w:val="single"/>
            </w:tcBorders>
            <w:shd w:fill="auto" w:val="clear"/>
            <w:vAlign w:val="center"/>
          </w:tcPr>
          <w:p w:rsidR="00000000" w:rsidDel="00000000" w:rsidP="00000000" w:rsidRDefault="00000000" w:rsidRPr="00000000" w14:paraId="0000066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102°55’34.2’’</w:t>
            </w:r>
          </w:p>
        </w:tc>
      </w:tr>
      <w:tr>
        <w:trPr>
          <w:cantSplit w:val="0"/>
          <w:trHeight w:val="297"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66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Fuente: Investigación directa.</w:t>
            </w:r>
          </w:p>
        </w:tc>
      </w:tr>
    </w:tbl>
    <w:p w:rsidR="00000000" w:rsidDel="00000000" w:rsidP="00000000" w:rsidRDefault="00000000" w:rsidRPr="00000000" w14:paraId="0000066D">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66E">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66F">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métodos de muestreo en campo utilizados fueron de dos tipos:</w:t>
      </w:r>
    </w:p>
    <w:p w:rsidR="00000000" w:rsidDel="00000000" w:rsidP="00000000" w:rsidRDefault="00000000" w:rsidRPr="00000000" w14:paraId="00000670">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1">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 </w:t>
      </w:r>
      <w:r w:rsidDel="00000000" w:rsidR="00000000" w:rsidRPr="00000000">
        <w:rPr>
          <w:rFonts w:ascii="Arial" w:cs="Arial" w:eastAsia="Arial" w:hAnsi="Arial"/>
          <w:i w:val="1"/>
          <w:sz w:val="22"/>
          <w:szCs w:val="22"/>
          <w:rtl w:val="0"/>
        </w:rPr>
        <w:t xml:space="preserve">Directos</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los cuales se basan en la captura u observación directa de los organismos por parte  del equipo de investigadores en campo.</w:t>
      </w:r>
    </w:p>
    <w:p w:rsidR="00000000" w:rsidDel="00000000" w:rsidP="00000000" w:rsidRDefault="00000000" w:rsidRPr="00000000" w14:paraId="00000672">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 </w:t>
      </w:r>
      <w:r w:rsidDel="00000000" w:rsidR="00000000" w:rsidRPr="00000000">
        <w:rPr>
          <w:rFonts w:ascii="Arial" w:cs="Arial" w:eastAsia="Arial" w:hAnsi="Arial"/>
          <w:i w:val="1"/>
          <w:sz w:val="22"/>
          <w:szCs w:val="22"/>
          <w:rtl w:val="0"/>
        </w:rPr>
        <w:t xml:space="preserve">Indirectos</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mediante el rastreo de indicios de la presencia de los animales a través de evidencias físicas recientes como madrigueras, huellas, excretas, rastros, letrinas, sitios de alimentación, muda de piel, cadáveres, vocalización, alimento, aroma, nidos, entre otros.</w:t>
      </w:r>
    </w:p>
    <w:p w:rsidR="00000000" w:rsidDel="00000000" w:rsidP="00000000" w:rsidRDefault="00000000" w:rsidRPr="00000000" w14:paraId="00000673">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4">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Adicionalmente se realizaron entrevistas a los pobladores preguntando que especies de animales les ha tocado observar en su localidad, también para conocer el cambio histórico en la fauna local, los usos potenciales de las especies silvestres por los pobladores, así como la posible presencia de conflictos con la fauna que habita la región y la problemática ambiental.</w:t>
      </w:r>
    </w:p>
    <w:p w:rsidR="00000000" w:rsidDel="00000000" w:rsidP="00000000" w:rsidRDefault="00000000" w:rsidRPr="00000000" w14:paraId="00000675">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19. Entrevista con los pobladores</w:t>
      </w:r>
    </w:p>
    <w:p w:rsidR="00000000" w:rsidDel="00000000" w:rsidP="00000000" w:rsidRDefault="00000000" w:rsidRPr="00000000" w14:paraId="0000067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3790950" cy="2843213"/>
            <wp:effectExtent b="0" l="0" r="0" t="0"/>
            <wp:docPr descr="C:\Users\Rorro\Documents\Ordenamientos Ecológicos\Fotos Poncitlán\IMG_1332.JPG" id="705" name="image156.jpg"/>
            <a:graphic>
              <a:graphicData uri="http://schemas.openxmlformats.org/drawingml/2006/picture">
                <pic:pic>
                  <pic:nvPicPr>
                    <pic:cNvPr descr="C:\Users\Rorro\Documents\Ordenamientos Ecológicos\Fotos Poncitlán\IMG_1332.JPG" id="0" name="image156.jpg"/>
                    <pic:cNvPicPr preferRelativeResize="0"/>
                  </pic:nvPicPr>
                  <pic:blipFill>
                    <a:blip r:embed="rId44"/>
                    <a:srcRect b="0" l="0" r="0" t="0"/>
                    <a:stretch>
                      <a:fillRect/>
                    </a:stretch>
                  </pic:blipFill>
                  <pic:spPr>
                    <a:xfrm>
                      <a:off x="0" y="0"/>
                      <a:ext cx="3790950"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67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679">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7A">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7B">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7C">
      <w:pPr>
        <w:spacing w:after="0"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3.3.3.2 Explicación sobre el rastreo y ubicación de cada grupo faunístico</w:t>
      </w:r>
    </w:p>
    <w:p w:rsidR="00000000" w:rsidDel="00000000" w:rsidP="00000000" w:rsidRDefault="00000000" w:rsidRPr="00000000" w14:paraId="0000067D">
      <w:pPr>
        <w:spacing w:after="0" w:line="36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67E">
      <w:pPr>
        <w:spacing w:after="0"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3.3.3.2.1 Peces</w:t>
      </w:r>
    </w:p>
    <w:p w:rsidR="00000000" w:rsidDel="00000000" w:rsidP="00000000" w:rsidRDefault="00000000" w:rsidRPr="00000000" w14:paraId="0000067F">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el registro de peces se realizaron entrevistas con los pobladores sobre las especies presentes y con los pescadores sobre las especies y sus usos (comercial, alimenticio, especies escasas, etc.). Además para la elaboración del listado potencial se revisaron los estudios previos y listados de especies referentes a la ictiofauna en la laguna de Chapala.</w:t>
      </w:r>
    </w:p>
    <w:p w:rsidR="00000000" w:rsidDel="00000000" w:rsidP="00000000" w:rsidRDefault="00000000" w:rsidRPr="00000000" w14:paraId="00000680">
      <w:pPr>
        <w:spacing w:after="0" w:line="48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681">
      <w:pPr>
        <w:spacing w:after="0"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3.3.3.2.2 Herpetofauna (Anfibios y Reptiles)</w:t>
      </w:r>
    </w:p>
    <w:p w:rsidR="00000000" w:rsidDel="00000000" w:rsidP="00000000" w:rsidRDefault="00000000" w:rsidRPr="00000000" w14:paraId="0000068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este grupo el listado potencial tuvo como referencia importante la Guía de Anfibios y Reptiles del Bosque La Primavera de Reyna-Bustos </w:t>
      </w:r>
      <w:r w:rsidDel="00000000" w:rsidR="00000000" w:rsidRPr="00000000">
        <w:rPr>
          <w:rFonts w:ascii="Arial" w:cs="Arial" w:eastAsia="Arial" w:hAnsi="Arial"/>
          <w:i w:val="1"/>
          <w:sz w:val="22"/>
          <w:szCs w:val="22"/>
          <w:rtl w:val="0"/>
        </w:rPr>
        <w:t xml:space="preserve">et. al. </w:t>
      </w:r>
      <w:r w:rsidDel="00000000" w:rsidR="00000000" w:rsidRPr="00000000">
        <w:rPr>
          <w:rFonts w:ascii="Arial" w:cs="Arial" w:eastAsia="Arial" w:hAnsi="Arial"/>
          <w:sz w:val="22"/>
          <w:szCs w:val="22"/>
          <w:rtl w:val="0"/>
        </w:rPr>
        <w:t xml:space="preserve">(2007) y la Guía de campo de los reptiles y anfibios de la costa de Jalisco, México de  García A. y Ceballos (1994) entre otros. </w:t>
      </w:r>
    </w:p>
    <w:p w:rsidR="00000000" w:rsidDel="00000000" w:rsidP="00000000" w:rsidRDefault="00000000" w:rsidRPr="00000000" w14:paraId="00000683">
      <w:pPr>
        <w:spacing w:after="0" w:line="360" w:lineRule="auto"/>
        <w:jc w:val="both"/>
        <w:rPr>
          <w:rFonts w:ascii="Calibri" w:cs="Calibri" w:eastAsia="Calibri" w:hAnsi="Calibri"/>
          <w:sz w:val="20"/>
          <w:szCs w:val="20"/>
        </w:rPr>
      </w:pPr>
      <w:r w:rsidDel="00000000" w:rsidR="00000000" w:rsidRPr="00000000">
        <w:rPr>
          <w:rFonts w:ascii="Arial" w:cs="Arial" w:eastAsia="Arial" w:hAnsi="Arial"/>
          <w:sz w:val="22"/>
          <w:szCs w:val="22"/>
          <w:rtl w:val="0"/>
        </w:rPr>
        <w:t xml:space="preserve">Para la investigación de campo, se realizaron 6 recorridos diurnos y nocturnos de 5 hrs, de largo y ancho variable dependiendo de las condiciones oroGráficas del lugar. Los recorridos fueron hechos en distintos tipos de vegetación y ambientes presentes en el área de estudio, y a distintas horas para abarcar la mayor actividad de los animales. Se utilizó la técnica de búsqueda intensiva no restringida, que consiste en levantar piedras, troncos, restos vegetales y demás ya que estos son los lugares más comunes para encontrar anfibios y reptiles. También se realizan observaciones en el piso, cercas de piedra, bardas, arroyos, encima de la vegetación y en cualquier lugar donde las condiciones de temperatura y humedad sean adecuadas para encontrar a estos animales (imagen 20). Las poblaciones de especies de anfibios se muestrearon en arroyos temporales y permanentes así como en encharcamientos en los caminos, presas y abrevaderos dentro del área.</w:t>
      </w:r>
      <w:r w:rsidDel="00000000" w:rsidR="00000000" w:rsidRPr="00000000">
        <w:rPr>
          <w:rtl w:val="0"/>
        </w:rPr>
      </w:r>
    </w:p>
    <w:p w:rsidR="00000000" w:rsidDel="00000000" w:rsidP="00000000" w:rsidRDefault="00000000" w:rsidRPr="00000000" w14:paraId="00000684">
      <w:pPr>
        <w:spacing w:after="0" w:line="480" w:lineRule="auto"/>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685">
      <w:pPr>
        <w:spacing w:after="0" w:lineRule="auto"/>
        <w:jc w:val="center"/>
        <w:rPr>
          <w:rFonts w:ascii="Arial" w:cs="Arial" w:eastAsia="Arial" w:hAnsi="Arial"/>
          <w:b w:val="1"/>
          <w:sz w:val="28"/>
          <w:szCs w:val="28"/>
        </w:rPr>
      </w:pPr>
      <w:r w:rsidDel="00000000" w:rsidR="00000000" w:rsidRPr="00000000">
        <w:rPr>
          <w:rFonts w:ascii="Calibri" w:cs="Calibri" w:eastAsia="Calibri" w:hAnsi="Calibri"/>
          <w:b w:val="1"/>
          <w:sz w:val="22"/>
          <w:szCs w:val="22"/>
          <w:rtl w:val="0"/>
        </w:rPr>
        <w:t xml:space="preserve">Imagen 20. Búsqueda intensiva no restringida de herpetofauna</w:t>
      </w:r>
      <w:r w:rsidDel="00000000" w:rsidR="00000000" w:rsidRPr="00000000">
        <w:rPr>
          <w:rtl w:val="0"/>
        </w:rPr>
      </w:r>
    </w:p>
    <w:p w:rsidR="00000000" w:rsidDel="00000000" w:rsidP="00000000" w:rsidRDefault="00000000" w:rsidRPr="00000000" w14:paraId="00000686">
      <w:pPr>
        <w:spacing w:after="0" w:lineRule="auto"/>
        <w:jc w:val="center"/>
        <w:rPr>
          <w:rFonts w:ascii="Calibri" w:cs="Calibri" w:eastAsia="Calibri" w:hAnsi="Calibri"/>
          <w:sz w:val="20"/>
          <w:szCs w:val="20"/>
          <w:highlight w:val="yellow"/>
        </w:rPr>
      </w:pPr>
      <w:r w:rsidDel="00000000" w:rsidR="00000000" w:rsidRPr="00000000">
        <w:rPr>
          <w:rFonts w:ascii="Arial" w:cs="Arial" w:eastAsia="Arial" w:hAnsi="Arial"/>
        </w:rPr>
        <w:drawing>
          <wp:inline distB="0" distT="0" distL="0" distR="0">
            <wp:extent cx="2204357" cy="1800225"/>
            <wp:effectExtent b="0" l="0" r="0" t="0"/>
            <wp:docPr descr="C:\Users\Rorro\Documents\Ordenamientos Ecológicos\Fotos Poncitlán\IMG_1190.JPG" id="706" name="image169.jpg"/>
            <a:graphic>
              <a:graphicData uri="http://schemas.openxmlformats.org/drawingml/2006/picture">
                <pic:pic>
                  <pic:nvPicPr>
                    <pic:cNvPr descr="C:\Users\Rorro\Documents\Ordenamientos Ecológicos\Fotos Poncitlán\IMG_1190.JPG" id="0" name="image169.jpg"/>
                    <pic:cNvPicPr preferRelativeResize="0"/>
                  </pic:nvPicPr>
                  <pic:blipFill>
                    <a:blip r:embed="rId45"/>
                    <a:srcRect b="0" l="0" r="0" t="0"/>
                    <a:stretch>
                      <a:fillRect/>
                    </a:stretch>
                  </pic:blipFill>
                  <pic:spPr>
                    <a:xfrm>
                      <a:off x="0" y="0"/>
                      <a:ext cx="2204357" cy="1800225"/>
                    </a:xfrm>
                    <a:prstGeom prst="rect"/>
                    <a:ln/>
                  </pic:spPr>
                </pic:pic>
              </a:graphicData>
            </a:graphic>
          </wp:inline>
        </w:drawing>
      </w:r>
      <w:r w:rsidDel="00000000" w:rsidR="00000000" w:rsidRPr="00000000">
        <w:rPr>
          <w:rFonts w:ascii="Arial" w:cs="Arial" w:eastAsia="Arial" w:hAnsi="Arial"/>
        </w:rPr>
        <w:drawing>
          <wp:inline distB="0" distT="0" distL="0" distR="0">
            <wp:extent cx="2270089" cy="1868985"/>
            <wp:effectExtent b="0" l="0" r="0" t="0"/>
            <wp:docPr descr="C:\Users\Rorro\Documents\Ordenamientos Ecológicos\Fotos Poncitlán\IMG_0725.JPG" id="707" name="image166.jpg"/>
            <a:graphic>
              <a:graphicData uri="http://schemas.openxmlformats.org/drawingml/2006/picture">
                <pic:pic>
                  <pic:nvPicPr>
                    <pic:cNvPr descr="C:\Users\Rorro\Documents\Ordenamientos Ecológicos\Fotos Poncitlán\IMG_0725.JPG" id="0" name="image166.jpg"/>
                    <pic:cNvPicPr preferRelativeResize="0"/>
                  </pic:nvPicPr>
                  <pic:blipFill>
                    <a:blip r:embed="rId46"/>
                    <a:srcRect b="0" l="0" r="0" t="0"/>
                    <a:stretch>
                      <a:fillRect/>
                    </a:stretch>
                  </pic:blipFill>
                  <pic:spPr>
                    <a:xfrm>
                      <a:off x="0" y="0"/>
                      <a:ext cx="2270089" cy="1868985"/>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spacing w:after="0"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Fotos:Rodrigo Quiroz</w:t>
      </w:r>
    </w:p>
    <w:p w:rsidR="00000000" w:rsidDel="00000000" w:rsidP="00000000" w:rsidRDefault="00000000" w:rsidRPr="00000000" w14:paraId="00000688">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8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los ejemplares de reptiles y anfibios capturados se les tomaron datos de colecta y datos morfológicos para su identificación con la ayuda de literatura especializada: Anfibios y reptiles del Bosque La Primavera de Reyna-Bustos </w:t>
      </w:r>
      <w:r w:rsidDel="00000000" w:rsidR="00000000" w:rsidRPr="00000000">
        <w:rPr>
          <w:rFonts w:ascii="Arial" w:cs="Arial" w:eastAsia="Arial" w:hAnsi="Arial"/>
          <w:i w:val="1"/>
          <w:sz w:val="22"/>
          <w:szCs w:val="22"/>
          <w:rtl w:val="0"/>
        </w:rPr>
        <w:t xml:space="preserve">et. al </w:t>
      </w:r>
      <w:r w:rsidDel="00000000" w:rsidR="00000000" w:rsidRPr="00000000">
        <w:rPr>
          <w:rFonts w:ascii="Arial" w:cs="Arial" w:eastAsia="Arial" w:hAnsi="Arial"/>
          <w:sz w:val="22"/>
          <w:szCs w:val="22"/>
          <w:rtl w:val="0"/>
        </w:rPr>
        <w:t xml:space="preserve">(2007), la Guía de campo de los reptiles y anfibios de la costa de Jalisco, México de  García A. y Ceballos (1994) y la Guía de anfibios y reptiles de Aguascalientes de Vázquez y Quintero (2005). </w:t>
      </w:r>
    </w:p>
    <w:p w:rsidR="00000000" w:rsidDel="00000000" w:rsidP="00000000" w:rsidRDefault="00000000" w:rsidRPr="00000000" w14:paraId="0000068A">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8B">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21. Identificación de anfibios y reptil,  y toma de datos morfométricos</w:t>
      </w:r>
    </w:p>
    <w:p w:rsidR="00000000" w:rsidDel="00000000" w:rsidP="00000000" w:rsidRDefault="00000000" w:rsidRPr="00000000" w14:paraId="0000068C">
      <w:pPr>
        <w:spacing w:after="0" w:lineRule="auto"/>
        <w:jc w:val="center"/>
        <w:rPr>
          <w:rFonts w:ascii="Calibri" w:cs="Calibri" w:eastAsia="Calibri" w:hAnsi="Calibri"/>
          <w:sz w:val="20"/>
          <w:szCs w:val="20"/>
          <w:highlight w:val="yellow"/>
        </w:rPr>
      </w:pPr>
      <w:r w:rsidDel="00000000" w:rsidR="00000000" w:rsidRPr="00000000">
        <w:rPr>
          <w:rFonts w:ascii="Calibri" w:cs="Calibri" w:eastAsia="Calibri" w:hAnsi="Calibri"/>
          <w:sz w:val="20"/>
          <w:szCs w:val="20"/>
        </w:rPr>
        <w:drawing>
          <wp:inline distB="0" distT="0" distL="0" distR="0">
            <wp:extent cx="2583332" cy="2069414"/>
            <wp:effectExtent b="0" l="0" r="0" t="0"/>
            <wp:docPr descr="C:\Users\Rorro\Documents\Ordenamientos Ecológicos\Fotos Poncitlán\IMG_0764.JPG" id="708" name="image165.jpg"/>
            <a:graphic>
              <a:graphicData uri="http://schemas.openxmlformats.org/drawingml/2006/picture">
                <pic:pic>
                  <pic:nvPicPr>
                    <pic:cNvPr descr="C:\Users\Rorro\Documents\Ordenamientos Ecológicos\Fotos Poncitlán\IMG_0764.JPG" id="0" name="image165.jpg"/>
                    <pic:cNvPicPr preferRelativeResize="0"/>
                  </pic:nvPicPr>
                  <pic:blipFill>
                    <a:blip r:embed="rId47"/>
                    <a:srcRect b="0" l="0" r="0" t="0"/>
                    <a:stretch>
                      <a:fillRect/>
                    </a:stretch>
                  </pic:blipFill>
                  <pic:spPr>
                    <a:xfrm>
                      <a:off x="0" y="0"/>
                      <a:ext cx="2583332" cy="2069414"/>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613025" cy="2081213"/>
            <wp:effectExtent b="0" l="0" r="0" t="0"/>
            <wp:docPr descr="C:\Users\Rorro\Documents\Ordenamientos Ecológicos\Fotos Poncitlán\IMG_1156.JPG" id="709" name="image167.jpg"/>
            <a:graphic>
              <a:graphicData uri="http://schemas.openxmlformats.org/drawingml/2006/picture">
                <pic:pic>
                  <pic:nvPicPr>
                    <pic:cNvPr descr="C:\Users\Rorro\Documents\Ordenamientos Ecológicos\Fotos Poncitlán\IMG_1156.JPG" id="0" name="image167.jpg"/>
                    <pic:cNvPicPr preferRelativeResize="0"/>
                  </pic:nvPicPr>
                  <pic:blipFill>
                    <a:blip r:embed="rId48"/>
                    <a:srcRect b="0" l="0" r="0" t="0"/>
                    <a:stretch>
                      <a:fillRect/>
                    </a:stretch>
                  </pic:blipFill>
                  <pic:spPr>
                    <a:xfrm>
                      <a:off x="0" y="0"/>
                      <a:ext cx="2613025" cy="2081213"/>
                    </a:xfrm>
                    <a:prstGeom prst="rect"/>
                    <a:ln/>
                  </pic:spPr>
                </pic:pic>
              </a:graphicData>
            </a:graphic>
          </wp:inline>
        </w:drawing>
      </w:r>
      <w:r w:rsidDel="00000000" w:rsidR="00000000" w:rsidRPr="00000000">
        <w:rPr>
          <w:rtl w:val="0"/>
        </w:rPr>
      </w:r>
    </w:p>
    <w:p w:rsidR="00000000" w:rsidDel="00000000" w:rsidP="00000000" w:rsidRDefault="00000000" w:rsidRPr="00000000" w14:paraId="0000068D">
      <w:pPr>
        <w:spacing w:after="0"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68E">
      <w:pPr>
        <w:spacing w:after="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68F">
      <w:pPr>
        <w:spacing w:line="36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690">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3.3.3.2.3 Aves</w:t>
      </w:r>
    </w:p>
    <w:p w:rsidR="00000000" w:rsidDel="00000000" w:rsidP="00000000" w:rsidRDefault="00000000" w:rsidRPr="00000000" w14:paraId="0000069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la elaboración del listado potencial aves, se realizó una revisión bibliográfica sobre las especies reportadas en distintas fuentes como: las publicaciones de Fernández y Barba 2006; López-Coronado &amp; Guerrero-Nuño, 2004; Güitrón et. al 2005; se consultó la base de datos del American Ornithologist Union y sus suplementos, el listado del Estudio Técnico Justificativo para la Declaratoria de Área Estatal de Protección Hidrológica Cerro Viejo-Sierras de Chapala, así como la ficha del Área de Importancia para la Conservación de las Aves (AICA) no 58 Laguna de Chapala.</w:t>
      </w:r>
    </w:p>
    <w:p w:rsidR="00000000" w:rsidDel="00000000" w:rsidP="00000000" w:rsidRDefault="00000000" w:rsidRPr="00000000" w14:paraId="0000069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metodologías y técnicas  utilizadas para cada grupo de las aves fueron:</w:t>
      </w:r>
    </w:p>
    <w:p w:rsidR="00000000" w:rsidDel="00000000" w:rsidP="00000000" w:rsidRDefault="00000000" w:rsidRPr="00000000" w14:paraId="00000693">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Transectos en franja </w:t>
      </w:r>
    </w:p>
    <w:p w:rsidR="00000000" w:rsidDel="00000000" w:rsidP="00000000" w:rsidRDefault="00000000" w:rsidRPr="00000000" w14:paraId="00000695">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método es similar a los puntos de conteos, pero utilizando esta técnica el observador registra las aves detectadas mientras camina a través de un área  (Ralph et. al 1996) esto por lo general en línea recta (Imagen 22). Durante los muestreos realizados para el presente estudio se utilizo este método de observación pero adecuándolo a las condiciones del terreno en la zona.</w:t>
      </w:r>
    </w:p>
    <w:p w:rsidR="00000000" w:rsidDel="00000000" w:rsidP="00000000" w:rsidRDefault="00000000" w:rsidRPr="00000000" w14:paraId="00000696">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97">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22. Observación de aves por el método de transectos en franja</w:t>
      </w:r>
    </w:p>
    <w:p w:rsidR="00000000" w:rsidDel="00000000" w:rsidP="00000000" w:rsidRDefault="00000000" w:rsidRPr="00000000" w14:paraId="00000698">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Pr>
        <w:drawing>
          <wp:inline distB="0" distT="0" distL="0" distR="0">
            <wp:extent cx="4676775" cy="2590800"/>
            <wp:effectExtent b="0" l="0" r="0" t="0"/>
            <wp:docPr descr="IMG_7802.JPG" id="710" name="image177.jpg"/>
            <a:graphic>
              <a:graphicData uri="http://schemas.openxmlformats.org/drawingml/2006/picture">
                <pic:pic>
                  <pic:nvPicPr>
                    <pic:cNvPr descr="IMG_7802.JPG" id="0" name="image177.jpg"/>
                    <pic:cNvPicPr preferRelativeResize="0"/>
                  </pic:nvPicPr>
                  <pic:blipFill>
                    <a:blip r:embed="rId49"/>
                    <a:srcRect b="0" l="0" r="0" t="0"/>
                    <a:stretch>
                      <a:fillRect/>
                    </a:stretch>
                  </pic:blipFill>
                  <pic:spPr>
                    <a:xfrm>
                      <a:off x="0" y="0"/>
                      <a:ext cx="46767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69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69A">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9B">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9C">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9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Censos de búsqueda intensiva  (Ambrose 1989)</w:t>
      </w:r>
    </w:p>
    <w:p w:rsidR="00000000" w:rsidDel="00000000" w:rsidP="00000000" w:rsidRDefault="00000000" w:rsidRPr="00000000" w14:paraId="0000069E">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estos tipos de muestreo, el observador intenta cubrir la mayor superficie posible sin restricción de movimiento, esto con la finalidad de incrementar la probabilidad de detección de mayor número de especies de aves.Estas dos técnicas fueron implementadas durante las horas de mayor actividad de aves (amanecer y atardecer). Durante estos tipos de muestreos es importante tener a disposición equipo tal como: binoculares, cámaras digitales, GPS, planos georeferenciados, guías para la determinación de las especies de aves (Wowell &amp; Webb 1995, Sibley 2001, National Geographic, 2006 y Peterson, 1994).El esfuerzo de muestro mediante observación fue de 18 horas de observación, se realizaron caminatas para la toma de datos de aves en 6 tipos de ambientes: Bosque tropical caducifolio, Bosque de galería, Vegetación secundaria, Zonas urbanas y Zonas agrícolas y en la orilla del Lago de Chapala. Para las observaciones fueron utilizados binoculares de 10 x 42, además en algunos casos la determinación de las especies se realizo mediante la identificación del canto.</w:t>
      </w:r>
    </w:p>
    <w:p w:rsidR="00000000" w:rsidDel="00000000" w:rsidP="00000000" w:rsidRDefault="00000000" w:rsidRPr="00000000" w14:paraId="0000069F">
      <w:pPr>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Redes de niebla</w:t>
      </w:r>
    </w:p>
    <w:p w:rsidR="00000000" w:rsidDel="00000000" w:rsidP="00000000" w:rsidRDefault="00000000" w:rsidRPr="00000000" w14:paraId="000006A1">
      <w:pPr>
        <w:spacing w:after="0" w:line="360" w:lineRule="auto"/>
        <w:ind w:left="284" w:firstLine="0"/>
        <w:jc w:val="both"/>
        <w:rPr>
          <w:rFonts w:ascii="Calibri" w:cs="Calibri" w:eastAsia="Calibri" w:hAnsi="Calibri"/>
          <w:sz w:val="20"/>
          <w:szCs w:val="20"/>
        </w:rPr>
      </w:pPr>
      <w:r w:rsidDel="00000000" w:rsidR="00000000" w:rsidRPr="00000000">
        <w:rPr>
          <w:rFonts w:ascii="Arial" w:cs="Arial" w:eastAsia="Arial" w:hAnsi="Arial"/>
          <w:sz w:val="22"/>
          <w:szCs w:val="22"/>
          <w:rtl w:val="0"/>
        </w:rPr>
        <w:t xml:space="preserve">Además de las los registros obtenidos mediante observaciones, se considero el uso de redes de niebla u ornitológicas para la captura de aves (Imagen 23). Esta técnica es utilizada principalmente para el monitoreo de aves terrestres y murciélagos, la captura se realiza utilizando una red de nilón o algodón con dimensiones de 12 m de largo por 2.5 m ancho, las redes son colocadas en sitios donde se presenta una mayor cobertura vegetal, así como condiciones de hábitat idóneas para la presencia de las especies (cuerpos de agua, ecotonos, entre otros ambientes específicos).</w:t>
      </w:r>
      <w:r w:rsidDel="00000000" w:rsidR="00000000" w:rsidRPr="00000000">
        <w:rPr>
          <w:rtl w:val="0"/>
        </w:rPr>
      </w:r>
    </w:p>
    <w:p w:rsidR="00000000" w:rsidDel="00000000" w:rsidP="00000000" w:rsidRDefault="00000000" w:rsidRPr="00000000" w14:paraId="000006A2">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A3">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A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23. Uso de redes de niebla para captura e identificación de aves</w:t>
      </w:r>
    </w:p>
    <w:p w:rsidR="00000000" w:rsidDel="00000000" w:rsidP="00000000" w:rsidRDefault="00000000" w:rsidRPr="00000000" w14:paraId="000006A5">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Pr>
        <w:drawing>
          <wp:inline distB="0" distT="0" distL="0" distR="0">
            <wp:extent cx="3057525" cy="2293144"/>
            <wp:effectExtent b="0" l="0" r="0" t="0"/>
            <wp:docPr descr="C:\Users\Rorro\Documents\Ordenamientos Ecológicos\Fotos Tuxcueca\IMG_1110.JPG" id="590" name="image13.jpg"/>
            <a:graphic>
              <a:graphicData uri="http://schemas.openxmlformats.org/drawingml/2006/picture">
                <pic:pic>
                  <pic:nvPicPr>
                    <pic:cNvPr descr="C:\Users\Rorro\Documents\Ordenamientos Ecológicos\Fotos Tuxcueca\IMG_1110.JPG" id="0" name="image13.jpg"/>
                    <pic:cNvPicPr preferRelativeResize="0"/>
                  </pic:nvPicPr>
                  <pic:blipFill>
                    <a:blip r:embed="rId50"/>
                    <a:srcRect b="0" l="0" r="0" t="0"/>
                    <a:stretch>
                      <a:fillRect/>
                    </a:stretch>
                  </pic:blipFill>
                  <pic:spPr>
                    <a:xfrm>
                      <a:off x="0" y="0"/>
                      <a:ext cx="3057525" cy="2293144"/>
                    </a:xfrm>
                    <a:prstGeom prst="rect"/>
                    <a:ln/>
                  </pic:spPr>
                </pic:pic>
              </a:graphicData>
            </a:graphic>
          </wp:inline>
        </w:drawing>
      </w:r>
      <w:r w:rsidDel="00000000" w:rsidR="00000000" w:rsidRPr="00000000">
        <w:rPr>
          <w:rtl w:val="0"/>
        </w:rPr>
      </w:r>
    </w:p>
    <w:p w:rsidR="00000000" w:rsidDel="00000000" w:rsidP="00000000" w:rsidRDefault="00000000" w:rsidRPr="00000000" w14:paraId="000006A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6A7">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6A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Fueron colocadas un total de 13 redes distribuidas en cinco tipos de ambientes (Bosque tropical caducifolio, Bosque de galería, Bosque de encino, Vegetación secundaria y Zonas agrícolas). Las redes fueron abiertas de 7 a 11am por lo que se obtuvo un esfuerzo de muestreo total de 52 horas red. Los individuos capturados fueron procesados mediante la toma de datos morfométricos y posteriormente liberados.</w:t>
      </w:r>
    </w:p>
    <w:p w:rsidR="00000000" w:rsidDel="00000000" w:rsidP="00000000" w:rsidRDefault="00000000" w:rsidRPr="00000000" w14:paraId="000006A9">
      <w:pPr>
        <w:spacing w:after="0" w:lineRule="auto"/>
        <w:jc w:val="both"/>
        <w:rPr>
          <w:rFonts w:ascii="Arial" w:cs="Arial" w:eastAsia="Arial" w:hAnsi="Arial"/>
          <w:sz w:val="22"/>
          <w:szCs w:val="22"/>
        </w:rPr>
      </w:pPr>
      <w:r w:rsidDel="00000000" w:rsidR="00000000" w:rsidRPr="00000000">
        <w:rPr>
          <w:rtl w:val="0"/>
        </w:rPr>
      </w:r>
    </w:p>
    <w:tbl>
      <w:tblPr>
        <w:tblStyle w:val="Table14"/>
        <w:tblW w:w="570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2"/>
        <w:gridCol w:w="2245"/>
        <w:gridCol w:w="2245"/>
        <w:tblGridChange w:id="0">
          <w:tblGrid>
            <w:gridCol w:w="1212"/>
            <w:gridCol w:w="2245"/>
            <w:gridCol w:w="2245"/>
          </w:tblGrid>
        </w:tblGridChange>
      </w:tblGrid>
      <w:tr>
        <w:trPr>
          <w:cantSplit w:val="0"/>
          <w:tblHeader w:val="0"/>
        </w:trP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6AA">
            <w:pPr>
              <w:spacing w:after="0" w:lineRule="auto"/>
              <w:jc w:val="center"/>
              <w:rPr>
                <w:rFonts w:ascii="Arial" w:cs="Arial" w:eastAsia="Arial" w:hAnsi="Arial"/>
                <w:b w:val="1"/>
              </w:rPr>
            </w:pPr>
            <w:r w:rsidDel="00000000" w:rsidR="00000000" w:rsidRPr="00000000">
              <w:rPr>
                <w:rFonts w:ascii="Calibri" w:cs="Calibri" w:eastAsia="Calibri" w:hAnsi="Calibri"/>
                <w:b w:val="1"/>
                <w:rtl w:val="0"/>
              </w:rPr>
              <w:t xml:space="preserve">Cuadro 15. Coordenadas y número de redes de niebla</w:t>
            </w:r>
            <w:r w:rsidDel="00000000" w:rsidR="00000000" w:rsidRPr="00000000">
              <w:rPr>
                <w:rtl w:val="0"/>
              </w:rPr>
            </w:r>
          </w:p>
        </w:tc>
      </w:tr>
      <w:tr>
        <w:trPr>
          <w:cantSplit w:val="0"/>
          <w:tblHeader w:val="0"/>
        </w:trPr>
        <w:tc>
          <w:tcPr>
            <w:tcBorders>
              <w:top w:color="000000" w:space="0" w:sz="4" w:val="single"/>
            </w:tcBorders>
            <w:shd w:fill="00cc66" w:val="clear"/>
            <w:vAlign w:val="center"/>
          </w:tcPr>
          <w:p w:rsidR="00000000" w:rsidDel="00000000" w:rsidP="00000000" w:rsidRDefault="00000000" w:rsidRPr="00000000" w14:paraId="000006AD">
            <w:pPr>
              <w:spacing w:after="0" w:lineRule="auto"/>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Sitios</w:t>
            </w:r>
          </w:p>
        </w:tc>
        <w:tc>
          <w:tcPr>
            <w:tcBorders>
              <w:top w:color="000000" w:space="0" w:sz="4" w:val="single"/>
            </w:tcBorders>
            <w:shd w:fill="00cc66" w:val="clear"/>
            <w:vAlign w:val="center"/>
          </w:tcPr>
          <w:p w:rsidR="00000000" w:rsidDel="00000000" w:rsidP="00000000" w:rsidRDefault="00000000" w:rsidRPr="00000000" w14:paraId="000006AE">
            <w:pPr>
              <w:spacing w:after="0" w:lineRule="auto"/>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X</w:t>
            </w:r>
          </w:p>
        </w:tc>
        <w:tc>
          <w:tcPr>
            <w:tcBorders>
              <w:top w:color="000000" w:space="0" w:sz="4" w:val="single"/>
            </w:tcBorders>
            <w:shd w:fill="00cc66" w:val="clear"/>
            <w:vAlign w:val="center"/>
          </w:tcPr>
          <w:p w:rsidR="00000000" w:rsidDel="00000000" w:rsidP="00000000" w:rsidRDefault="00000000" w:rsidRPr="00000000" w14:paraId="000006AF">
            <w:pPr>
              <w:spacing w:after="0" w:lineRule="auto"/>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Y</w:t>
            </w:r>
          </w:p>
        </w:tc>
      </w:tr>
      <w:tr>
        <w:trPr>
          <w:cantSplit w:val="0"/>
          <w:tblHeader w:val="0"/>
        </w:trPr>
        <w:tc>
          <w:tcPr>
            <w:vAlign w:val="center"/>
          </w:tcPr>
          <w:p w:rsidR="00000000" w:rsidDel="00000000" w:rsidP="00000000" w:rsidRDefault="00000000" w:rsidRPr="00000000" w14:paraId="000006B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6B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20°22’29.1’’</w:t>
            </w:r>
          </w:p>
        </w:tc>
        <w:tc>
          <w:tcPr>
            <w:vAlign w:val="center"/>
          </w:tcPr>
          <w:p w:rsidR="00000000" w:rsidDel="00000000" w:rsidP="00000000" w:rsidRDefault="00000000" w:rsidRPr="00000000" w14:paraId="000006B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103°02’57.9’’</w:t>
            </w:r>
          </w:p>
        </w:tc>
      </w:tr>
      <w:tr>
        <w:trPr>
          <w:cantSplit w:val="0"/>
          <w:tblHeader w:val="0"/>
        </w:trPr>
        <w:tc>
          <w:tcPr>
            <w:vAlign w:val="center"/>
          </w:tcPr>
          <w:p w:rsidR="00000000" w:rsidDel="00000000" w:rsidP="00000000" w:rsidRDefault="00000000" w:rsidRPr="00000000" w14:paraId="000006B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6B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20°22’28.3’’</w:t>
            </w:r>
          </w:p>
        </w:tc>
        <w:tc>
          <w:tcPr>
            <w:vAlign w:val="center"/>
          </w:tcPr>
          <w:p w:rsidR="00000000" w:rsidDel="00000000" w:rsidP="00000000" w:rsidRDefault="00000000" w:rsidRPr="00000000" w14:paraId="000006B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103°02’59.7’’</w:t>
            </w:r>
          </w:p>
        </w:tc>
      </w:tr>
      <w:tr>
        <w:trPr>
          <w:cantSplit w:val="0"/>
          <w:tblHeader w:val="0"/>
        </w:trPr>
        <w:tc>
          <w:tcPr>
            <w:vAlign w:val="center"/>
          </w:tcPr>
          <w:p w:rsidR="00000000" w:rsidDel="00000000" w:rsidP="00000000" w:rsidRDefault="00000000" w:rsidRPr="00000000" w14:paraId="000006B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c>
          <w:tcPr>
            <w:vAlign w:val="center"/>
          </w:tcPr>
          <w:p w:rsidR="00000000" w:rsidDel="00000000" w:rsidP="00000000" w:rsidRDefault="00000000" w:rsidRPr="00000000" w14:paraId="000006B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20°22’29’’</w:t>
            </w:r>
          </w:p>
        </w:tc>
        <w:tc>
          <w:tcPr>
            <w:vAlign w:val="center"/>
          </w:tcPr>
          <w:p w:rsidR="00000000" w:rsidDel="00000000" w:rsidP="00000000" w:rsidRDefault="00000000" w:rsidRPr="00000000" w14:paraId="000006B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103°02’59.3’’</w:t>
            </w:r>
          </w:p>
        </w:tc>
      </w:tr>
      <w:tr>
        <w:trPr>
          <w:cantSplit w:val="0"/>
          <w:tblHeader w:val="0"/>
        </w:trPr>
        <w:tc>
          <w:tcPr>
            <w:vAlign w:val="center"/>
          </w:tcPr>
          <w:p w:rsidR="00000000" w:rsidDel="00000000" w:rsidP="00000000" w:rsidRDefault="00000000" w:rsidRPr="00000000" w14:paraId="000006B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c>
          <w:tcPr>
            <w:vAlign w:val="center"/>
          </w:tcPr>
          <w:p w:rsidR="00000000" w:rsidDel="00000000" w:rsidP="00000000" w:rsidRDefault="00000000" w:rsidRPr="00000000" w14:paraId="000006B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20°22’29.4’’</w:t>
            </w:r>
          </w:p>
        </w:tc>
        <w:tc>
          <w:tcPr>
            <w:vAlign w:val="center"/>
          </w:tcPr>
          <w:p w:rsidR="00000000" w:rsidDel="00000000" w:rsidP="00000000" w:rsidRDefault="00000000" w:rsidRPr="00000000" w14:paraId="000006B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103°02’59.8’’</w:t>
            </w:r>
          </w:p>
        </w:tc>
      </w:tr>
      <w:tr>
        <w:trPr>
          <w:cantSplit w:val="0"/>
          <w:tblHeader w:val="0"/>
        </w:trPr>
        <w:tc>
          <w:tcPr>
            <w:vAlign w:val="center"/>
          </w:tcPr>
          <w:p w:rsidR="00000000" w:rsidDel="00000000" w:rsidP="00000000" w:rsidRDefault="00000000" w:rsidRPr="00000000" w14:paraId="000006B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5</w:t>
            </w:r>
          </w:p>
        </w:tc>
        <w:tc>
          <w:tcPr>
            <w:vAlign w:val="center"/>
          </w:tcPr>
          <w:p w:rsidR="00000000" w:rsidDel="00000000" w:rsidP="00000000" w:rsidRDefault="00000000" w:rsidRPr="00000000" w14:paraId="000006B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20°20’41.4’’</w:t>
            </w:r>
          </w:p>
        </w:tc>
        <w:tc>
          <w:tcPr>
            <w:vAlign w:val="center"/>
          </w:tcPr>
          <w:p w:rsidR="00000000" w:rsidDel="00000000" w:rsidP="00000000" w:rsidRDefault="00000000" w:rsidRPr="00000000" w14:paraId="000006B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102°53’34.1’’</w:t>
            </w:r>
          </w:p>
        </w:tc>
      </w:tr>
      <w:tr>
        <w:trPr>
          <w:cantSplit w:val="0"/>
          <w:tblHeader w:val="0"/>
        </w:trPr>
        <w:tc>
          <w:tcPr>
            <w:vAlign w:val="center"/>
          </w:tcPr>
          <w:p w:rsidR="00000000" w:rsidDel="00000000" w:rsidP="00000000" w:rsidRDefault="00000000" w:rsidRPr="00000000" w14:paraId="000006B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c>
          <w:tcPr>
            <w:vAlign w:val="center"/>
          </w:tcPr>
          <w:p w:rsidR="00000000" w:rsidDel="00000000" w:rsidP="00000000" w:rsidRDefault="00000000" w:rsidRPr="00000000" w14:paraId="000006C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20°20’43.2’’</w:t>
            </w:r>
          </w:p>
        </w:tc>
        <w:tc>
          <w:tcPr>
            <w:vAlign w:val="center"/>
          </w:tcPr>
          <w:p w:rsidR="00000000" w:rsidDel="00000000" w:rsidP="00000000" w:rsidRDefault="00000000" w:rsidRPr="00000000" w14:paraId="000006C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102°53’32.6’’</w:t>
            </w:r>
          </w:p>
        </w:tc>
      </w:tr>
      <w:tr>
        <w:trPr>
          <w:cantSplit w:val="0"/>
          <w:tblHeader w:val="0"/>
        </w:trPr>
        <w:tc>
          <w:tcPr>
            <w:vAlign w:val="center"/>
          </w:tcPr>
          <w:p w:rsidR="00000000" w:rsidDel="00000000" w:rsidP="00000000" w:rsidRDefault="00000000" w:rsidRPr="00000000" w14:paraId="000006C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w:t>
            </w:r>
          </w:p>
        </w:tc>
        <w:tc>
          <w:tcPr>
            <w:vAlign w:val="center"/>
          </w:tcPr>
          <w:p w:rsidR="00000000" w:rsidDel="00000000" w:rsidP="00000000" w:rsidRDefault="00000000" w:rsidRPr="00000000" w14:paraId="000006C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20°20’43.7’’</w:t>
            </w:r>
          </w:p>
        </w:tc>
        <w:tc>
          <w:tcPr>
            <w:vAlign w:val="center"/>
          </w:tcPr>
          <w:p w:rsidR="00000000" w:rsidDel="00000000" w:rsidP="00000000" w:rsidRDefault="00000000" w:rsidRPr="00000000" w14:paraId="000006C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102°53’32.9’’</w:t>
            </w:r>
          </w:p>
        </w:tc>
      </w:tr>
      <w:tr>
        <w:trPr>
          <w:cantSplit w:val="0"/>
          <w:tblHeader w:val="0"/>
        </w:trPr>
        <w:tc>
          <w:tcPr>
            <w:vAlign w:val="center"/>
          </w:tcPr>
          <w:p w:rsidR="00000000" w:rsidDel="00000000" w:rsidP="00000000" w:rsidRDefault="00000000" w:rsidRPr="00000000" w14:paraId="000006C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w:t>
            </w:r>
          </w:p>
        </w:tc>
        <w:tc>
          <w:tcPr>
            <w:vAlign w:val="center"/>
          </w:tcPr>
          <w:p w:rsidR="00000000" w:rsidDel="00000000" w:rsidP="00000000" w:rsidRDefault="00000000" w:rsidRPr="00000000" w14:paraId="000006C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20°20’45.1’’</w:t>
            </w:r>
          </w:p>
        </w:tc>
        <w:tc>
          <w:tcPr>
            <w:vAlign w:val="center"/>
          </w:tcPr>
          <w:p w:rsidR="00000000" w:rsidDel="00000000" w:rsidP="00000000" w:rsidRDefault="00000000" w:rsidRPr="00000000" w14:paraId="000006C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102°53’31.1’’</w:t>
            </w:r>
          </w:p>
        </w:tc>
      </w:tr>
      <w:tr>
        <w:trPr>
          <w:cantSplit w:val="0"/>
          <w:tblHeader w:val="0"/>
        </w:trPr>
        <w:tc>
          <w:tcPr>
            <w:vAlign w:val="center"/>
          </w:tcPr>
          <w:p w:rsidR="00000000" w:rsidDel="00000000" w:rsidP="00000000" w:rsidRDefault="00000000" w:rsidRPr="00000000" w14:paraId="000006C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6C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20°20’45.8’’</w:t>
            </w:r>
          </w:p>
        </w:tc>
        <w:tc>
          <w:tcPr>
            <w:vAlign w:val="center"/>
          </w:tcPr>
          <w:p w:rsidR="00000000" w:rsidDel="00000000" w:rsidP="00000000" w:rsidRDefault="00000000" w:rsidRPr="00000000" w14:paraId="000006C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102°53’31’’</w:t>
            </w:r>
          </w:p>
        </w:tc>
      </w:tr>
      <w:tr>
        <w:trPr>
          <w:cantSplit w:val="0"/>
          <w:tblHeader w:val="0"/>
        </w:trPr>
        <w:tc>
          <w:tcPr>
            <w:vAlign w:val="center"/>
          </w:tcPr>
          <w:p w:rsidR="00000000" w:rsidDel="00000000" w:rsidP="00000000" w:rsidRDefault="00000000" w:rsidRPr="00000000" w14:paraId="000006C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w:t>
            </w:r>
          </w:p>
        </w:tc>
        <w:tc>
          <w:tcPr>
            <w:vAlign w:val="center"/>
          </w:tcPr>
          <w:p w:rsidR="00000000" w:rsidDel="00000000" w:rsidP="00000000" w:rsidRDefault="00000000" w:rsidRPr="00000000" w14:paraId="000006C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20°19’24.4’’</w:t>
            </w:r>
          </w:p>
        </w:tc>
        <w:tc>
          <w:tcPr>
            <w:vAlign w:val="center"/>
          </w:tcPr>
          <w:p w:rsidR="00000000" w:rsidDel="00000000" w:rsidP="00000000" w:rsidRDefault="00000000" w:rsidRPr="00000000" w14:paraId="000006C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102°55’36.8’’</w:t>
            </w:r>
          </w:p>
        </w:tc>
      </w:tr>
      <w:tr>
        <w:trPr>
          <w:cantSplit w:val="0"/>
          <w:tblHeader w:val="0"/>
        </w:trPr>
        <w:tc>
          <w:tcPr>
            <w:vAlign w:val="center"/>
          </w:tcPr>
          <w:p w:rsidR="00000000" w:rsidDel="00000000" w:rsidP="00000000" w:rsidRDefault="00000000" w:rsidRPr="00000000" w14:paraId="000006C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11</w:t>
            </w:r>
          </w:p>
        </w:tc>
        <w:tc>
          <w:tcPr>
            <w:vAlign w:val="center"/>
          </w:tcPr>
          <w:p w:rsidR="00000000" w:rsidDel="00000000" w:rsidP="00000000" w:rsidRDefault="00000000" w:rsidRPr="00000000" w14:paraId="000006C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20°19’25.8’’</w:t>
            </w:r>
          </w:p>
        </w:tc>
        <w:tc>
          <w:tcPr>
            <w:vAlign w:val="center"/>
          </w:tcPr>
          <w:p w:rsidR="00000000" w:rsidDel="00000000" w:rsidP="00000000" w:rsidRDefault="00000000" w:rsidRPr="00000000" w14:paraId="000006D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102°55’35.3’’</w:t>
            </w:r>
          </w:p>
        </w:tc>
      </w:tr>
      <w:tr>
        <w:trPr>
          <w:cantSplit w:val="0"/>
          <w:tblHeader w:val="0"/>
        </w:trPr>
        <w:tc>
          <w:tcPr>
            <w:vAlign w:val="center"/>
          </w:tcPr>
          <w:p w:rsidR="00000000" w:rsidDel="00000000" w:rsidP="00000000" w:rsidRDefault="00000000" w:rsidRPr="00000000" w14:paraId="000006D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12</w:t>
            </w:r>
          </w:p>
        </w:tc>
        <w:tc>
          <w:tcPr>
            <w:vAlign w:val="center"/>
          </w:tcPr>
          <w:p w:rsidR="00000000" w:rsidDel="00000000" w:rsidP="00000000" w:rsidRDefault="00000000" w:rsidRPr="00000000" w14:paraId="000006D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20°19’27.8’’</w:t>
            </w:r>
          </w:p>
        </w:tc>
        <w:tc>
          <w:tcPr>
            <w:vAlign w:val="center"/>
          </w:tcPr>
          <w:p w:rsidR="00000000" w:rsidDel="00000000" w:rsidP="00000000" w:rsidRDefault="00000000" w:rsidRPr="00000000" w14:paraId="000006D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102°55’35’’</w:t>
            </w:r>
          </w:p>
        </w:tc>
      </w:tr>
      <w:tr>
        <w:trPr>
          <w:cantSplit w:val="0"/>
          <w:tblHeader w:val="0"/>
        </w:trPr>
        <w:tc>
          <w:tcPr>
            <w:tcBorders>
              <w:bottom w:color="000000" w:space="0" w:sz="4" w:val="single"/>
            </w:tcBorders>
            <w:vAlign w:val="center"/>
          </w:tcPr>
          <w:p w:rsidR="00000000" w:rsidDel="00000000" w:rsidP="00000000" w:rsidRDefault="00000000" w:rsidRPr="00000000" w14:paraId="000006D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13</w:t>
            </w:r>
          </w:p>
        </w:tc>
        <w:tc>
          <w:tcPr>
            <w:tcBorders>
              <w:bottom w:color="000000" w:space="0" w:sz="4" w:val="single"/>
            </w:tcBorders>
            <w:vAlign w:val="center"/>
          </w:tcPr>
          <w:p w:rsidR="00000000" w:rsidDel="00000000" w:rsidP="00000000" w:rsidRDefault="00000000" w:rsidRPr="00000000" w14:paraId="000006D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20°19’17.3’’</w:t>
            </w:r>
          </w:p>
        </w:tc>
        <w:tc>
          <w:tcPr>
            <w:tcBorders>
              <w:bottom w:color="000000" w:space="0" w:sz="4" w:val="single"/>
            </w:tcBorders>
            <w:vAlign w:val="center"/>
          </w:tcPr>
          <w:p w:rsidR="00000000" w:rsidDel="00000000" w:rsidP="00000000" w:rsidRDefault="00000000" w:rsidRPr="00000000" w14:paraId="000006D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102°55’37.4’’</w:t>
            </w:r>
          </w:p>
        </w:tc>
      </w:tr>
      <w:tr>
        <w:trPr>
          <w:cantSplit w:val="0"/>
          <w:tblHeader w:val="0"/>
        </w:trPr>
        <w:tc>
          <w:tcPr>
            <w:gridSpan w:val="3"/>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6D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6D8">
            <w:pPr>
              <w:spacing w:after="0" w:lineRule="auto"/>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6DB">
      <w:pPr>
        <w:spacing w:after="0" w:line="36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6DC">
      <w:pPr>
        <w:spacing w:after="0" w:line="360" w:lineRule="auto"/>
        <w:rPr>
          <w:rFonts w:ascii="Calibri" w:cs="Calibri" w:eastAsia="Calibri" w:hAnsi="Calibri"/>
          <w:b w:val="1"/>
          <w:sz w:val="22"/>
          <w:szCs w:val="22"/>
        </w:rPr>
      </w:pPr>
      <w:r w:rsidDel="00000000" w:rsidR="00000000" w:rsidRPr="00000000">
        <w:rPr>
          <w:rtl w:val="0"/>
        </w:rPr>
      </w:r>
    </w:p>
    <w:tbl>
      <w:tblPr>
        <w:tblStyle w:val="Table15"/>
        <w:tblW w:w="8453.0" w:type="dxa"/>
        <w:jc w:val="center"/>
        <w:tblLayout w:type="fixed"/>
        <w:tblLook w:val="0000"/>
      </w:tblPr>
      <w:tblGrid>
        <w:gridCol w:w="3054"/>
        <w:gridCol w:w="1302"/>
        <w:gridCol w:w="1758"/>
        <w:gridCol w:w="2339"/>
        <w:tblGridChange w:id="0">
          <w:tblGrid>
            <w:gridCol w:w="3054"/>
            <w:gridCol w:w="1302"/>
            <w:gridCol w:w="1758"/>
            <w:gridCol w:w="2339"/>
          </w:tblGrid>
        </w:tblGridChange>
      </w:tblGrid>
      <w:tr>
        <w:trPr>
          <w:cantSplit w:val="0"/>
          <w:trHeight w:val="300" w:hRule="atLeast"/>
          <w:tblHeader w:val="0"/>
        </w:trPr>
        <w:tc>
          <w:tcPr>
            <w:gridSpan w:val="4"/>
            <w:tcBorders>
              <w:bottom w:color="000000" w:space="0" w:sz="4" w:val="single"/>
            </w:tcBorders>
            <w:shd w:fill="auto" w:val="clear"/>
            <w:vAlign w:val="center"/>
          </w:tcPr>
          <w:p w:rsidR="00000000" w:rsidDel="00000000" w:rsidP="00000000" w:rsidRDefault="00000000" w:rsidRPr="00000000" w14:paraId="000006DD">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16. Redes de niebla para captura de Aves por tipo de vegetación</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00cc66" w:val="clear"/>
            <w:vAlign w:val="center"/>
          </w:tcPr>
          <w:p w:rsidR="00000000" w:rsidDel="00000000" w:rsidP="00000000" w:rsidRDefault="00000000" w:rsidRPr="00000000" w14:paraId="000006E1">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Tipo de vegetación</w:t>
            </w:r>
          </w:p>
        </w:tc>
        <w:tc>
          <w:tcPr>
            <w:tcBorders>
              <w:top w:color="000000" w:space="0" w:sz="4" w:val="single"/>
              <w:left w:color="000000" w:space="0" w:sz="0" w:val="nil"/>
              <w:bottom w:color="000000" w:space="0" w:sz="4" w:val="single"/>
              <w:right w:color="000000" w:space="0" w:sz="4" w:val="single"/>
            </w:tcBorders>
            <w:shd w:fill="00cc66" w:val="clear"/>
            <w:vAlign w:val="center"/>
          </w:tcPr>
          <w:p w:rsidR="00000000" w:rsidDel="00000000" w:rsidP="00000000" w:rsidRDefault="00000000" w:rsidRPr="00000000" w14:paraId="000006E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No. Redes</w:t>
            </w:r>
          </w:p>
        </w:tc>
        <w:tc>
          <w:tcPr>
            <w:tcBorders>
              <w:top w:color="000000" w:space="0" w:sz="4" w:val="single"/>
              <w:left w:color="000000" w:space="0" w:sz="0" w:val="nil"/>
              <w:bottom w:color="000000" w:space="0" w:sz="4" w:val="single"/>
              <w:right w:color="000000" w:space="0" w:sz="4" w:val="single"/>
            </w:tcBorders>
            <w:shd w:fill="00cc66" w:val="clear"/>
            <w:vAlign w:val="center"/>
          </w:tcPr>
          <w:p w:rsidR="00000000" w:rsidDel="00000000" w:rsidP="00000000" w:rsidRDefault="00000000" w:rsidRPr="00000000" w14:paraId="000006E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Horas por red</w:t>
            </w:r>
          </w:p>
        </w:tc>
        <w:tc>
          <w:tcPr>
            <w:tcBorders>
              <w:top w:color="000000" w:space="0" w:sz="4" w:val="single"/>
              <w:left w:color="000000" w:space="0" w:sz="4" w:val="single"/>
              <w:bottom w:color="000000" w:space="0" w:sz="4" w:val="single"/>
              <w:right w:color="000000" w:space="0" w:sz="4" w:val="single"/>
            </w:tcBorders>
            <w:shd w:fill="00cc66" w:val="clear"/>
            <w:vAlign w:val="center"/>
          </w:tcPr>
          <w:p w:rsidR="00000000" w:rsidDel="00000000" w:rsidP="00000000" w:rsidRDefault="00000000" w:rsidRPr="00000000" w14:paraId="000006E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Total Horas/trampa</w:t>
            </w:r>
          </w:p>
        </w:tc>
      </w:tr>
      <w:tr>
        <w:trPr>
          <w:cantSplit w:val="0"/>
          <w:trHeight w:val="27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galería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6E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6E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6E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w:t>
            </w:r>
          </w:p>
        </w:tc>
      </w:tr>
      <w:tr>
        <w:trPr>
          <w:cantSplit w:val="0"/>
          <w:trHeight w:val="336"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E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tropical caducifolio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E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E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E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w:t>
            </w:r>
          </w:p>
        </w:tc>
      </w:tr>
      <w:tr>
        <w:trPr>
          <w:cantSplit w:val="0"/>
          <w:trHeight w:val="336"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E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Vegetación secundaria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E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E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r>
      <w:tr>
        <w:trPr>
          <w:cantSplit w:val="0"/>
          <w:trHeight w:val="336"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F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encino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r>
      <w:tr>
        <w:trPr>
          <w:cantSplit w:val="0"/>
          <w:trHeight w:val="336"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F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Zonas agrícolas</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r>
      <w:tr>
        <w:trPr>
          <w:cantSplit w:val="0"/>
          <w:trHeight w:val="315" w:hRule="atLeast"/>
          <w:tblHeader w:val="0"/>
        </w:trPr>
        <w:tc>
          <w:tcPr>
            <w:tcBorders>
              <w:top w:color="000000" w:space="0" w:sz="4" w:val="single"/>
            </w:tcBorders>
            <w:vAlign w:val="center"/>
          </w:tcPr>
          <w:p w:rsidR="00000000" w:rsidDel="00000000" w:rsidP="00000000" w:rsidRDefault="00000000" w:rsidRPr="00000000" w14:paraId="000006F9">
            <w:pPr>
              <w:spacing w:after="0" w:lineRule="auto"/>
              <w:jc w:val="center"/>
              <w:rPr>
                <w:rFonts w:ascii="Calibri" w:cs="Calibri" w:eastAsia="Calibri" w:hAnsi="Calibri"/>
                <w:b w:val="1"/>
                <w:sz w:val="22"/>
                <w:szCs w:val="22"/>
              </w:rPr>
            </w:pPr>
            <w:r w:rsidDel="00000000" w:rsidR="00000000" w:rsidRPr="00000000">
              <w:rPr>
                <w:rtl w:val="0"/>
              </w:rPr>
            </w:r>
          </w:p>
        </w:tc>
        <w:tc>
          <w:tcPr>
            <w:tcBorders>
              <w:top w:color="000000" w:space="0" w:sz="4" w:val="single"/>
              <w:right w:color="000000" w:space="0" w:sz="4" w:val="single"/>
            </w:tcBorders>
            <w:vAlign w:val="center"/>
          </w:tcPr>
          <w:p w:rsidR="00000000" w:rsidDel="00000000" w:rsidP="00000000" w:rsidRDefault="00000000" w:rsidRPr="00000000" w14:paraId="000006FA">
            <w:pPr>
              <w:spacing w:after="0" w:lineRule="auto"/>
              <w:jc w:val="center"/>
              <w:rPr>
                <w:rFonts w:ascii="Calibri" w:cs="Calibri" w:eastAsia="Calibri" w:hAnsi="Calibri"/>
                <w:b w:val="1"/>
                <w:sz w:val="22"/>
                <w:szCs w:val="22"/>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6FB">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Total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6F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52</w:t>
            </w:r>
            <w:r w:rsidDel="00000000" w:rsidR="00000000" w:rsidRPr="00000000">
              <w:rPr>
                <w:rtl w:val="0"/>
              </w:rPr>
            </w:r>
          </w:p>
        </w:tc>
      </w:tr>
      <w:tr>
        <w:trPr>
          <w:cantSplit w:val="0"/>
          <w:trHeight w:val="315" w:hRule="atLeast"/>
          <w:tblHeader w:val="0"/>
        </w:trPr>
        <w:tc>
          <w:tcPr>
            <w:gridSpan w:val="4"/>
            <w:vAlign w:val="center"/>
          </w:tcPr>
          <w:p w:rsidR="00000000" w:rsidDel="00000000" w:rsidP="00000000" w:rsidRDefault="00000000" w:rsidRPr="00000000" w14:paraId="000006F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6FE">
            <w:pPr>
              <w:spacing w:after="0" w:lineRule="auto"/>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702">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70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la determinación de las especies de aves se utilizaron las guías de campo (Wowell &amp; Webb 1995, Sibley 2001, National Geographic, 2006 y Peterson, 1994). La nomenclatura, el arreglo taxonómico y sistemático se realizó con base en la clasificación por The American Ornithologists` Union (AOU, 1998) y sus suplementos (AOU 2000, 2002, 2003, 2004, 2005, 2006, 2007, 2008 y 2009). Para los nombres comunes se tomo como referencia los propuestos por Escalante et al., (1996).</w:t>
      </w:r>
    </w:p>
    <w:p w:rsidR="00000000" w:rsidDel="00000000" w:rsidP="00000000" w:rsidRDefault="00000000" w:rsidRPr="00000000" w14:paraId="00000704">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05">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3.3.3.2.4. Mamíferos</w:t>
      </w:r>
    </w:p>
    <w:p w:rsidR="00000000" w:rsidDel="00000000" w:rsidP="00000000" w:rsidRDefault="00000000" w:rsidRPr="00000000" w14:paraId="00000706">
      <w:pPr>
        <w:spacing w:line="360" w:lineRule="auto"/>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Para la elaboración del listado potencial de mamíferos se realizó la revisión de literatura científica y  especializada como Ceballos y Oliva, 2005; Villa y Cervantes, 2003; Guerrero &amp; Cervantes, 2003; Aranda, 2000; Ramos-Vizcaíno </w:t>
      </w:r>
      <w:r w:rsidDel="00000000" w:rsidR="00000000" w:rsidRPr="00000000">
        <w:rPr>
          <w:rFonts w:ascii="Arial" w:cs="Arial" w:eastAsia="Arial" w:hAnsi="Arial"/>
          <w:i w:val="1"/>
          <w:sz w:val="22"/>
          <w:szCs w:val="22"/>
          <w:rtl w:val="0"/>
        </w:rPr>
        <w:t xml:space="preserve">et al,</w:t>
      </w:r>
      <w:r w:rsidDel="00000000" w:rsidR="00000000" w:rsidRPr="00000000">
        <w:rPr>
          <w:rFonts w:ascii="Arial" w:cs="Arial" w:eastAsia="Arial" w:hAnsi="Arial"/>
          <w:sz w:val="22"/>
          <w:szCs w:val="22"/>
          <w:rtl w:val="0"/>
        </w:rPr>
        <w:t xml:space="preserve"> 2007; así como el listado de las especies del Estudio Técnico Justificativo para la Declaratoria de Área Estatal de Protección Hidrológica Cerro Viejo- Sierras de Chapala, entre otros. La nomenclatura para este grupo se sujeta a lo propuesto por Wilson &amp; Reeder (2005) y Ceballos y Oliva, 2005.</w:t>
      </w:r>
      <w:r w:rsidDel="00000000" w:rsidR="00000000" w:rsidRPr="00000000">
        <w:rPr>
          <w:rtl w:val="0"/>
        </w:rPr>
      </w:r>
    </w:p>
    <w:p w:rsidR="00000000" w:rsidDel="00000000" w:rsidP="00000000" w:rsidRDefault="00000000" w:rsidRPr="00000000" w14:paraId="00000707">
      <w:pPr>
        <w:spacing w:line="360" w:lineRule="auto"/>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Para el trabajo de campo las técnicas de captura en cuanto al grupo de mamíferos fueron varias, esto debido a su diversidad de especies, tamaños, hábitos entre otras variables. </w:t>
      </w:r>
      <w:r w:rsidDel="00000000" w:rsidR="00000000" w:rsidRPr="00000000">
        <w:rPr>
          <w:rtl w:val="0"/>
        </w:rPr>
      </w:r>
    </w:p>
    <w:p w:rsidR="00000000" w:rsidDel="00000000" w:rsidP="00000000" w:rsidRDefault="00000000" w:rsidRPr="00000000" w14:paraId="0000070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Trampas Sherman</w:t>
      </w:r>
    </w:p>
    <w:p w:rsidR="00000000" w:rsidDel="00000000" w:rsidP="00000000" w:rsidRDefault="00000000" w:rsidRPr="00000000" w14:paraId="00000709">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la captura de mamíferos pequeños (roedores) se utilizaron trampas Sherman las cuales fueron cebadas con una mezcla de avena con extracto de vainilla las cuales se instalaron en transectos lineales aproximadamente a 10 metros de distancia entre cada trampa. </w:t>
      </w:r>
    </w:p>
    <w:p w:rsidR="00000000" w:rsidDel="00000000" w:rsidP="00000000" w:rsidRDefault="00000000" w:rsidRPr="00000000" w14:paraId="0000070A">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70B">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70C">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70D">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70E">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70F">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71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24. Colocación de trampas Sherman</w:t>
      </w:r>
    </w:p>
    <w:p w:rsidR="00000000" w:rsidDel="00000000" w:rsidP="00000000" w:rsidRDefault="00000000" w:rsidRPr="00000000" w14:paraId="00000711">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Pr>
        <w:drawing>
          <wp:inline distB="0" distT="0" distL="0" distR="0">
            <wp:extent cx="3124200" cy="2343150"/>
            <wp:effectExtent b="0" l="0" r="0" t="0"/>
            <wp:docPr descr="C:\Users\Rorro\Documents\Ordenamientos Ecológicos\Fotos Poncitlán\IMG_1158.JPG" id="591" name="image15.jpg"/>
            <a:graphic>
              <a:graphicData uri="http://schemas.openxmlformats.org/drawingml/2006/picture">
                <pic:pic>
                  <pic:nvPicPr>
                    <pic:cNvPr descr="C:\Users\Rorro\Documents\Ordenamientos Ecológicos\Fotos Poncitlán\IMG_1158.JPG" id="0" name="image15.jpg"/>
                    <pic:cNvPicPr preferRelativeResize="0"/>
                  </pic:nvPicPr>
                  <pic:blipFill>
                    <a:blip r:embed="rId51"/>
                    <a:srcRect b="0" l="0" r="0" t="0"/>
                    <a:stretch>
                      <a:fillRect/>
                    </a:stretch>
                  </pic:blipFill>
                  <pic:spPr>
                    <a:xfrm>
                      <a:off x="0" y="0"/>
                      <a:ext cx="3124200"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71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713">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71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trampas Sherman se colocaron por la tarde y se revisaron en la mañana del día siguiente con un total de 92 trampas colocadas y un esfuerzo de captura de 1411 horas/trampa.</w:t>
      </w:r>
    </w:p>
    <w:p w:rsidR="00000000" w:rsidDel="00000000" w:rsidP="00000000" w:rsidRDefault="00000000" w:rsidRPr="00000000" w14:paraId="00000715">
      <w:pPr>
        <w:spacing w:after="0" w:lineRule="auto"/>
        <w:rPr>
          <w:rFonts w:ascii="Calibri" w:cs="Calibri" w:eastAsia="Calibri" w:hAnsi="Calibri"/>
          <w:b w:val="1"/>
          <w:sz w:val="22"/>
          <w:szCs w:val="22"/>
        </w:rPr>
      </w:pPr>
      <w:r w:rsidDel="00000000" w:rsidR="00000000" w:rsidRPr="00000000">
        <w:rPr>
          <w:rtl w:val="0"/>
        </w:rPr>
      </w:r>
    </w:p>
    <w:tbl>
      <w:tblPr>
        <w:tblStyle w:val="Table16"/>
        <w:tblW w:w="9194.0" w:type="dxa"/>
        <w:jc w:val="center"/>
        <w:tblLayout w:type="fixed"/>
        <w:tblLook w:val="0000"/>
      </w:tblPr>
      <w:tblGrid>
        <w:gridCol w:w="3054"/>
        <w:gridCol w:w="1604"/>
        <w:gridCol w:w="2185"/>
        <w:gridCol w:w="2351"/>
        <w:tblGridChange w:id="0">
          <w:tblGrid>
            <w:gridCol w:w="3054"/>
            <w:gridCol w:w="1604"/>
            <w:gridCol w:w="2185"/>
            <w:gridCol w:w="2351"/>
          </w:tblGrid>
        </w:tblGridChange>
      </w:tblGrid>
      <w:tr>
        <w:trPr>
          <w:cantSplit w:val="0"/>
          <w:trHeight w:val="300" w:hRule="atLeast"/>
          <w:tblHeader w:val="0"/>
        </w:trPr>
        <w:tc>
          <w:tcPr>
            <w:gridSpan w:val="4"/>
            <w:tcBorders>
              <w:bottom w:color="000000" w:space="0" w:sz="4" w:val="single"/>
            </w:tcBorders>
            <w:shd w:fill="auto" w:val="clear"/>
            <w:vAlign w:val="center"/>
          </w:tcPr>
          <w:p w:rsidR="00000000" w:rsidDel="00000000" w:rsidP="00000000" w:rsidRDefault="00000000" w:rsidRPr="00000000" w14:paraId="00000716">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17. Muestreo con trampas Sherman para mamíferos pequeños por tipo de vegetación</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00cc66" w:val="clear"/>
            <w:vAlign w:val="center"/>
          </w:tcPr>
          <w:p w:rsidR="00000000" w:rsidDel="00000000" w:rsidP="00000000" w:rsidRDefault="00000000" w:rsidRPr="00000000" w14:paraId="0000071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Tipo de vegetación</w:t>
            </w:r>
          </w:p>
        </w:tc>
        <w:tc>
          <w:tcPr>
            <w:tcBorders>
              <w:top w:color="000000" w:space="0" w:sz="4" w:val="single"/>
              <w:left w:color="000000" w:space="0" w:sz="0" w:val="nil"/>
              <w:bottom w:color="000000" w:space="0" w:sz="4" w:val="single"/>
              <w:right w:color="000000" w:space="0" w:sz="4" w:val="single"/>
            </w:tcBorders>
            <w:shd w:fill="00cc66" w:val="clear"/>
            <w:vAlign w:val="center"/>
          </w:tcPr>
          <w:p w:rsidR="00000000" w:rsidDel="00000000" w:rsidP="00000000" w:rsidRDefault="00000000" w:rsidRPr="00000000" w14:paraId="0000071B">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No. Trampas</w:t>
            </w:r>
          </w:p>
        </w:tc>
        <w:tc>
          <w:tcPr>
            <w:tcBorders>
              <w:top w:color="000000" w:space="0" w:sz="4" w:val="single"/>
              <w:left w:color="000000" w:space="0" w:sz="0" w:val="nil"/>
              <w:bottom w:color="000000" w:space="0" w:sz="4" w:val="single"/>
              <w:right w:color="000000" w:space="0" w:sz="4" w:val="single"/>
            </w:tcBorders>
            <w:shd w:fill="00cc66" w:val="clear"/>
            <w:vAlign w:val="center"/>
          </w:tcPr>
          <w:p w:rsidR="00000000" w:rsidDel="00000000" w:rsidP="00000000" w:rsidRDefault="00000000" w:rsidRPr="00000000" w14:paraId="0000071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Horas por trampa</w:t>
            </w:r>
          </w:p>
        </w:tc>
        <w:tc>
          <w:tcPr>
            <w:tcBorders>
              <w:top w:color="000000" w:space="0" w:sz="4" w:val="single"/>
              <w:left w:color="000000" w:space="0" w:sz="4" w:val="single"/>
              <w:bottom w:color="000000" w:space="0" w:sz="4" w:val="single"/>
              <w:right w:color="000000" w:space="0" w:sz="4" w:val="single"/>
            </w:tcBorders>
            <w:shd w:fill="00cc66" w:val="clear"/>
            <w:vAlign w:val="center"/>
          </w:tcPr>
          <w:p w:rsidR="00000000" w:rsidDel="00000000" w:rsidP="00000000" w:rsidRDefault="00000000" w:rsidRPr="00000000" w14:paraId="0000071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Total horas/trampa</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1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w:t>
            </w:r>
            <w:r w:rsidDel="00000000" w:rsidR="00000000" w:rsidRPr="00000000">
              <w:rPr>
                <w:rFonts w:ascii="Calibri" w:cs="Calibri" w:eastAsia="Calibri" w:hAnsi="Calibri"/>
                <w:i w:val="1"/>
                <w:sz w:val="22"/>
                <w:szCs w:val="22"/>
                <w:rtl w:val="0"/>
              </w:rPr>
              <w:t xml:space="preserve">Pinus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1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2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221</w:t>
            </w:r>
          </w:p>
        </w:tc>
      </w:tr>
      <w:tr>
        <w:trPr>
          <w:cantSplit w:val="0"/>
          <w:trHeight w:val="525"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2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tropical caducifolio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170</w:t>
            </w:r>
          </w:p>
        </w:tc>
      </w:tr>
      <w:tr>
        <w:trPr>
          <w:cantSplit w:val="0"/>
          <w:trHeight w:val="525"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2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galerías</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170</w:t>
            </w:r>
          </w:p>
        </w:tc>
      </w:tr>
      <w:tr>
        <w:trPr>
          <w:cantSplit w:val="0"/>
          <w:trHeight w:val="525"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2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espinoso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255</w:t>
            </w:r>
          </w:p>
        </w:tc>
      </w:tr>
      <w:tr>
        <w:trPr>
          <w:cantSplit w:val="0"/>
          <w:trHeight w:val="525"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2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Vegetación secundaria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2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391</w:t>
            </w:r>
          </w:p>
        </w:tc>
      </w:tr>
      <w:tr>
        <w:trPr>
          <w:cantSplit w:val="0"/>
          <w:trHeight w:val="174"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3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Zonas agrícolas</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204</w:t>
            </w:r>
          </w:p>
        </w:tc>
      </w:tr>
      <w:tr>
        <w:trPr>
          <w:cantSplit w:val="0"/>
          <w:trHeight w:val="315" w:hRule="atLeast"/>
          <w:tblHeader w:val="0"/>
        </w:trPr>
        <w:tc>
          <w:tcPr>
            <w:tcBorders>
              <w:top w:color="000000" w:space="0" w:sz="4" w:val="single"/>
            </w:tcBorders>
            <w:vAlign w:val="center"/>
          </w:tcPr>
          <w:p w:rsidR="00000000" w:rsidDel="00000000" w:rsidP="00000000" w:rsidRDefault="00000000" w:rsidRPr="00000000" w14:paraId="00000736">
            <w:pPr>
              <w:spacing w:after="0" w:lineRule="auto"/>
              <w:jc w:val="center"/>
              <w:rPr>
                <w:rFonts w:ascii="Calibri" w:cs="Calibri" w:eastAsia="Calibri" w:hAnsi="Calibri"/>
                <w:b w:val="1"/>
                <w:sz w:val="22"/>
                <w:szCs w:val="22"/>
              </w:rPr>
            </w:pPr>
            <w:r w:rsidDel="00000000" w:rsidR="00000000" w:rsidRPr="00000000">
              <w:rPr>
                <w:rtl w:val="0"/>
              </w:rPr>
            </w:r>
          </w:p>
        </w:tc>
        <w:tc>
          <w:tcPr>
            <w:tcBorders>
              <w:top w:color="000000" w:space="0" w:sz="4" w:val="single"/>
              <w:right w:color="000000" w:space="0" w:sz="4" w:val="single"/>
            </w:tcBorders>
            <w:vAlign w:val="center"/>
          </w:tcPr>
          <w:p w:rsidR="00000000" w:rsidDel="00000000" w:rsidP="00000000" w:rsidRDefault="00000000" w:rsidRPr="00000000" w14:paraId="00000737">
            <w:pPr>
              <w:spacing w:after="0" w:lineRule="auto"/>
              <w:jc w:val="center"/>
              <w:rPr>
                <w:rFonts w:ascii="Calibri" w:cs="Calibri" w:eastAsia="Calibri" w:hAnsi="Calibri"/>
                <w:b w:val="1"/>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Total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3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1411</w:t>
            </w:r>
            <w:r w:rsidDel="00000000" w:rsidR="00000000" w:rsidRPr="00000000">
              <w:rPr>
                <w:rtl w:val="0"/>
              </w:rPr>
            </w:r>
          </w:p>
        </w:tc>
      </w:tr>
      <w:tr>
        <w:trPr>
          <w:cantSplit w:val="0"/>
          <w:trHeight w:val="315" w:hRule="atLeast"/>
          <w:tblHeader w:val="0"/>
        </w:trPr>
        <w:tc>
          <w:tcPr>
            <w:gridSpan w:val="4"/>
            <w:vAlign w:val="center"/>
          </w:tcPr>
          <w:p w:rsidR="00000000" w:rsidDel="00000000" w:rsidP="00000000" w:rsidRDefault="00000000" w:rsidRPr="00000000" w14:paraId="0000073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73B">
            <w:pPr>
              <w:spacing w:after="0" w:lineRule="auto"/>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73F">
      <w:pP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74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Transectos de observación</w:t>
      </w:r>
    </w:p>
    <w:p w:rsidR="00000000" w:rsidDel="00000000" w:rsidP="00000000" w:rsidRDefault="00000000" w:rsidRPr="00000000" w14:paraId="00000741">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Consiste en hacer recorridos por sitios por donde consideramos que normalmente transita la fauna como senderos, orillas de cuerpos de agua, cañadas, lienzos de piedra, paredones, entre otros lugares. Con el objeto de registrar mamíferos medianos y grandes mediante observación directa o rastros como huellas, excretas, rascaderos, cadáveres o restos de estos.  Conservando evidencia fotográfica siempre que esta fuera posible para su posterior determinación mediante literatura especializada. Se realizaron 6 transectos (ver cuadro de Transectos Generales).</w:t>
      </w:r>
    </w:p>
    <w:p w:rsidR="00000000" w:rsidDel="00000000" w:rsidP="00000000" w:rsidRDefault="00000000" w:rsidRPr="00000000" w14:paraId="0000074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Redes de niebla</w:t>
      </w:r>
    </w:p>
    <w:p w:rsidR="00000000" w:rsidDel="00000000" w:rsidP="00000000" w:rsidRDefault="00000000" w:rsidRPr="00000000" w14:paraId="00000743">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la captura de murciélagos (Quirópteros) se utilizaron redes de niebla de nylon fino de color negro con medidas estándar de 12 x 2.5 m. Las redes se extendieron al 8:00 pm, y se revisaron cada 40 minutos, hasta las 2:00 am. Se colocaron un total de 13 redes en arroyos, caminos en medio de la vegetación y campos de cultivos con un total de 78 horas/red. </w:t>
      </w:r>
    </w:p>
    <w:p w:rsidR="00000000" w:rsidDel="00000000" w:rsidP="00000000" w:rsidRDefault="00000000" w:rsidRPr="00000000" w14:paraId="00000744">
      <w:pPr>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745">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25. Uso de redes de niebla para captura e identificación de murciélagos</w:t>
      </w:r>
    </w:p>
    <w:p w:rsidR="00000000" w:rsidDel="00000000" w:rsidP="00000000" w:rsidRDefault="00000000" w:rsidRPr="00000000" w14:paraId="0000074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4552950" cy="3414713"/>
            <wp:effectExtent b="0" l="0" r="0" t="0"/>
            <wp:docPr descr="C:\Users\Rorro\Documents\Ordenamientos Ecológicos\Fotos Tuxcueca\IMG_0909.JPG" id="592" name="image19.jpg"/>
            <a:graphic>
              <a:graphicData uri="http://schemas.openxmlformats.org/drawingml/2006/picture">
                <pic:pic>
                  <pic:nvPicPr>
                    <pic:cNvPr descr="C:\Users\Rorro\Documents\Ordenamientos Ecológicos\Fotos Tuxcueca\IMG_0909.JPG" id="0" name="image19.jpg"/>
                    <pic:cNvPicPr preferRelativeResize="0"/>
                  </pic:nvPicPr>
                  <pic:blipFill>
                    <a:blip r:embed="rId52"/>
                    <a:srcRect b="0" l="0" r="0" t="0"/>
                    <a:stretch>
                      <a:fillRect/>
                    </a:stretch>
                  </pic:blipFill>
                  <pic:spPr>
                    <a:xfrm>
                      <a:off x="0" y="0"/>
                      <a:ext cx="4552950" cy="3414713"/>
                    </a:xfrm>
                    <a:prstGeom prst="rect"/>
                    <a:ln/>
                  </pic:spPr>
                </pic:pic>
              </a:graphicData>
            </a:graphic>
          </wp:inline>
        </w:drawing>
      </w:r>
      <w:r w:rsidDel="00000000" w:rsidR="00000000" w:rsidRPr="00000000">
        <w:rPr>
          <w:rtl w:val="0"/>
        </w:rPr>
      </w:r>
    </w:p>
    <w:p w:rsidR="00000000" w:rsidDel="00000000" w:rsidP="00000000" w:rsidRDefault="00000000" w:rsidRPr="00000000" w14:paraId="0000074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748">
      <w:pPr>
        <w:spacing w:line="360" w:lineRule="auto"/>
        <w:jc w:val="both"/>
        <w:rPr>
          <w:rFonts w:ascii="Arial" w:cs="Arial" w:eastAsia="Arial" w:hAnsi="Arial"/>
        </w:rPr>
      </w:pPr>
      <w:r w:rsidDel="00000000" w:rsidR="00000000" w:rsidRPr="00000000">
        <w:rPr>
          <w:rtl w:val="0"/>
        </w:rPr>
      </w:r>
    </w:p>
    <w:tbl>
      <w:tblPr>
        <w:tblStyle w:val="Table17"/>
        <w:tblW w:w="577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85"/>
        <w:gridCol w:w="2245"/>
        <w:gridCol w:w="2245"/>
        <w:tblGridChange w:id="0">
          <w:tblGrid>
            <w:gridCol w:w="1285"/>
            <w:gridCol w:w="2245"/>
            <w:gridCol w:w="2245"/>
          </w:tblGrid>
        </w:tblGridChange>
      </w:tblGrid>
      <w:tr>
        <w:trPr>
          <w:cantSplit w:val="0"/>
          <w:tblHeader w:val="0"/>
        </w:trPr>
        <w:tc>
          <w:tcPr>
            <w:gridSpan w:val="3"/>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749">
            <w:pPr>
              <w:spacing w:after="0" w:lineRule="auto"/>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Cuadro 18. Coordenadas y número de redes de niebla  por tipo de vegetación</w:t>
            </w:r>
          </w:p>
        </w:tc>
      </w:tr>
      <w:tr>
        <w:trPr>
          <w:cantSplit w:val="0"/>
          <w:tblHeader w:val="0"/>
        </w:trPr>
        <w:tc>
          <w:tcPr>
            <w:tcBorders>
              <w:top w:color="000000" w:space="0" w:sz="4" w:val="single"/>
            </w:tcBorders>
            <w:shd w:fill="00cc66" w:val="clear"/>
            <w:vAlign w:val="center"/>
          </w:tcPr>
          <w:p w:rsidR="00000000" w:rsidDel="00000000" w:rsidP="00000000" w:rsidRDefault="00000000" w:rsidRPr="00000000" w14:paraId="0000074C">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Sitios</w:t>
            </w:r>
          </w:p>
        </w:tc>
        <w:tc>
          <w:tcPr>
            <w:tcBorders>
              <w:top w:color="000000" w:space="0" w:sz="4" w:val="single"/>
            </w:tcBorders>
            <w:shd w:fill="00cc66" w:val="clear"/>
            <w:vAlign w:val="center"/>
          </w:tcPr>
          <w:p w:rsidR="00000000" w:rsidDel="00000000" w:rsidP="00000000" w:rsidRDefault="00000000" w:rsidRPr="00000000" w14:paraId="0000074D">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X</w:t>
            </w:r>
          </w:p>
        </w:tc>
        <w:tc>
          <w:tcPr>
            <w:tcBorders>
              <w:top w:color="000000" w:space="0" w:sz="4" w:val="single"/>
            </w:tcBorders>
            <w:shd w:fill="00cc66" w:val="clear"/>
            <w:vAlign w:val="center"/>
          </w:tcPr>
          <w:p w:rsidR="00000000" w:rsidDel="00000000" w:rsidP="00000000" w:rsidRDefault="00000000" w:rsidRPr="00000000" w14:paraId="0000074E">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Y</w:t>
            </w:r>
          </w:p>
        </w:tc>
      </w:tr>
      <w:tr>
        <w:trPr>
          <w:cantSplit w:val="0"/>
          <w:tblHeader w:val="0"/>
        </w:trPr>
        <w:tc>
          <w:tcPr>
            <w:vAlign w:val="center"/>
          </w:tcPr>
          <w:p w:rsidR="00000000" w:rsidDel="00000000" w:rsidP="00000000" w:rsidRDefault="00000000" w:rsidRPr="00000000" w14:paraId="0000074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75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20°20´47’’</w:t>
            </w:r>
          </w:p>
        </w:tc>
        <w:tc>
          <w:tcPr>
            <w:vAlign w:val="center"/>
          </w:tcPr>
          <w:p w:rsidR="00000000" w:rsidDel="00000000" w:rsidP="00000000" w:rsidRDefault="00000000" w:rsidRPr="00000000" w14:paraId="0000075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103°02’16.1’’</w:t>
            </w:r>
          </w:p>
        </w:tc>
      </w:tr>
      <w:tr>
        <w:trPr>
          <w:cantSplit w:val="0"/>
          <w:tblHeader w:val="0"/>
        </w:trPr>
        <w:tc>
          <w:tcPr>
            <w:vAlign w:val="center"/>
          </w:tcPr>
          <w:p w:rsidR="00000000" w:rsidDel="00000000" w:rsidP="00000000" w:rsidRDefault="00000000" w:rsidRPr="00000000" w14:paraId="0000075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75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20°22’29.1’’</w:t>
            </w:r>
          </w:p>
        </w:tc>
        <w:tc>
          <w:tcPr>
            <w:vAlign w:val="center"/>
          </w:tcPr>
          <w:p w:rsidR="00000000" w:rsidDel="00000000" w:rsidP="00000000" w:rsidRDefault="00000000" w:rsidRPr="00000000" w14:paraId="0000075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103°02’57.9’’</w:t>
            </w:r>
          </w:p>
        </w:tc>
      </w:tr>
      <w:tr>
        <w:trPr>
          <w:cantSplit w:val="0"/>
          <w:tblHeader w:val="0"/>
        </w:trPr>
        <w:tc>
          <w:tcPr>
            <w:vAlign w:val="center"/>
          </w:tcPr>
          <w:p w:rsidR="00000000" w:rsidDel="00000000" w:rsidP="00000000" w:rsidRDefault="00000000" w:rsidRPr="00000000" w14:paraId="0000075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c>
          <w:tcPr>
            <w:vAlign w:val="center"/>
          </w:tcPr>
          <w:p w:rsidR="00000000" w:rsidDel="00000000" w:rsidP="00000000" w:rsidRDefault="00000000" w:rsidRPr="00000000" w14:paraId="0000075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20°22’28.3’’</w:t>
            </w:r>
          </w:p>
        </w:tc>
        <w:tc>
          <w:tcPr>
            <w:vAlign w:val="center"/>
          </w:tcPr>
          <w:p w:rsidR="00000000" w:rsidDel="00000000" w:rsidP="00000000" w:rsidRDefault="00000000" w:rsidRPr="00000000" w14:paraId="0000075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103°02’59.7’’</w:t>
            </w:r>
          </w:p>
        </w:tc>
      </w:tr>
      <w:tr>
        <w:trPr>
          <w:cantSplit w:val="0"/>
          <w:tblHeader w:val="0"/>
        </w:trPr>
        <w:tc>
          <w:tcPr>
            <w:vAlign w:val="center"/>
          </w:tcPr>
          <w:p w:rsidR="00000000" w:rsidDel="00000000" w:rsidP="00000000" w:rsidRDefault="00000000" w:rsidRPr="00000000" w14:paraId="0000075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c>
          <w:tcPr>
            <w:vAlign w:val="center"/>
          </w:tcPr>
          <w:p w:rsidR="00000000" w:rsidDel="00000000" w:rsidP="00000000" w:rsidRDefault="00000000" w:rsidRPr="00000000" w14:paraId="0000075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20°22’29’’</w:t>
            </w:r>
          </w:p>
        </w:tc>
        <w:tc>
          <w:tcPr>
            <w:vAlign w:val="center"/>
          </w:tcPr>
          <w:p w:rsidR="00000000" w:rsidDel="00000000" w:rsidP="00000000" w:rsidRDefault="00000000" w:rsidRPr="00000000" w14:paraId="0000075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103°02’59.3’’</w:t>
            </w:r>
          </w:p>
        </w:tc>
      </w:tr>
      <w:tr>
        <w:trPr>
          <w:cantSplit w:val="0"/>
          <w:tblHeader w:val="0"/>
        </w:trPr>
        <w:tc>
          <w:tcPr>
            <w:vAlign w:val="center"/>
          </w:tcPr>
          <w:p w:rsidR="00000000" w:rsidDel="00000000" w:rsidP="00000000" w:rsidRDefault="00000000" w:rsidRPr="00000000" w14:paraId="0000075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5</w:t>
            </w:r>
          </w:p>
        </w:tc>
        <w:tc>
          <w:tcPr>
            <w:vAlign w:val="center"/>
          </w:tcPr>
          <w:p w:rsidR="00000000" w:rsidDel="00000000" w:rsidP="00000000" w:rsidRDefault="00000000" w:rsidRPr="00000000" w14:paraId="0000075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20°22’29.4’’</w:t>
            </w:r>
          </w:p>
        </w:tc>
        <w:tc>
          <w:tcPr>
            <w:vAlign w:val="center"/>
          </w:tcPr>
          <w:p w:rsidR="00000000" w:rsidDel="00000000" w:rsidP="00000000" w:rsidRDefault="00000000" w:rsidRPr="00000000" w14:paraId="0000075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103°02’59.8’’</w:t>
            </w:r>
          </w:p>
        </w:tc>
      </w:tr>
      <w:tr>
        <w:trPr>
          <w:cantSplit w:val="0"/>
          <w:tblHeader w:val="0"/>
        </w:trPr>
        <w:tc>
          <w:tcPr>
            <w:vAlign w:val="center"/>
          </w:tcPr>
          <w:p w:rsidR="00000000" w:rsidDel="00000000" w:rsidP="00000000" w:rsidRDefault="00000000" w:rsidRPr="00000000" w14:paraId="0000075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c>
          <w:tcPr>
            <w:vAlign w:val="center"/>
          </w:tcPr>
          <w:p w:rsidR="00000000" w:rsidDel="00000000" w:rsidP="00000000" w:rsidRDefault="00000000" w:rsidRPr="00000000" w14:paraId="0000075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20°20’41.4’’</w:t>
            </w:r>
          </w:p>
        </w:tc>
        <w:tc>
          <w:tcPr>
            <w:vAlign w:val="center"/>
          </w:tcPr>
          <w:p w:rsidR="00000000" w:rsidDel="00000000" w:rsidP="00000000" w:rsidRDefault="00000000" w:rsidRPr="00000000" w14:paraId="0000076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102°53’34.1’’</w:t>
            </w:r>
          </w:p>
        </w:tc>
      </w:tr>
      <w:tr>
        <w:trPr>
          <w:cantSplit w:val="0"/>
          <w:tblHeader w:val="0"/>
        </w:trPr>
        <w:tc>
          <w:tcPr>
            <w:vAlign w:val="center"/>
          </w:tcPr>
          <w:p w:rsidR="00000000" w:rsidDel="00000000" w:rsidP="00000000" w:rsidRDefault="00000000" w:rsidRPr="00000000" w14:paraId="0000076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w:t>
            </w:r>
          </w:p>
        </w:tc>
        <w:tc>
          <w:tcPr>
            <w:vAlign w:val="center"/>
          </w:tcPr>
          <w:p w:rsidR="00000000" w:rsidDel="00000000" w:rsidP="00000000" w:rsidRDefault="00000000" w:rsidRPr="00000000" w14:paraId="0000076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20°20’43.2’’</w:t>
            </w:r>
          </w:p>
        </w:tc>
        <w:tc>
          <w:tcPr>
            <w:vAlign w:val="center"/>
          </w:tcPr>
          <w:p w:rsidR="00000000" w:rsidDel="00000000" w:rsidP="00000000" w:rsidRDefault="00000000" w:rsidRPr="00000000" w14:paraId="0000076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102°53’32.6’’</w:t>
            </w:r>
          </w:p>
        </w:tc>
      </w:tr>
      <w:tr>
        <w:trPr>
          <w:cantSplit w:val="0"/>
          <w:tblHeader w:val="0"/>
        </w:trPr>
        <w:tc>
          <w:tcPr>
            <w:vAlign w:val="center"/>
          </w:tcPr>
          <w:p w:rsidR="00000000" w:rsidDel="00000000" w:rsidP="00000000" w:rsidRDefault="00000000" w:rsidRPr="00000000" w14:paraId="0000076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w:t>
            </w:r>
          </w:p>
        </w:tc>
        <w:tc>
          <w:tcPr>
            <w:vAlign w:val="center"/>
          </w:tcPr>
          <w:p w:rsidR="00000000" w:rsidDel="00000000" w:rsidP="00000000" w:rsidRDefault="00000000" w:rsidRPr="00000000" w14:paraId="0000076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20°20’43.7’’</w:t>
            </w:r>
          </w:p>
        </w:tc>
        <w:tc>
          <w:tcPr>
            <w:vAlign w:val="center"/>
          </w:tcPr>
          <w:p w:rsidR="00000000" w:rsidDel="00000000" w:rsidP="00000000" w:rsidRDefault="00000000" w:rsidRPr="00000000" w14:paraId="0000076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102°53’32.9’’</w:t>
            </w:r>
          </w:p>
        </w:tc>
      </w:tr>
      <w:tr>
        <w:trPr>
          <w:cantSplit w:val="0"/>
          <w:tblHeader w:val="0"/>
        </w:trPr>
        <w:tc>
          <w:tcPr>
            <w:vAlign w:val="center"/>
          </w:tcPr>
          <w:p w:rsidR="00000000" w:rsidDel="00000000" w:rsidP="00000000" w:rsidRDefault="00000000" w:rsidRPr="00000000" w14:paraId="0000076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76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20°20’45.1’’</w:t>
            </w:r>
          </w:p>
        </w:tc>
        <w:tc>
          <w:tcPr>
            <w:vAlign w:val="center"/>
          </w:tcPr>
          <w:p w:rsidR="00000000" w:rsidDel="00000000" w:rsidP="00000000" w:rsidRDefault="00000000" w:rsidRPr="00000000" w14:paraId="0000076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102°53’31.1’’</w:t>
            </w:r>
          </w:p>
        </w:tc>
      </w:tr>
      <w:tr>
        <w:trPr>
          <w:cantSplit w:val="0"/>
          <w:tblHeader w:val="0"/>
        </w:trPr>
        <w:tc>
          <w:tcPr>
            <w:vAlign w:val="center"/>
          </w:tcPr>
          <w:p w:rsidR="00000000" w:rsidDel="00000000" w:rsidP="00000000" w:rsidRDefault="00000000" w:rsidRPr="00000000" w14:paraId="0000076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w:t>
            </w:r>
          </w:p>
        </w:tc>
        <w:tc>
          <w:tcPr>
            <w:vAlign w:val="center"/>
          </w:tcPr>
          <w:p w:rsidR="00000000" w:rsidDel="00000000" w:rsidP="00000000" w:rsidRDefault="00000000" w:rsidRPr="00000000" w14:paraId="0000076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20°20’45.8’’</w:t>
            </w:r>
          </w:p>
        </w:tc>
        <w:tc>
          <w:tcPr>
            <w:vAlign w:val="center"/>
          </w:tcPr>
          <w:p w:rsidR="00000000" w:rsidDel="00000000" w:rsidP="00000000" w:rsidRDefault="00000000" w:rsidRPr="00000000" w14:paraId="0000076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102°53’31’’</w:t>
            </w:r>
          </w:p>
        </w:tc>
      </w:tr>
      <w:tr>
        <w:trPr>
          <w:cantSplit w:val="0"/>
          <w:tblHeader w:val="0"/>
        </w:trPr>
        <w:tc>
          <w:tcPr>
            <w:vAlign w:val="center"/>
          </w:tcPr>
          <w:p w:rsidR="00000000" w:rsidDel="00000000" w:rsidP="00000000" w:rsidRDefault="00000000" w:rsidRPr="00000000" w14:paraId="0000076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11</w:t>
            </w:r>
          </w:p>
        </w:tc>
        <w:tc>
          <w:tcPr>
            <w:vAlign w:val="center"/>
          </w:tcPr>
          <w:p w:rsidR="00000000" w:rsidDel="00000000" w:rsidP="00000000" w:rsidRDefault="00000000" w:rsidRPr="00000000" w14:paraId="0000076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20°19’24.4’’</w:t>
            </w:r>
          </w:p>
        </w:tc>
        <w:tc>
          <w:tcPr>
            <w:vAlign w:val="center"/>
          </w:tcPr>
          <w:p w:rsidR="00000000" w:rsidDel="00000000" w:rsidP="00000000" w:rsidRDefault="00000000" w:rsidRPr="00000000" w14:paraId="0000076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102°55’36.8’’</w:t>
            </w:r>
          </w:p>
        </w:tc>
      </w:tr>
      <w:tr>
        <w:trPr>
          <w:cantSplit w:val="0"/>
          <w:tblHeader w:val="0"/>
        </w:trPr>
        <w:tc>
          <w:tcPr>
            <w:vAlign w:val="center"/>
          </w:tcPr>
          <w:p w:rsidR="00000000" w:rsidDel="00000000" w:rsidP="00000000" w:rsidRDefault="00000000" w:rsidRPr="00000000" w14:paraId="0000077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12</w:t>
            </w:r>
          </w:p>
        </w:tc>
        <w:tc>
          <w:tcPr>
            <w:vAlign w:val="center"/>
          </w:tcPr>
          <w:p w:rsidR="00000000" w:rsidDel="00000000" w:rsidP="00000000" w:rsidRDefault="00000000" w:rsidRPr="00000000" w14:paraId="0000077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20°19’25.8’’</w:t>
            </w:r>
          </w:p>
        </w:tc>
        <w:tc>
          <w:tcPr>
            <w:vAlign w:val="center"/>
          </w:tcPr>
          <w:p w:rsidR="00000000" w:rsidDel="00000000" w:rsidP="00000000" w:rsidRDefault="00000000" w:rsidRPr="00000000" w14:paraId="0000077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102°55’35.3’’</w:t>
            </w:r>
          </w:p>
        </w:tc>
      </w:tr>
      <w:tr>
        <w:trPr>
          <w:cantSplit w:val="0"/>
          <w:tblHeader w:val="0"/>
        </w:trPr>
        <w:tc>
          <w:tcPr>
            <w:tcBorders>
              <w:bottom w:color="000000" w:space="0" w:sz="4" w:val="single"/>
            </w:tcBorders>
            <w:vAlign w:val="center"/>
          </w:tcPr>
          <w:p w:rsidR="00000000" w:rsidDel="00000000" w:rsidP="00000000" w:rsidRDefault="00000000" w:rsidRPr="00000000" w14:paraId="0000077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13</w:t>
            </w:r>
          </w:p>
        </w:tc>
        <w:tc>
          <w:tcPr>
            <w:tcBorders>
              <w:bottom w:color="000000" w:space="0" w:sz="4" w:val="single"/>
            </w:tcBorders>
            <w:vAlign w:val="center"/>
          </w:tcPr>
          <w:p w:rsidR="00000000" w:rsidDel="00000000" w:rsidP="00000000" w:rsidRDefault="00000000" w:rsidRPr="00000000" w14:paraId="0000077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20°19’27.8’’</w:t>
            </w:r>
          </w:p>
        </w:tc>
        <w:tc>
          <w:tcPr>
            <w:tcBorders>
              <w:bottom w:color="000000" w:space="0" w:sz="4" w:val="single"/>
            </w:tcBorders>
            <w:vAlign w:val="center"/>
          </w:tcPr>
          <w:p w:rsidR="00000000" w:rsidDel="00000000" w:rsidP="00000000" w:rsidRDefault="00000000" w:rsidRPr="00000000" w14:paraId="0000077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102°55’35’’</w:t>
            </w:r>
          </w:p>
        </w:tc>
      </w:tr>
      <w:tr>
        <w:trPr>
          <w:cantSplit w:val="0"/>
          <w:tblHeader w:val="0"/>
        </w:trPr>
        <w:tc>
          <w:tcPr>
            <w:gridSpan w:val="3"/>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77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777">
            <w:pPr>
              <w:spacing w:after="0" w:lineRule="auto"/>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77A">
      <w:pPr>
        <w:spacing w:after="0" w:lineRule="auto"/>
        <w:rPr>
          <w:rFonts w:ascii="Calibri" w:cs="Calibri" w:eastAsia="Calibri" w:hAnsi="Calibri"/>
          <w:b w:val="1"/>
          <w:sz w:val="22"/>
          <w:szCs w:val="22"/>
        </w:rPr>
      </w:pPr>
      <w:r w:rsidDel="00000000" w:rsidR="00000000" w:rsidRPr="00000000">
        <w:rPr>
          <w:rtl w:val="0"/>
        </w:rPr>
      </w:r>
    </w:p>
    <w:tbl>
      <w:tblPr>
        <w:tblStyle w:val="Table18"/>
        <w:tblW w:w="8453.0" w:type="dxa"/>
        <w:jc w:val="center"/>
        <w:tblLayout w:type="fixed"/>
        <w:tblLook w:val="0000"/>
      </w:tblPr>
      <w:tblGrid>
        <w:gridCol w:w="3054"/>
        <w:gridCol w:w="1302"/>
        <w:gridCol w:w="1758"/>
        <w:gridCol w:w="2339"/>
        <w:tblGridChange w:id="0">
          <w:tblGrid>
            <w:gridCol w:w="3054"/>
            <w:gridCol w:w="1302"/>
            <w:gridCol w:w="1758"/>
            <w:gridCol w:w="2339"/>
          </w:tblGrid>
        </w:tblGridChange>
      </w:tblGrid>
      <w:tr>
        <w:trPr>
          <w:cantSplit w:val="0"/>
          <w:trHeight w:val="300" w:hRule="atLeast"/>
          <w:tblHeader w:val="0"/>
        </w:trPr>
        <w:tc>
          <w:tcPr>
            <w:gridSpan w:val="4"/>
            <w:tcBorders>
              <w:bottom w:color="000000" w:space="0" w:sz="4" w:val="single"/>
            </w:tcBorders>
            <w:shd w:fill="auto" w:val="clear"/>
            <w:vAlign w:val="center"/>
          </w:tcPr>
          <w:p w:rsidR="00000000" w:rsidDel="00000000" w:rsidP="00000000" w:rsidRDefault="00000000" w:rsidRPr="00000000" w14:paraId="0000077B">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19. Redes de niebla para captura de Murciélagos por tipo de vegetación</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77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Tipo de vegetación</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93cddc" w:val="clear"/>
            <w:vAlign w:val="center"/>
          </w:tcPr>
          <w:p w:rsidR="00000000" w:rsidDel="00000000" w:rsidP="00000000" w:rsidRDefault="00000000" w:rsidRPr="00000000" w14:paraId="0000078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No. Redes</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93cddc" w:val="clear"/>
            <w:vAlign w:val="center"/>
          </w:tcPr>
          <w:p w:rsidR="00000000" w:rsidDel="00000000" w:rsidP="00000000" w:rsidRDefault="00000000" w:rsidRPr="00000000" w14:paraId="00000781">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Horas por red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78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Total Horas/red</w:t>
            </w:r>
            <w:r w:rsidDel="00000000" w:rsidR="00000000" w:rsidRPr="00000000">
              <w:rPr>
                <w:rtl w:val="0"/>
              </w:rPr>
            </w:r>
          </w:p>
        </w:tc>
      </w:tr>
      <w:tr>
        <w:trPr>
          <w:cantSplit w:val="0"/>
          <w:trHeight w:val="52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8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tropical caducifolio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r>
      <w:tr>
        <w:trPr>
          <w:cantSplit w:val="0"/>
          <w:trHeight w:val="52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8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espinoso</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r>
      <w:tr>
        <w:trPr>
          <w:cantSplit w:val="0"/>
          <w:trHeight w:val="52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8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Galerías</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8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r>
      <w:tr>
        <w:trPr>
          <w:cantSplit w:val="0"/>
          <w:trHeight w:val="52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8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Vegetación secundaria</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9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9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9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w:t>
            </w:r>
          </w:p>
        </w:tc>
      </w:tr>
      <w:tr>
        <w:trPr>
          <w:cantSplit w:val="0"/>
          <w:trHeight w:val="52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9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Zonas agrícolas</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9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9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9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w:t>
            </w:r>
          </w:p>
        </w:tc>
      </w:tr>
      <w:tr>
        <w:trPr>
          <w:cantSplit w:val="0"/>
          <w:trHeight w:val="315" w:hRule="atLeast"/>
          <w:tblHeader w:val="0"/>
        </w:trPr>
        <w:tc>
          <w:tcPr>
            <w:tcBorders>
              <w:top w:color="000000" w:space="0" w:sz="4" w:val="single"/>
            </w:tcBorders>
            <w:vAlign w:val="center"/>
          </w:tcPr>
          <w:p w:rsidR="00000000" w:rsidDel="00000000" w:rsidP="00000000" w:rsidRDefault="00000000" w:rsidRPr="00000000" w14:paraId="00000797">
            <w:pPr>
              <w:spacing w:after="0" w:lineRule="auto"/>
              <w:jc w:val="center"/>
              <w:rPr>
                <w:rFonts w:ascii="Calibri" w:cs="Calibri" w:eastAsia="Calibri" w:hAnsi="Calibri"/>
                <w:b w:val="1"/>
                <w:sz w:val="22"/>
                <w:szCs w:val="22"/>
              </w:rPr>
            </w:pPr>
            <w:r w:rsidDel="00000000" w:rsidR="00000000" w:rsidRPr="00000000">
              <w:rPr>
                <w:rtl w:val="0"/>
              </w:rPr>
            </w:r>
          </w:p>
        </w:tc>
        <w:tc>
          <w:tcPr>
            <w:tcBorders>
              <w:top w:color="000000" w:space="0" w:sz="4" w:val="single"/>
              <w:right w:color="000000" w:space="0" w:sz="4" w:val="single"/>
            </w:tcBorders>
            <w:vAlign w:val="center"/>
          </w:tcPr>
          <w:p w:rsidR="00000000" w:rsidDel="00000000" w:rsidP="00000000" w:rsidRDefault="00000000" w:rsidRPr="00000000" w14:paraId="00000798">
            <w:pPr>
              <w:spacing w:after="0" w:lineRule="auto"/>
              <w:jc w:val="center"/>
              <w:rPr>
                <w:rFonts w:ascii="Calibri" w:cs="Calibri" w:eastAsia="Calibri" w:hAnsi="Calibri"/>
                <w:b w:val="1"/>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9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Total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9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78</w:t>
            </w:r>
            <w:r w:rsidDel="00000000" w:rsidR="00000000" w:rsidRPr="00000000">
              <w:rPr>
                <w:rtl w:val="0"/>
              </w:rPr>
            </w:r>
          </w:p>
        </w:tc>
      </w:tr>
      <w:tr>
        <w:trPr>
          <w:cantSplit w:val="0"/>
          <w:trHeight w:val="315" w:hRule="atLeast"/>
          <w:tblHeader w:val="0"/>
        </w:trPr>
        <w:tc>
          <w:tcPr>
            <w:gridSpan w:val="4"/>
            <w:vAlign w:val="center"/>
          </w:tcPr>
          <w:p w:rsidR="00000000" w:rsidDel="00000000" w:rsidP="00000000" w:rsidRDefault="00000000" w:rsidRPr="00000000" w14:paraId="0000079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tc>
      </w:tr>
    </w:tbl>
    <w:p w:rsidR="00000000" w:rsidDel="00000000" w:rsidP="00000000" w:rsidRDefault="00000000" w:rsidRPr="00000000" w14:paraId="0000079F">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7A0">
      <w:pPr>
        <w:spacing w:after="0"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los murciélagos capturados se les tomaron datos de colecta y datos morfológicos para su identificación con la ayuda de literatura especializada. </w:t>
      </w:r>
    </w:p>
    <w:p w:rsidR="00000000" w:rsidDel="00000000" w:rsidP="00000000" w:rsidRDefault="00000000" w:rsidRPr="00000000" w14:paraId="000007A1">
      <w:pPr>
        <w:spacing w:after="0" w:line="480" w:lineRule="auto"/>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A2">
      <w:pPr>
        <w:spacing w:after="0" w:lineRule="auto"/>
        <w:jc w:val="center"/>
        <w:rPr>
          <w:rFonts w:ascii="Arial" w:cs="Arial" w:eastAsia="Arial" w:hAnsi="Arial"/>
          <w:b w:val="1"/>
        </w:rPr>
      </w:pPr>
      <w:r w:rsidDel="00000000" w:rsidR="00000000" w:rsidRPr="00000000">
        <w:rPr>
          <w:rFonts w:ascii="Calibri" w:cs="Calibri" w:eastAsia="Calibri" w:hAnsi="Calibri"/>
          <w:b w:val="1"/>
          <w:sz w:val="22"/>
          <w:szCs w:val="22"/>
          <w:rtl w:val="0"/>
        </w:rPr>
        <w:t xml:space="preserve">Imagen 26. Identificación de murciélagos y toma de datos morfométricos</w:t>
      </w:r>
      <w:r w:rsidDel="00000000" w:rsidR="00000000" w:rsidRPr="00000000">
        <w:rPr>
          <w:rtl w:val="0"/>
        </w:rPr>
      </w:r>
    </w:p>
    <w:p w:rsidR="00000000" w:rsidDel="00000000" w:rsidP="00000000" w:rsidRDefault="00000000" w:rsidRPr="00000000" w14:paraId="000007A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4105275" cy="3078956"/>
            <wp:effectExtent b="0" l="0" r="0" t="0"/>
            <wp:docPr descr="C:\Users\Rorro\Documents\Ordenamientos Ecológicos\Fotos Poncitlán\IMG_0790.JPG" id="593" name="image21.jpg"/>
            <a:graphic>
              <a:graphicData uri="http://schemas.openxmlformats.org/drawingml/2006/picture">
                <pic:pic>
                  <pic:nvPicPr>
                    <pic:cNvPr descr="C:\Users\Rorro\Documents\Ordenamientos Ecológicos\Fotos Poncitlán\IMG_0790.JPG" id="0" name="image21.jpg"/>
                    <pic:cNvPicPr preferRelativeResize="0"/>
                  </pic:nvPicPr>
                  <pic:blipFill>
                    <a:blip r:embed="rId53"/>
                    <a:srcRect b="0" l="0" r="0" t="0"/>
                    <a:stretch>
                      <a:fillRect/>
                    </a:stretch>
                  </pic:blipFill>
                  <pic:spPr>
                    <a:xfrm>
                      <a:off x="0" y="0"/>
                      <a:ext cx="4105275" cy="3078956"/>
                    </a:xfrm>
                    <a:prstGeom prst="rect"/>
                    <a:ln/>
                  </pic:spPr>
                </pic:pic>
              </a:graphicData>
            </a:graphic>
          </wp:inline>
        </w:drawing>
      </w:r>
      <w:r w:rsidDel="00000000" w:rsidR="00000000" w:rsidRPr="00000000">
        <w:rPr>
          <w:rtl w:val="0"/>
        </w:rPr>
      </w:r>
    </w:p>
    <w:p w:rsidR="00000000" w:rsidDel="00000000" w:rsidP="00000000" w:rsidRDefault="00000000" w:rsidRPr="00000000" w14:paraId="000007A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Emanuel Guevara</w:t>
      </w:r>
    </w:p>
    <w:p w:rsidR="00000000" w:rsidDel="00000000" w:rsidP="00000000" w:rsidRDefault="00000000" w:rsidRPr="00000000" w14:paraId="000007A5">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7A6">
      <w:pPr>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A7">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el registro del grupo de los quirópteros, además se seleccionaron sitios particulares de percha y agregación. Visitamos una cueva en la zona de las barrancas cercanas a Mezcala la cual es ocupada por una colonia de murciélagos que las personas del lugar nos reportaron, en la cual  instalamos una red a la salida de esta con el fin de atrapar a los murciélagos de la cual no pudimos hacer salir a los organismos y tampoco nos fue posible entrar por la elevada temperatura que presentaba la cueva y el intenso olor a guano. Esta cueva presentaba una emanación de un vapor caliente, lo cual intuimos que es un respiradero de aguas termales subterráneas.  </w:t>
      </w:r>
    </w:p>
    <w:p w:rsidR="00000000" w:rsidDel="00000000" w:rsidP="00000000" w:rsidRDefault="00000000" w:rsidRPr="00000000" w14:paraId="000007A8">
      <w:pPr>
        <w:spacing w:after="0" w:lineRule="auto"/>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A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27. Exploración de cueva en la cercanía de Mezcala en Poncitlán</w:t>
      </w:r>
    </w:p>
    <w:p w:rsidR="00000000" w:rsidDel="00000000" w:rsidP="00000000" w:rsidRDefault="00000000" w:rsidRPr="00000000" w14:paraId="000007AA">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3369308" cy="2526981"/>
            <wp:effectExtent b="0" l="0" r="0" t="0"/>
            <wp:docPr descr="C:\Users\Rorro\Documents\Ordenamientos Ecológicos\Fotos Poncitlán\IMG_0816.JPG" id="594" name="image25.jpg"/>
            <a:graphic>
              <a:graphicData uri="http://schemas.openxmlformats.org/drawingml/2006/picture">
                <pic:pic>
                  <pic:nvPicPr>
                    <pic:cNvPr descr="C:\Users\Rorro\Documents\Ordenamientos Ecológicos\Fotos Poncitlán\IMG_0816.JPG" id="0" name="image25.jpg"/>
                    <pic:cNvPicPr preferRelativeResize="0"/>
                  </pic:nvPicPr>
                  <pic:blipFill>
                    <a:blip r:embed="rId54"/>
                    <a:srcRect b="0" l="0" r="0" t="0"/>
                    <a:stretch>
                      <a:fillRect/>
                    </a:stretch>
                  </pic:blipFill>
                  <pic:spPr>
                    <a:xfrm>
                      <a:off x="0" y="0"/>
                      <a:ext cx="3369308" cy="2526981"/>
                    </a:xfrm>
                    <a:prstGeom prst="rect"/>
                    <a:ln/>
                  </pic:spPr>
                </pic:pic>
              </a:graphicData>
            </a:graphic>
          </wp:inline>
        </w:drawing>
      </w:r>
      <w:r w:rsidDel="00000000" w:rsidR="00000000" w:rsidRPr="00000000">
        <w:rPr>
          <w:rtl w:val="0"/>
        </w:rPr>
      </w:r>
    </w:p>
    <w:p w:rsidR="00000000" w:rsidDel="00000000" w:rsidP="00000000" w:rsidRDefault="00000000" w:rsidRPr="00000000" w14:paraId="000007A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Emanuel Guevara</w:t>
      </w:r>
    </w:p>
    <w:p w:rsidR="00000000" w:rsidDel="00000000" w:rsidP="00000000" w:rsidRDefault="00000000" w:rsidRPr="00000000" w14:paraId="000007AC">
      <w:pPr>
        <w:spacing w:after="0" w:line="36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7A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Cámaras trampa</w:t>
      </w:r>
    </w:p>
    <w:p w:rsidR="00000000" w:rsidDel="00000000" w:rsidP="00000000" w:rsidRDefault="00000000" w:rsidRPr="00000000" w14:paraId="000007AE">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el grupo de mamíferos de talla grande y mediana se implementó el uso de cámaras trampa. Se colocaron cinco cámaras-trampa o foto-trampas en puntos que ubicamos como sitio de transito de fauna como fueron senderos, arroyos y lienzos de piedra y se cebaron con sardina. Las cámaras se instalaron en árboles a altura variable de acuerdo al espacio donde fue instalada, pero siempre buscando tener el mejor enfoque al punto donde se puso la cebo.</w:t>
      </w:r>
    </w:p>
    <w:p w:rsidR="00000000" w:rsidDel="00000000" w:rsidP="00000000" w:rsidRDefault="00000000" w:rsidRPr="00000000" w14:paraId="000007AF">
      <w:pPr>
        <w:spacing w:after="0" w:lineRule="auto"/>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B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28. Colocación de cámaras-trampa para identificación de mamíferos medianos y grandes</w:t>
      </w:r>
    </w:p>
    <w:p w:rsidR="00000000" w:rsidDel="00000000" w:rsidP="00000000" w:rsidRDefault="00000000" w:rsidRPr="00000000" w14:paraId="000007B1">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Pr>
        <w:drawing>
          <wp:inline distB="0" distT="0" distL="0" distR="0">
            <wp:extent cx="3375025" cy="2217796"/>
            <wp:effectExtent b="0" l="0" r="0" t="0"/>
            <wp:docPr descr="C:\Users\Rorro\Documents\Ordenamientos Ecológicos\Fotos Poncitlán\IMG_1335.JPG" id="595" name="image22.jpg"/>
            <a:graphic>
              <a:graphicData uri="http://schemas.openxmlformats.org/drawingml/2006/picture">
                <pic:pic>
                  <pic:nvPicPr>
                    <pic:cNvPr descr="C:\Users\Rorro\Documents\Ordenamientos Ecológicos\Fotos Poncitlán\IMG_1335.JPG" id="0" name="image22.jpg"/>
                    <pic:cNvPicPr preferRelativeResize="0"/>
                  </pic:nvPicPr>
                  <pic:blipFill>
                    <a:blip r:embed="rId55"/>
                    <a:srcRect b="0" l="0" r="0" t="0"/>
                    <a:stretch>
                      <a:fillRect/>
                    </a:stretch>
                  </pic:blipFill>
                  <pic:spPr>
                    <a:xfrm>
                      <a:off x="0" y="0"/>
                      <a:ext cx="3375025" cy="2217796"/>
                    </a:xfrm>
                    <a:prstGeom prst="rect"/>
                    <a:ln/>
                  </pic:spPr>
                </pic:pic>
              </a:graphicData>
            </a:graphic>
          </wp:inline>
        </w:drawing>
      </w:r>
      <w:r w:rsidDel="00000000" w:rsidR="00000000" w:rsidRPr="00000000">
        <w:rPr>
          <w:rtl w:val="0"/>
        </w:rPr>
      </w:r>
    </w:p>
    <w:p w:rsidR="00000000" w:rsidDel="00000000" w:rsidP="00000000" w:rsidRDefault="00000000" w:rsidRPr="00000000" w14:paraId="000007B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7B3">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7B4">
      <w:pPr>
        <w:spacing w:after="0" w:lineRule="auto"/>
        <w:jc w:val="center"/>
        <w:rPr>
          <w:rFonts w:ascii="Calibri" w:cs="Calibri" w:eastAsia="Calibri" w:hAnsi="Calibri"/>
          <w:sz w:val="20"/>
          <w:szCs w:val="20"/>
        </w:rPr>
      </w:pPr>
      <w:r w:rsidDel="00000000" w:rsidR="00000000" w:rsidRPr="00000000">
        <w:rPr>
          <w:rtl w:val="0"/>
        </w:rPr>
      </w:r>
    </w:p>
    <w:tbl>
      <w:tblPr>
        <w:tblStyle w:val="Table19"/>
        <w:tblW w:w="3200.0" w:type="dxa"/>
        <w:jc w:val="center"/>
        <w:tblLayout w:type="fixed"/>
        <w:tblLook w:val="0000"/>
      </w:tblPr>
      <w:tblGrid>
        <w:gridCol w:w="564"/>
        <w:gridCol w:w="1254"/>
        <w:gridCol w:w="1382"/>
        <w:tblGridChange w:id="0">
          <w:tblGrid>
            <w:gridCol w:w="564"/>
            <w:gridCol w:w="1254"/>
            <w:gridCol w:w="1382"/>
          </w:tblGrid>
        </w:tblGridChange>
      </w:tblGrid>
      <w:tr>
        <w:trPr>
          <w:cantSplit w:val="0"/>
          <w:trHeight w:val="300" w:hRule="atLeast"/>
          <w:tblHeader w:val="0"/>
        </w:trPr>
        <w:tc>
          <w:tcPr>
            <w:gridSpan w:val="3"/>
            <w:tcBorders>
              <w:bottom w:color="000000" w:space="0" w:sz="4" w:val="single"/>
            </w:tcBorders>
            <w:shd w:fill="auto" w:val="clear"/>
            <w:vAlign w:val="center"/>
          </w:tcPr>
          <w:p w:rsidR="00000000" w:rsidDel="00000000" w:rsidP="00000000" w:rsidRDefault="00000000" w:rsidRPr="00000000" w14:paraId="000007B5">
            <w:pPr>
              <w:spacing w:after="0" w:lineRule="auto"/>
              <w:jc w:val="center"/>
              <w:rPr>
                <w:rFonts w:ascii="Calibri" w:cs="Calibri" w:eastAsia="Calibri" w:hAnsi="Calibri"/>
                <w:b w:val="1"/>
                <w:sz w:val="22"/>
                <w:szCs w:val="22"/>
              </w:rPr>
            </w:pPr>
            <w:bookmarkStart w:colFirst="0" w:colLast="0" w:name="_heading=h.3znysh7" w:id="3"/>
            <w:bookmarkEnd w:id="3"/>
            <w:r w:rsidDel="00000000" w:rsidR="00000000" w:rsidRPr="00000000">
              <w:rPr>
                <w:rFonts w:ascii="Calibri" w:cs="Calibri" w:eastAsia="Calibri" w:hAnsi="Calibri"/>
                <w:b w:val="1"/>
                <w:sz w:val="22"/>
                <w:szCs w:val="22"/>
                <w:rtl w:val="0"/>
              </w:rPr>
              <w:t xml:space="preserve">Cuadro 20. Ubicación de cámaras trampas para mamíferos</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7B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Sitios</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93cddc" w:val="clear"/>
            <w:vAlign w:val="center"/>
          </w:tcPr>
          <w:p w:rsidR="00000000" w:rsidDel="00000000" w:rsidP="00000000" w:rsidRDefault="00000000" w:rsidRPr="00000000" w14:paraId="000007B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X</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93cddc" w:val="clear"/>
            <w:vAlign w:val="center"/>
          </w:tcPr>
          <w:p w:rsidR="00000000" w:rsidDel="00000000" w:rsidP="00000000" w:rsidRDefault="00000000" w:rsidRPr="00000000" w14:paraId="000007B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Y</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B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B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20°20’47.8’’</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B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103°02’16.4”</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B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B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20°20’42.8”</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103°02’15.8”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C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20°20’41.4”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103°02’16.9”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C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20°20’53.6’’</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103°02’12.1’’</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C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20°22’31.2’’</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103°02’51.7’’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C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20°20’39.6’’</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102°53’36.6’’</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C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20°20’39.8’’</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C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102°53’35.9’’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D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20°20’40.8’’</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102°53’35.2’’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D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20°20’39.1’’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102°53’37.9’’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D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20°20’39.9’’</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102°53’37.6’’</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D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20°19’32.9’’</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102°55’35.2’’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D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20°19’27.6’’</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D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102°55’32.8’’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D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E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20°19’26.5’’</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E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102°55’32.2’’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E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E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20°19’16.4’’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E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102°55’31.2’’</w:t>
            </w:r>
          </w:p>
        </w:tc>
      </w:tr>
      <w:tr>
        <w:trPr>
          <w:cantSplit w:val="0"/>
          <w:trHeight w:val="300" w:hRule="atLeast"/>
          <w:tblHeader w:val="0"/>
        </w:trPr>
        <w:tc>
          <w:tcPr>
            <w:gridSpan w:val="3"/>
            <w:tcBorders>
              <w:top w:color="000000" w:space="0" w:sz="4" w:val="single"/>
            </w:tcBorders>
            <w:vAlign w:val="center"/>
          </w:tcPr>
          <w:p w:rsidR="00000000" w:rsidDel="00000000" w:rsidP="00000000" w:rsidRDefault="00000000" w:rsidRPr="00000000" w14:paraId="000007E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tc>
      </w:tr>
    </w:tbl>
    <w:p w:rsidR="00000000" w:rsidDel="00000000" w:rsidP="00000000" w:rsidRDefault="00000000" w:rsidRPr="00000000" w14:paraId="000007E8">
      <w:pPr>
        <w:spacing w:after="0" w:lineRule="auto"/>
        <w:jc w:val="both"/>
        <w:rPr>
          <w:rFonts w:ascii="Arial" w:cs="Arial" w:eastAsia="Arial" w:hAnsi="Arial"/>
          <w:b w:val="1"/>
          <w:highlight w:val="black"/>
          <w:u w:val="none"/>
        </w:rPr>
      </w:pPr>
      <w:r w:rsidDel="00000000" w:rsidR="00000000" w:rsidRPr="00000000">
        <w:rPr>
          <w:rtl w:val="0"/>
        </w:rPr>
      </w:r>
    </w:p>
    <w:p w:rsidR="00000000" w:rsidDel="00000000" w:rsidP="00000000" w:rsidRDefault="00000000" w:rsidRPr="00000000" w14:paraId="000007E9">
      <w:pPr>
        <w:spacing w:after="0" w:lineRule="auto"/>
        <w:jc w:val="both"/>
        <w:rPr>
          <w:rFonts w:ascii="Arial" w:cs="Arial" w:eastAsia="Arial" w:hAnsi="Arial"/>
          <w:b w:val="1"/>
          <w:highlight w:val="black"/>
          <w:u w:val="none"/>
        </w:rPr>
      </w:pPr>
      <w:r w:rsidDel="00000000" w:rsidR="00000000" w:rsidRPr="00000000">
        <w:rPr>
          <w:rtl w:val="0"/>
        </w:rPr>
      </w:r>
    </w:p>
    <w:p w:rsidR="00000000" w:rsidDel="00000000" w:rsidP="00000000" w:rsidRDefault="00000000" w:rsidRPr="00000000" w14:paraId="000007EA">
      <w:pPr>
        <w:spacing w:after="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esfuerzo total de muestreo con esta técnica fue de 340 horas/cámara. </w:t>
      </w:r>
    </w:p>
    <w:p w:rsidR="00000000" w:rsidDel="00000000" w:rsidP="00000000" w:rsidRDefault="00000000" w:rsidRPr="00000000" w14:paraId="000007EB">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EC">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7E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21. Sobre la ubicación y utilización de equipo en las trampas.</w:t>
      </w:r>
    </w:p>
    <w:tbl>
      <w:tblPr>
        <w:tblStyle w:val="Table20"/>
        <w:tblW w:w="9194.0" w:type="dxa"/>
        <w:jc w:val="center"/>
        <w:tblLayout w:type="fixed"/>
        <w:tblLook w:val="0000"/>
      </w:tblPr>
      <w:tblGrid>
        <w:gridCol w:w="3054"/>
        <w:gridCol w:w="1604"/>
        <w:gridCol w:w="2185"/>
        <w:gridCol w:w="2351"/>
        <w:tblGridChange w:id="0">
          <w:tblGrid>
            <w:gridCol w:w="3054"/>
            <w:gridCol w:w="1604"/>
            <w:gridCol w:w="2185"/>
            <w:gridCol w:w="2351"/>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00cc66" w:val="clear"/>
            <w:vAlign w:val="center"/>
          </w:tcPr>
          <w:p w:rsidR="00000000" w:rsidDel="00000000" w:rsidP="00000000" w:rsidRDefault="00000000" w:rsidRPr="00000000" w14:paraId="000007E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Tipo de vegetación</w:t>
            </w:r>
          </w:p>
        </w:tc>
        <w:tc>
          <w:tcPr>
            <w:tcBorders>
              <w:top w:color="000000" w:space="0" w:sz="4" w:val="single"/>
              <w:left w:color="000000" w:space="0" w:sz="0" w:val="nil"/>
              <w:bottom w:color="000000" w:space="0" w:sz="4" w:val="single"/>
              <w:right w:color="000000" w:space="0" w:sz="4" w:val="single"/>
            </w:tcBorders>
            <w:shd w:fill="00cc66" w:val="clear"/>
            <w:vAlign w:val="center"/>
          </w:tcPr>
          <w:p w:rsidR="00000000" w:rsidDel="00000000" w:rsidP="00000000" w:rsidRDefault="00000000" w:rsidRPr="00000000" w14:paraId="000007E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No. Cámaras</w:t>
            </w:r>
          </w:p>
        </w:tc>
        <w:tc>
          <w:tcPr>
            <w:tcBorders>
              <w:top w:color="000000" w:space="0" w:sz="4" w:val="single"/>
              <w:left w:color="000000" w:space="0" w:sz="0" w:val="nil"/>
              <w:bottom w:color="000000" w:space="0" w:sz="4" w:val="single"/>
              <w:right w:color="000000" w:space="0" w:sz="4" w:val="single"/>
            </w:tcBorders>
            <w:shd w:fill="00cc66" w:val="clear"/>
            <w:vAlign w:val="center"/>
          </w:tcPr>
          <w:p w:rsidR="00000000" w:rsidDel="00000000" w:rsidP="00000000" w:rsidRDefault="00000000" w:rsidRPr="00000000" w14:paraId="000007F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Horas por cámara</w:t>
            </w:r>
          </w:p>
        </w:tc>
        <w:tc>
          <w:tcPr>
            <w:tcBorders>
              <w:top w:color="000000" w:space="0" w:sz="4" w:val="single"/>
              <w:left w:color="000000" w:space="0" w:sz="4" w:val="single"/>
              <w:bottom w:color="000000" w:space="0" w:sz="4" w:val="single"/>
              <w:right w:color="000000" w:space="0" w:sz="4" w:val="single"/>
            </w:tcBorders>
            <w:shd w:fill="00cc66" w:val="clear"/>
            <w:vAlign w:val="center"/>
          </w:tcPr>
          <w:p w:rsidR="00000000" w:rsidDel="00000000" w:rsidP="00000000" w:rsidRDefault="00000000" w:rsidRPr="00000000" w14:paraId="000007F1">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Total horas/cámara</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F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w:t>
            </w:r>
            <w:r w:rsidDel="00000000" w:rsidR="00000000" w:rsidRPr="00000000">
              <w:rPr>
                <w:rFonts w:ascii="Calibri" w:cs="Calibri" w:eastAsia="Calibri" w:hAnsi="Calibri"/>
                <w:i w:val="1"/>
                <w:sz w:val="22"/>
                <w:szCs w:val="22"/>
                <w:rtl w:val="0"/>
              </w:rPr>
              <w:t xml:space="preserve">Quercus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F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F6">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galerías</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7">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8">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F9">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FA">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de Pinus</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B">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C">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7FD">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7FE">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espinoso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7FF">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0">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801">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68</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802">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Bosque tropical caducifolio</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3">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4">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805">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806">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Vegetación secundaria</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7">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8">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809">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r>
      <w:tr>
        <w:trPr>
          <w:cantSplit w:val="0"/>
          <w:trHeight w:val="278" w:hRule="atLeast"/>
          <w:tblHeader w:val="0"/>
        </w:trPr>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80A">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Zonas Agrícolas</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B">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0C">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80D">
            <w:pPr>
              <w:spacing w:after="0" w:line="276"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w:t>
            </w:r>
          </w:p>
        </w:tc>
      </w:tr>
      <w:tr>
        <w:trPr>
          <w:cantSplit w:val="0"/>
          <w:trHeight w:val="315" w:hRule="atLeast"/>
          <w:tblHeader w:val="0"/>
        </w:trPr>
        <w:tc>
          <w:tcPr>
            <w:tcBorders>
              <w:top w:color="000000" w:space="0" w:sz="4" w:val="single"/>
            </w:tcBorders>
            <w:vAlign w:val="center"/>
          </w:tcPr>
          <w:p w:rsidR="00000000" w:rsidDel="00000000" w:rsidP="00000000" w:rsidRDefault="00000000" w:rsidRPr="00000000" w14:paraId="0000080E">
            <w:pPr>
              <w:spacing w:after="0" w:line="276" w:lineRule="auto"/>
              <w:jc w:val="center"/>
              <w:rPr>
                <w:rFonts w:ascii="Calibri" w:cs="Calibri" w:eastAsia="Calibri" w:hAnsi="Calibri"/>
                <w:b w:val="1"/>
                <w:sz w:val="22"/>
                <w:szCs w:val="22"/>
              </w:rPr>
            </w:pPr>
            <w:r w:rsidDel="00000000" w:rsidR="00000000" w:rsidRPr="00000000">
              <w:rPr>
                <w:rtl w:val="0"/>
              </w:rPr>
            </w:r>
          </w:p>
        </w:tc>
        <w:tc>
          <w:tcPr>
            <w:tcBorders>
              <w:top w:color="000000" w:space="0" w:sz="4" w:val="single"/>
              <w:right w:color="000000" w:space="0" w:sz="4" w:val="single"/>
            </w:tcBorders>
            <w:vAlign w:val="center"/>
          </w:tcPr>
          <w:p w:rsidR="00000000" w:rsidDel="00000000" w:rsidP="00000000" w:rsidRDefault="00000000" w:rsidRPr="00000000" w14:paraId="0000080F">
            <w:pPr>
              <w:spacing w:after="0" w:line="276" w:lineRule="auto"/>
              <w:jc w:val="center"/>
              <w:rPr>
                <w:rFonts w:ascii="Calibri" w:cs="Calibri" w:eastAsia="Calibri" w:hAnsi="Calibri"/>
                <w:b w:val="1"/>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10">
            <w:pPr>
              <w:spacing w:after="0" w:line="276"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Total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811">
            <w:pPr>
              <w:spacing w:after="0" w:line="276" w:lineRule="auto"/>
              <w:jc w:val="center"/>
              <w:rPr>
                <w:rFonts w:ascii="Calibri" w:cs="Calibri" w:eastAsia="Calibri" w:hAnsi="Calibri"/>
                <w:b w:val="1"/>
                <w:sz w:val="22"/>
                <w:szCs w:val="22"/>
              </w:rPr>
            </w:pPr>
            <w:r w:rsidDel="00000000" w:rsidR="00000000" w:rsidRPr="00000000">
              <w:rPr>
                <w:rFonts w:ascii="Calibri" w:cs="Calibri" w:eastAsia="Calibri" w:hAnsi="Calibri"/>
                <w:sz w:val="22"/>
                <w:szCs w:val="22"/>
                <w:rtl w:val="0"/>
              </w:rPr>
              <w:t xml:space="preserve">340</w:t>
            </w:r>
            <w:r w:rsidDel="00000000" w:rsidR="00000000" w:rsidRPr="00000000">
              <w:rPr>
                <w:rtl w:val="0"/>
              </w:rPr>
            </w:r>
          </w:p>
        </w:tc>
      </w:tr>
      <w:tr>
        <w:trPr>
          <w:cantSplit w:val="0"/>
          <w:trHeight w:val="315" w:hRule="atLeast"/>
          <w:tblHeader w:val="0"/>
        </w:trPr>
        <w:tc>
          <w:tcPr>
            <w:gridSpan w:val="4"/>
            <w:vAlign w:val="center"/>
          </w:tcPr>
          <w:p w:rsidR="00000000" w:rsidDel="00000000" w:rsidP="00000000" w:rsidRDefault="00000000" w:rsidRPr="00000000" w14:paraId="0000081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tc>
      </w:tr>
    </w:tbl>
    <w:p w:rsidR="00000000" w:rsidDel="00000000" w:rsidP="00000000" w:rsidRDefault="00000000" w:rsidRPr="00000000" w14:paraId="00000816">
      <w:pP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1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Entrevistas</w:t>
      </w:r>
    </w:p>
    <w:p w:rsidR="00000000" w:rsidDel="00000000" w:rsidP="00000000" w:rsidRDefault="00000000" w:rsidRPr="00000000" w14:paraId="00000818">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realizaron entrevistas con personas del municipio que tuvieran un bueno conocimiento sobre a fauna de la zona como fueron ganaderos, agricultores y gente que recolecta productos del campo los cuales nos proporcionar mucha información de gran valor acerca de los mamíferos del municipio, además de que en ocasiones nos permitieron fotografiar pieles y animales disecados que fueron abatidos dentro del municipio. Se utilizó una guía de imágenes de mamíferos para apoyarnos con esta en las entrevistas, ya que en ocasiones las descripciones que narran los entrevistados no son muy precisas. En todas las localidades que visitamos se entrevistó a más de una persona que consideramos calificada, ya que siempre se evaluó si el informante nos proporcionaba información amplia y veraz.</w:t>
      </w:r>
    </w:p>
    <w:p w:rsidR="00000000" w:rsidDel="00000000" w:rsidP="00000000" w:rsidRDefault="00000000" w:rsidRPr="00000000" w14:paraId="00000819">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determinación de las especies de mamíferos registradas durante el trabajo de campo se llevó a cabo con el apoyo de las sinopsis de Ceballos y Oliva (2005), de Villa y Cervantes (2003), y los registros indirectos (huellas, excretas, rastros), se basaron en la guía de huellas y otros rastros de mamíferos de Aranda (2000), la nomenclatura se basó en lo propuesto por Wilson y Reeder (2005).</w:t>
      </w:r>
    </w:p>
    <w:p w:rsidR="00000000" w:rsidDel="00000000" w:rsidP="00000000" w:rsidRDefault="00000000" w:rsidRPr="00000000" w14:paraId="0000081A">
      <w:pPr>
        <w:spacing w:line="360" w:lineRule="auto"/>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1B">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3.3.4. Riqueza de especies</w:t>
      </w:r>
    </w:p>
    <w:p w:rsidR="00000000" w:rsidDel="00000000" w:rsidP="00000000" w:rsidRDefault="00000000" w:rsidRPr="00000000" w14:paraId="0000081C">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el municipio de Poncitlán, se estima una riqueza potencial de vertebrados terrestres (anfibios, reptiles, aves y mamíferos) de 462 especies, pertenecientes a 96 familias y 38 órdenes. El grupo con mayor diversidad de especies fue el de las aves, seguido por los mamíferos pero con una gran diferencia. Esta estimación es derivada de los registros históricos publicados y no publicados, por consulta de colecciones, guías y reportes de campo (ver métodos).</w:t>
      </w:r>
    </w:p>
    <w:p w:rsidR="00000000" w:rsidDel="00000000" w:rsidP="00000000" w:rsidRDefault="00000000" w:rsidRPr="00000000" w14:paraId="0000081D">
      <w:pPr>
        <w:spacing w:after="0" w:line="360" w:lineRule="auto"/>
        <w:jc w:val="both"/>
        <w:rPr>
          <w:rFonts w:ascii="Arial" w:cs="Arial" w:eastAsia="Arial" w:hAnsi="Arial"/>
        </w:rPr>
      </w:pPr>
      <w:r w:rsidDel="00000000" w:rsidR="00000000" w:rsidRPr="00000000">
        <w:rPr>
          <w:rtl w:val="0"/>
        </w:rPr>
      </w:r>
    </w:p>
    <w:tbl>
      <w:tblPr>
        <w:tblStyle w:val="Table21"/>
        <w:tblW w:w="907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92"/>
        <w:gridCol w:w="993"/>
        <w:gridCol w:w="946"/>
        <w:gridCol w:w="990"/>
        <w:gridCol w:w="995"/>
        <w:gridCol w:w="1196"/>
        <w:gridCol w:w="910"/>
        <w:gridCol w:w="926"/>
        <w:gridCol w:w="925"/>
        <w:tblGridChange w:id="0">
          <w:tblGrid>
            <w:gridCol w:w="1192"/>
            <w:gridCol w:w="993"/>
            <w:gridCol w:w="946"/>
            <w:gridCol w:w="990"/>
            <w:gridCol w:w="995"/>
            <w:gridCol w:w="1196"/>
            <w:gridCol w:w="910"/>
            <w:gridCol w:w="926"/>
            <w:gridCol w:w="925"/>
          </w:tblGrid>
        </w:tblGridChange>
      </w:tblGrid>
      <w:tr>
        <w:trPr>
          <w:cantSplit w:val="0"/>
          <w:tblHeader w:val="0"/>
        </w:trPr>
        <w:tc>
          <w:tcPr>
            <w:gridSpan w:val="9"/>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81E">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Cuadro 22. Riqueza de vertebrados potenciales para el municipio de Poncitlán, Jalisco</w:t>
            </w:r>
          </w:p>
        </w:tc>
      </w:tr>
      <w:tr>
        <w:trPr>
          <w:cantSplit w:val="0"/>
          <w:tblHeader w:val="0"/>
        </w:trPr>
        <w:tc>
          <w:tcPr>
            <w:vMerge w:val="restart"/>
            <w:tcBorders>
              <w:top w:color="000000" w:space="0" w:sz="4" w:val="single"/>
            </w:tcBorders>
            <w:shd w:fill="00cc66" w:val="clear"/>
            <w:vAlign w:val="center"/>
          </w:tcPr>
          <w:p w:rsidR="00000000" w:rsidDel="00000000" w:rsidP="00000000" w:rsidRDefault="00000000" w:rsidRPr="00000000" w14:paraId="00000827">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28">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Grupo</w:t>
            </w:r>
          </w:p>
        </w:tc>
        <w:tc>
          <w:tcPr>
            <w:vMerge w:val="restart"/>
            <w:tcBorders>
              <w:top w:color="000000" w:space="0" w:sz="4" w:val="single"/>
            </w:tcBorders>
            <w:shd w:fill="00cc66" w:val="clear"/>
            <w:vAlign w:val="center"/>
          </w:tcPr>
          <w:p w:rsidR="00000000" w:rsidDel="00000000" w:rsidP="00000000" w:rsidRDefault="00000000" w:rsidRPr="00000000" w14:paraId="00000829">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2A">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w:t>
            </w:r>
          </w:p>
        </w:tc>
        <w:tc>
          <w:tcPr>
            <w:vMerge w:val="restart"/>
            <w:tcBorders>
              <w:top w:color="000000" w:space="0" w:sz="4" w:val="single"/>
            </w:tcBorders>
            <w:shd w:fill="00cc66" w:val="clear"/>
            <w:vAlign w:val="center"/>
          </w:tcPr>
          <w:p w:rsidR="00000000" w:rsidDel="00000000" w:rsidP="00000000" w:rsidRDefault="00000000" w:rsidRPr="00000000" w14:paraId="0000082B">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2C">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w:t>
            </w:r>
          </w:p>
        </w:tc>
        <w:tc>
          <w:tcPr>
            <w:vMerge w:val="restart"/>
            <w:tcBorders>
              <w:top w:color="000000" w:space="0" w:sz="4" w:val="single"/>
            </w:tcBorders>
            <w:shd w:fill="00cc66" w:val="clear"/>
            <w:vAlign w:val="center"/>
          </w:tcPr>
          <w:p w:rsidR="00000000" w:rsidDel="00000000" w:rsidP="00000000" w:rsidRDefault="00000000" w:rsidRPr="00000000" w14:paraId="0000082D">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2E">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Familias</w:t>
            </w:r>
          </w:p>
        </w:tc>
        <w:tc>
          <w:tcPr>
            <w:vMerge w:val="restart"/>
            <w:tcBorders>
              <w:top w:color="000000" w:space="0" w:sz="4" w:val="single"/>
            </w:tcBorders>
            <w:shd w:fill="00cc66" w:val="clear"/>
            <w:vAlign w:val="center"/>
          </w:tcPr>
          <w:p w:rsidR="00000000" w:rsidDel="00000000" w:rsidP="00000000" w:rsidRDefault="00000000" w:rsidRPr="00000000" w14:paraId="0000082F">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30">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Órdenes</w:t>
            </w:r>
          </w:p>
        </w:tc>
        <w:tc>
          <w:tcPr>
            <w:vMerge w:val="restart"/>
            <w:tcBorders>
              <w:top w:color="000000" w:space="0" w:sz="4" w:val="single"/>
            </w:tcBorders>
            <w:shd w:fill="00cc66" w:val="clear"/>
            <w:vAlign w:val="center"/>
          </w:tcPr>
          <w:p w:rsidR="00000000" w:rsidDel="00000000" w:rsidP="00000000" w:rsidRDefault="00000000" w:rsidRPr="00000000" w14:paraId="00000831">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32">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 endémicas</w:t>
            </w:r>
          </w:p>
        </w:tc>
        <w:tc>
          <w:tcPr>
            <w:gridSpan w:val="3"/>
            <w:tcBorders>
              <w:top w:color="000000" w:space="0" w:sz="4" w:val="single"/>
            </w:tcBorders>
            <w:shd w:fill="00cc66" w:val="clear"/>
            <w:vAlign w:val="center"/>
          </w:tcPr>
          <w:p w:rsidR="00000000" w:rsidDel="00000000" w:rsidP="00000000" w:rsidRDefault="00000000" w:rsidRPr="00000000" w14:paraId="00000833">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 con alguna categoría de protección</w:t>
            </w:r>
          </w:p>
        </w:tc>
      </w:tr>
      <w:tr>
        <w:trPr>
          <w:cantSplit w:val="0"/>
          <w:trHeight w:val="408" w:hRule="atLeast"/>
          <w:tblHeader w:val="0"/>
        </w:trPr>
        <w:tc>
          <w:tcPr>
            <w:vMerge w:val="continue"/>
            <w:tcBorders>
              <w:top w:color="000000" w:space="0" w:sz="4" w:val="single"/>
            </w:tcBorders>
            <w:shd w:fill="00cc66" w:val="clear"/>
            <w:vAlign w:val="center"/>
          </w:tcPr>
          <w:p w:rsidR="00000000" w:rsidDel="00000000" w:rsidP="00000000" w:rsidRDefault="00000000" w:rsidRPr="00000000" w14:paraId="000008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shd w:fill="00cc66" w:val="clear"/>
            <w:vAlign w:val="center"/>
          </w:tcPr>
          <w:p w:rsidR="00000000" w:rsidDel="00000000" w:rsidP="00000000" w:rsidRDefault="00000000" w:rsidRPr="00000000" w14:paraId="0000083C">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w:t>
            </w:r>
          </w:p>
        </w:tc>
        <w:tc>
          <w:tcPr>
            <w:shd w:fill="00cc66" w:val="clear"/>
            <w:vAlign w:val="center"/>
          </w:tcPr>
          <w:p w:rsidR="00000000" w:rsidDel="00000000" w:rsidP="00000000" w:rsidRDefault="00000000" w:rsidRPr="00000000" w14:paraId="0000083D">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PR</w:t>
            </w:r>
          </w:p>
        </w:tc>
        <w:tc>
          <w:tcPr>
            <w:shd w:fill="00cc66" w:val="clear"/>
            <w:vAlign w:val="center"/>
          </w:tcPr>
          <w:p w:rsidR="00000000" w:rsidDel="00000000" w:rsidP="00000000" w:rsidRDefault="00000000" w:rsidRPr="00000000" w14:paraId="0000083E">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w:t>
            </w:r>
          </w:p>
        </w:tc>
      </w:tr>
      <w:tr>
        <w:trPr>
          <w:cantSplit w:val="0"/>
          <w:tblHeader w:val="0"/>
        </w:trPr>
        <w:tc>
          <w:tcPr>
            <w:vAlign w:val="center"/>
          </w:tcPr>
          <w:p w:rsidR="00000000" w:rsidDel="00000000" w:rsidP="00000000" w:rsidRDefault="00000000" w:rsidRPr="00000000" w14:paraId="0000083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Peces</w:t>
            </w:r>
          </w:p>
        </w:tc>
        <w:tc>
          <w:tcPr>
            <w:vAlign w:val="center"/>
          </w:tcPr>
          <w:p w:rsidR="00000000" w:rsidDel="00000000" w:rsidP="00000000" w:rsidRDefault="00000000" w:rsidRPr="00000000" w14:paraId="0000084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47</w:t>
            </w:r>
          </w:p>
        </w:tc>
        <w:tc>
          <w:tcPr>
            <w:vAlign w:val="center"/>
          </w:tcPr>
          <w:p w:rsidR="00000000" w:rsidDel="00000000" w:rsidP="00000000" w:rsidRDefault="00000000" w:rsidRPr="00000000" w14:paraId="0000084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10.2</w:t>
            </w:r>
          </w:p>
        </w:tc>
        <w:tc>
          <w:tcPr>
            <w:vAlign w:val="center"/>
          </w:tcPr>
          <w:p w:rsidR="00000000" w:rsidDel="00000000" w:rsidP="00000000" w:rsidRDefault="00000000" w:rsidRPr="00000000" w14:paraId="0000084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84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w:t>
            </w:r>
          </w:p>
        </w:tc>
        <w:tc>
          <w:tcPr>
            <w:vAlign w:val="center"/>
          </w:tcPr>
          <w:p w:rsidR="00000000" w:rsidDel="00000000" w:rsidP="00000000" w:rsidRDefault="00000000" w:rsidRPr="00000000" w14:paraId="0000084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13</w:t>
            </w:r>
          </w:p>
        </w:tc>
        <w:tc>
          <w:tcPr>
            <w:vAlign w:val="center"/>
          </w:tcPr>
          <w:p w:rsidR="00000000" w:rsidDel="00000000" w:rsidP="00000000" w:rsidRDefault="00000000" w:rsidRPr="00000000" w14:paraId="0000084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c>
          <w:tcPr>
            <w:vAlign w:val="center"/>
          </w:tcPr>
          <w:p w:rsidR="00000000" w:rsidDel="00000000" w:rsidP="00000000" w:rsidRDefault="00000000" w:rsidRPr="00000000" w14:paraId="0000084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4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r>
      <w:tr>
        <w:trPr>
          <w:cantSplit w:val="0"/>
          <w:tblHeader w:val="0"/>
        </w:trPr>
        <w:tc>
          <w:tcPr>
            <w:vAlign w:val="center"/>
          </w:tcPr>
          <w:p w:rsidR="00000000" w:rsidDel="00000000" w:rsidP="00000000" w:rsidRDefault="00000000" w:rsidRPr="00000000" w14:paraId="0000084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Anfibios</w:t>
            </w:r>
          </w:p>
        </w:tc>
        <w:tc>
          <w:tcPr>
            <w:vAlign w:val="center"/>
          </w:tcPr>
          <w:p w:rsidR="00000000" w:rsidDel="00000000" w:rsidP="00000000" w:rsidRDefault="00000000" w:rsidRPr="00000000" w14:paraId="0000084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16</w:t>
            </w:r>
          </w:p>
        </w:tc>
        <w:tc>
          <w:tcPr>
            <w:vAlign w:val="center"/>
          </w:tcPr>
          <w:p w:rsidR="00000000" w:rsidDel="00000000" w:rsidP="00000000" w:rsidRDefault="00000000" w:rsidRPr="00000000" w14:paraId="0000084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3.5</w:t>
            </w:r>
          </w:p>
        </w:tc>
        <w:tc>
          <w:tcPr>
            <w:vAlign w:val="center"/>
          </w:tcPr>
          <w:p w:rsidR="00000000" w:rsidDel="00000000" w:rsidP="00000000" w:rsidRDefault="00000000" w:rsidRPr="00000000" w14:paraId="0000084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w:t>
            </w:r>
          </w:p>
        </w:tc>
        <w:tc>
          <w:tcPr>
            <w:vAlign w:val="center"/>
          </w:tcPr>
          <w:p w:rsidR="00000000" w:rsidDel="00000000" w:rsidP="00000000" w:rsidRDefault="00000000" w:rsidRPr="00000000" w14:paraId="0000084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84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84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4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85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vAlign w:val="center"/>
          </w:tcPr>
          <w:p w:rsidR="00000000" w:rsidDel="00000000" w:rsidP="00000000" w:rsidRDefault="00000000" w:rsidRPr="00000000" w14:paraId="0000085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Reptiles</w:t>
            </w:r>
          </w:p>
        </w:tc>
        <w:tc>
          <w:tcPr>
            <w:vAlign w:val="center"/>
          </w:tcPr>
          <w:p w:rsidR="00000000" w:rsidDel="00000000" w:rsidP="00000000" w:rsidRDefault="00000000" w:rsidRPr="00000000" w14:paraId="0000085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36</w:t>
            </w:r>
          </w:p>
        </w:tc>
        <w:tc>
          <w:tcPr>
            <w:vAlign w:val="center"/>
          </w:tcPr>
          <w:p w:rsidR="00000000" w:rsidDel="00000000" w:rsidP="00000000" w:rsidRDefault="00000000" w:rsidRPr="00000000" w14:paraId="0000085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7.8</w:t>
            </w:r>
          </w:p>
        </w:tc>
        <w:tc>
          <w:tcPr>
            <w:vAlign w:val="center"/>
          </w:tcPr>
          <w:p w:rsidR="00000000" w:rsidDel="00000000" w:rsidP="00000000" w:rsidRDefault="00000000" w:rsidRPr="00000000" w14:paraId="0000085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11</w:t>
            </w:r>
          </w:p>
        </w:tc>
        <w:tc>
          <w:tcPr>
            <w:vAlign w:val="center"/>
          </w:tcPr>
          <w:p w:rsidR="00000000" w:rsidDel="00000000" w:rsidP="00000000" w:rsidRDefault="00000000" w:rsidRPr="00000000" w14:paraId="0000085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c>
          <w:tcPr>
            <w:vAlign w:val="center"/>
          </w:tcPr>
          <w:p w:rsidR="00000000" w:rsidDel="00000000" w:rsidP="00000000" w:rsidRDefault="00000000" w:rsidRPr="00000000" w14:paraId="0000085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22</w:t>
            </w:r>
          </w:p>
        </w:tc>
        <w:tc>
          <w:tcPr>
            <w:vAlign w:val="center"/>
          </w:tcPr>
          <w:p w:rsidR="00000000" w:rsidDel="00000000" w:rsidP="00000000" w:rsidRDefault="00000000" w:rsidRPr="00000000" w14:paraId="0000085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5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85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r>
      <w:tr>
        <w:trPr>
          <w:cantSplit w:val="0"/>
          <w:tblHeader w:val="0"/>
        </w:trPr>
        <w:tc>
          <w:tcPr>
            <w:vAlign w:val="center"/>
          </w:tcPr>
          <w:p w:rsidR="00000000" w:rsidDel="00000000" w:rsidP="00000000" w:rsidRDefault="00000000" w:rsidRPr="00000000" w14:paraId="0000085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Mamíferos</w:t>
            </w:r>
          </w:p>
        </w:tc>
        <w:tc>
          <w:tcPr>
            <w:vAlign w:val="center"/>
          </w:tcPr>
          <w:p w:rsidR="00000000" w:rsidDel="00000000" w:rsidP="00000000" w:rsidRDefault="00000000" w:rsidRPr="00000000" w14:paraId="0000085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106</w:t>
            </w:r>
          </w:p>
        </w:tc>
        <w:tc>
          <w:tcPr>
            <w:vAlign w:val="center"/>
          </w:tcPr>
          <w:p w:rsidR="00000000" w:rsidDel="00000000" w:rsidP="00000000" w:rsidRDefault="00000000" w:rsidRPr="00000000" w14:paraId="0000085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22.9</w:t>
            </w:r>
          </w:p>
        </w:tc>
        <w:tc>
          <w:tcPr>
            <w:vAlign w:val="center"/>
          </w:tcPr>
          <w:p w:rsidR="00000000" w:rsidDel="00000000" w:rsidP="00000000" w:rsidRDefault="00000000" w:rsidRPr="00000000" w14:paraId="0000085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22</w:t>
            </w:r>
          </w:p>
        </w:tc>
        <w:tc>
          <w:tcPr>
            <w:vAlign w:val="center"/>
          </w:tcPr>
          <w:p w:rsidR="00000000" w:rsidDel="00000000" w:rsidP="00000000" w:rsidRDefault="00000000" w:rsidRPr="00000000" w14:paraId="0000085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w:t>
            </w:r>
          </w:p>
        </w:tc>
        <w:tc>
          <w:tcPr>
            <w:vAlign w:val="center"/>
          </w:tcPr>
          <w:p w:rsidR="00000000" w:rsidDel="00000000" w:rsidP="00000000" w:rsidRDefault="00000000" w:rsidRPr="00000000" w14:paraId="0000085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14</w:t>
            </w:r>
          </w:p>
        </w:tc>
        <w:tc>
          <w:tcPr>
            <w:vAlign w:val="center"/>
          </w:tcPr>
          <w:p w:rsidR="00000000" w:rsidDel="00000000" w:rsidP="00000000" w:rsidRDefault="00000000" w:rsidRPr="00000000" w14:paraId="0000086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86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86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r>
      <w:tr>
        <w:trPr>
          <w:cantSplit w:val="0"/>
          <w:tblHeader w:val="0"/>
        </w:trPr>
        <w:tc>
          <w:tcPr>
            <w:vAlign w:val="center"/>
          </w:tcPr>
          <w:p w:rsidR="00000000" w:rsidDel="00000000" w:rsidP="00000000" w:rsidRDefault="00000000" w:rsidRPr="00000000" w14:paraId="0000086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Aves</w:t>
            </w:r>
          </w:p>
        </w:tc>
        <w:tc>
          <w:tcPr>
            <w:vAlign w:val="center"/>
          </w:tcPr>
          <w:p w:rsidR="00000000" w:rsidDel="00000000" w:rsidP="00000000" w:rsidRDefault="00000000" w:rsidRPr="00000000" w14:paraId="0000086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257</w:t>
            </w:r>
          </w:p>
        </w:tc>
        <w:tc>
          <w:tcPr>
            <w:vAlign w:val="center"/>
          </w:tcPr>
          <w:p w:rsidR="00000000" w:rsidDel="00000000" w:rsidP="00000000" w:rsidRDefault="00000000" w:rsidRPr="00000000" w14:paraId="0000086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55.6</w:t>
            </w:r>
          </w:p>
        </w:tc>
        <w:tc>
          <w:tcPr>
            <w:vAlign w:val="center"/>
          </w:tcPr>
          <w:p w:rsidR="00000000" w:rsidDel="00000000" w:rsidP="00000000" w:rsidRDefault="00000000" w:rsidRPr="00000000" w14:paraId="0000086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46</w:t>
            </w:r>
          </w:p>
        </w:tc>
        <w:tc>
          <w:tcPr>
            <w:vAlign w:val="center"/>
          </w:tcPr>
          <w:p w:rsidR="00000000" w:rsidDel="00000000" w:rsidP="00000000" w:rsidRDefault="00000000" w:rsidRPr="00000000" w14:paraId="0000086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18</w:t>
            </w:r>
          </w:p>
        </w:tc>
        <w:tc>
          <w:tcPr>
            <w:vAlign w:val="center"/>
          </w:tcPr>
          <w:p w:rsidR="00000000" w:rsidDel="00000000" w:rsidP="00000000" w:rsidRDefault="00000000" w:rsidRPr="00000000" w14:paraId="0000086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14</w:t>
            </w:r>
          </w:p>
        </w:tc>
        <w:tc>
          <w:tcPr>
            <w:vAlign w:val="center"/>
          </w:tcPr>
          <w:p w:rsidR="00000000" w:rsidDel="00000000" w:rsidP="00000000" w:rsidRDefault="00000000" w:rsidRPr="00000000" w14:paraId="0000086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86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17</w:t>
            </w:r>
          </w:p>
        </w:tc>
        <w:tc>
          <w:tcPr>
            <w:vAlign w:val="center"/>
          </w:tcPr>
          <w:p w:rsidR="00000000" w:rsidDel="00000000" w:rsidP="00000000" w:rsidRDefault="00000000" w:rsidRPr="00000000" w14:paraId="0000086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r>
      <w:tr>
        <w:trPr>
          <w:cantSplit w:val="0"/>
          <w:tblHeader w:val="0"/>
        </w:trPr>
        <w:tc>
          <w:tcPr>
            <w:tcBorders>
              <w:bottom w:color="000000" w:space="0" w:sz="4" w:val="single"/>
            </w:tcBorders>
            <w:vAlign w:val="center"/>
          </w:tcPr>
          <w:p w:rsidR="00000000" w:rsidDel="00000000" w:rsidP="00000000" w:rsidRDefault="00000000" w:rsidRPr="00000000" w14:paraId="0000086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Totales</w:t>
            </w:r>
          </w:p>
        </w:tc>
        <w:tc>
          <w:tcPr>
            <w:tcBorders>
              <w:bottom w:color="000000" w:space="0" w:sz="4" w:val="single"/>
            </w:tcBorders>
            <w:vAlign w:val="center"/>
          </w:tcPr>
          <w:p w:rsidR="00000000" w:rsidDel="00000000" w:rsidP="00000000" w:rsidRDefault="00000000" w:rsidRPr="00000000" w14:paraId="0000086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462</w:t>
            </w:r>
          </w:p>
        </w:tc>
        <w:tc>
          <w:tcPr>
            <w:tcBorders>
              <w:bottom w:color="000000" w:space="0" w:sz="4" w:val="single"/>
            </w:tcBorders>
            <w:vAlign w:val="center"/>
          </w:tcPr>
          <w:p w:rsidR="00000000" w:rsidDel="00000000" w:rsidP="00000000" w:rsidRDefault="00000000" w:rsidRPr="00000000" w14:paraId="0000086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100</w:t>
            </w:r>
          </w:p>
        </w:tc>
        <w:tc>
          <w:tcPr>
            <w:tcBorders>
              <w:bottom w:color="000000" w:space="0" w:sz="4" w:val="single"/>
            </w:tcBorders>
            <w:vAlign w:val="center"/>
          </w:tcPr>
          <w:p w:rsidR="00000000" w:rsidDel="00000000" w:rsidP="00000000" w:rsidRDefault="00000000" w:rsidRPr="00000000" w14:paraId="0000086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96</w:t>
            </w:r>
          </w:p>
        </w:tc>
        <w:tc>
          <w:tcPr>
            <w:tcBorders>
              <w:bottom w:color="000000" w:space="0" w:sz="4" w:val="single"/>
            </w:tcBorders>
            <w:vAlign w:val="center"/>
          </w:tcPr>
          <w:p w:rsidR="00000000" w:rsidDel="00000000" w:rsidP="00000000" w:rsidRDefault="00000000" w:rsidRPr="00000000" w14:paraId="0000087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38</w:t>
            </w:r>
          </w:p>
        </w:tc>
        <w:tc>
          <w:tcPr>
            <w:tcBorders>
              <w:bottom w:color="000000" w:space="0" w:sz="4" w:val="single"/>
            </w:tcBorders>
            <w:vAlign w:val="center"/>
          </w:tcPr>
          <w:p w:rsidR="00000000" w:rsidDel="00000000" w:rsidP="00000000" w:rsidRDefault="00000000" w:rsidRPr="00000000" w14:paraId="0000087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72</w:t>
            </w:r>
          </w:p>
        </w:tc>
        <w:tc>
          <w:tcPr>
            <w:tcBorders>
              <w:bottom w:color="000000" w:space="0" w:sz="4" w:val="single"/>
            </w:tcBorders>
            <w:vAlign w:val="center"/>
          </w:tcPr>
          <w:p w:rsidR="00000000" w:rsidDel="00000000" w:rsidP="00000000" w:rsidRDefault="00000000" w:rsidRPr="00000000" w14:paraId="0000087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c>
          <w:tcPr>
            <w:tcBorders>
              <w:bottom w:color="000000" w:space="0" w:sz="4" w:val="single"/>
            </w:tcBorders>
            <w:vAlign w:val="center"/>
          </w:tcPr>
          <w:p w:rsidR="00000000" w:rsidDel="00000000" w:rsidP="00000000" w:rsidRDefault="00000000" w:rsidRPr="00000000" w14:paraId="0000087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29</w:t>
            </w:r>
          </w:p>
        </w:tc>
        <w:tc>
          <w:tcPr>
            <w:tcBorders>
              <w:bottom w:color="000000" w:space="0" w:sz="4" w:val="single"/>
            </w:tcBorders>
            <w:vAlign w:val="center"/>
          </w:tcPr>
          <w:p w:rsidR="00000000" w:rsidDel="00000000" w:rsidP="00000000" w:rsidRDefault="00000000" w:rsidRPr="00000000" w14:paraId="0000087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22</w:t>
            </w:r>
          </w:p>
        </w:tc>
      </w:tr>
      <w:tr>
        <w:trPr>
          <w:cantSplit w:val="0"/>
          <w:tblHeader w:val="0"/>
        </w:trPr>
        <w:tc>
          <w:tcPr>
            <w:gridSpan w:val="9"/>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875">
            <w:pPr>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tc>
      </w:tr>
    </w:tbl>
    <w:p w:rsidR="00000000" w:rsidDel="00000000" w:rsidP="00000000" w:rsidRDefault="00000000" w:rsidRPr="00000000" w14:paraId="0000087E">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87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3. Especies potenciales de fauna del municipio de Poncitlán, Jalisco.</w:t>
      </w:r>
    </w:p>
    <w:p w:rsidR="00000000" w:rsidDel="00000000" w:rsidP="00000000" w:rsidRDefault="00000000" w:rsidRPr="00000000" w14:paraId="00000880">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Pr>
        <w:drawing>
          <wp:inline distB="0" distT="0" distL="0" distR="0">
            <wp:extent cx="3990975" cy="2181225"/>
            <wp:docPr id="518" name=""/>
            <a:graphic>
              <a:graphicData uri="http://schemas.openxmlformats.org/drawingml/2006/chart">
                <c:chart r:id="rId56"/>
              </a:graphicData>
            </a:graphic>
          </wp:inline>
        </w:drawing>
      </w:r>
      <w:r w:rsidDel="00000000" w:rsidR="00000000" w:rsidRPr="00000000">
        <w:rPr>
          <w:rtl w:val="0"/>
        </w:rPr>
      </w:r>
    </w:p>
    <w:p w:rsidR="00000000" w:rsidDel="00000000" w:rsidP="00000000" w:rsidRDefault="00000000" w:rsidRPr="00000000" w14:paraId="0000088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882">
      <w:pPr>
        <w:spacing w:line="48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83">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84">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3.3.4.1. Riqueza de especies registradas</w:t>
      </w:r>
    </w:p>
    <w:p w:rsidR="00000000" w:rsidDel="00000000" w:rsidP="00000000" w:rsidRDefault="00000000" w:rsidRPr="00000000" w14:paraId="0000088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Mediante las técnicas de muestreo en campo, se observaron diversos patrones de actividad de la fauna local. Se registraron un total de 82 especies para el área de estudio, pertenecientes a 41 familias y 18 órdenes. El grupo más representativo fue el de las aves con el 56% de las especies registradas en campo, seguido de los mamíferos con el 30.5%, luego los reptiles con un 9.8% y finalmente los anfibios con tan solo el 3.7%.</w:t>
      </w:r>
    </w:p>
    <w:p w:rsidR="00000000" w:rsidDel="00000000" w:rsidP="00000000" w:rsidRDefault="00000000" w:rsidRPr="00000000" w14:paraId="00000886">
      <w:pPr>
        <w:spacing w:line="360" w:lineRule="auto"/>
        <w:jc w:val="both"/>
        <w:rPr>
          <w:rFonts w:ascii="Arial" w:cs="Arial" w:eastAsia="Arial" w:hAnsi="Arial"/>
          <w:sz w:val="22"/>
          <w:szCs w:val="22"/>
        </w:rPr>
      </w:pPr>
      <w:r w:rsidDel="00000000" w:rsidR="00000000" w:rsidRPr="00000000">
        <w:rPr>
          <w:rtl w:val="0"/>
        </w:rPr>
      </w:r>
    </w:p>
    <w:tbl>
      <w:tblPr>
        <w:tblStyle w:val="Table22"/>
        <w:tblW w:w="944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56"/>
        <w:gridCol w:w="1109"/>
        <w:gridCol w:w="947"/>
        <w:gridCol w:w="1035"/>
        <w:gridCol w:w="1060"/>
        <w:gridCol w:w="1280"/>
        <w:gridCol w:w="915"/>
        <w:gridCol w:w="930"/>
        <w:gridCol w:w="915"/>
        <w:tblGridChange w:id="0">
          <w:tblGrid>
            <w:gridCol w:w="1256"/>
            <w:gridCol w:w="1109"/>
            <w:gridCol w:w="947"/>
            <w:gridCol w:w="1035"/>
            <w:gridCol w:w="1060"/>
            <w:gridCol w:w="1280"/>
            <w:gridCol w:w="915"/>
            <w:gridCol w:w="930"/>
            <w:gridCol w:w="915"/>
          </w:tblGrid>
        </w:tblGridChange>
      </w:tblGrid>
      <w:tr>
        <w:trPr>
          <w:cantSplit w:val="0"/>
          <w:tblHeader w:val="0"/>
        </w:trPr>
        <w:tc>
          <w:tcPr>
            <w:gridSpan w:val="9"/>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887">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Cuadro 23. Riqueza de vertebrados registrados para el municipio de Poncitlán, Jalisco</w:t>
            </w:r>
          </w:p>
        </w:tc>
      </w:tr>
      <w:tr>
        <w:trPr>
          <w:cantSplit w:val="0"/>
          <w:tblHeader w:val="0"/>
        </w:trPr>
        <w:tc>
          <w:tcPr>
            <w:vMerge w:val="restart"/>
            <w:tcBorders>
              <w:top w:color="000000" w:space="0" w:sz="4" w:val="single"/>
            </w:tcBorders>
            <w:shd w:fill="00cc66" w:val="clear"/>
            <w:vAlign w:val="center"/>
          </w:tcPr>
          <w:p w:rsidR="00000000" w:rsidDel="00000000" w:rsidP="00000000" w:rsidRDefault="00000000" w:rsidRPr="00000000" w14:paraId="00000890">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91">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Grupo</w:t>
            </w:r>
          </w:p>
        </w:tc>
        <w:tc>
          <w:tcPr>
            <w:vMerge w:val="restart"/>
            <w:tcBorders>
              <w:top w:color="000000" w:space="0" w:sz="4" w:val="single"/>
            </w:tcBorders>
            <w:shd w:fill="00cc66" w:val="clear"/>
            <w:vAlign w:val="center"/>
          </w:tcPr>
          <w:p w:rsidR="00000000" w:rsidDel="00000000" w:rsidP="00000000" w:rsidRDefault="00000000" w:rsidRPr="00000000" w14:paraId="00000892">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93">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w:t>
            </w:r>
          </w:p>
        </w:tc>
        <w:tc>
          <w:tcPr>
            <w:vMerge w:val="restart"/>
            <w:tcBorders>
              <w:top w:color="000000" w:space="0" w:sz="4" w:val="single"/>
            </w:tcBorders>
            <w:shd w:fill="00cc66" w:val="clear"/>
            <w:vAlign w:val="center"/>
          </w:tcPr>
          <w:p w:rsidR="00000000" w:rsidDel="00000000" w:rsidP="00000000" w:rsidRDefault="00000000" w:rsidRPr="00000000" w14:paraId="00000894">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95">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w:t>
            </w:r>
          </w:p>
        </w:tc>
        <w:tc>
          <w:tcPr>
            <w:vMerge w:val="restart"/>
            <w:tcBorders>
              <w:top w:color="000000" w:space="0" w:sz="4" w:val="single"/>
            </w:tcBorders>
            <w:shd w:fill="00cc66" w:val="clear"/>
            <w:vAlign w:val="center"/>
          </w:tcPr>
          <w:p w:rsidR="00000000" w:rsidDel="00000000" w:rsidP="00000000" w:rsidRDefault="00000000" w:rsidRPr="00000000" w14:paraId="00000896">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97">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Familias</w:t>
            </w:r>
          </w:p>
        </w:tc>
        <w:tc>
          <w:tcPr>
            <w:vMerge w:val="restart"/>
            <w:tcBorders>
              <w:top w:color="000000" w:space="0" w:sz="4" w:val="single"/>
            </w:tcBorders>
            <w:shd w:fill="00cc66" w:val="clear"/>
            <w:vAlign w:val="center"/>
          </w:tcPr>
          <w:p w:rsidR="00000000" w:rsidDel="00000000" w:rsidP="00000000" w:rsidRDefault="00000000" w:rsidRPr="00000000" w14:paraId="00000898">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99">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Órdenes</w:t>
            </w:r>
          </w:p>
        </w:tc>
        <w:tc>
          <w:tcPr>
            <w:vMerge w:val="restart"/>
            <w:tcBorders>
              <w:top w:color="000000" w:space="0" w:sz="4" w:val="single"/>
            </w:tcBorders>
            <w:shd w:fill="00cc66" w:val="clear"/>
            <w:vAlign w:val="center"/>
          </w:tcPr>
          <w:p w:rsidR="00000000" w:rsidDel="00000000" w:rsidP="00000000" w:rsidRDefault="00000000" w:rsidRPr="00000000" w14:paraId="0000089A">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89B">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 endémicas</w:t>
            </w:r>
          </w:p>
        </w:tc>
        <w:tc>
          <w:tcPr>
            <w:gridSpan w:val="3"/>
            <w:tcBorders>
              <w:top w:color="000000" w:space="0" w:sz="4" w:val="single"/>
            </w:tcBorders>
            <w:shd w:fill="00cc66" w:val="clear"/>
            <w:vAlign w:val="center"/>
          </w:tcPr>
          <w:p w:rsidR="00000000" w:rsidDel="00000000" w:rsidP="00000000" w:rsidRDefault="00000000" w:rsidRPr="00000000" w14:paraId="0000089C">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 con alguna categoría de protección</w:t>
            </w:r>
          </w:p>
        </w:tc>
      </w:tr>
      <w:tr>
        <w:trPr>
          <w:cantSplit w:val="0"/>
          <w:trHeight w:val="408" w:hRule="atLeast"/>
          <w:tblHeader w:val="0"/>
        </w:trPr>
        <w:tc>
          <w:tcPr>
            <w:vMerge w:val="continue"/>
            <w:tcBorders>
              <w:top w:color="000000" w:space="0" w:sz="4" w:val="single"/>
            </w:tcBorders>
            <w:shd w:fill="00cc66" w:val="clear"/>
            <w:vAlign w:val="center"/>
          </w:tcPr>
          <w:p w:rsidR="00000000" w:rsidDel="00000000" w:rsidP="00000000" w:rsidRDefault="00000000" w:rsidRPr="00000000" w14:paraId="00000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8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shd w:fill="00cc66" w:val="clear"/>
            <w:vAlign w:val="center"/>
          </w:tcPr>
          <w:p w:rsidR="00000000" w:rsidDel="00000000" w:rsidP="00000000" w:rsidRDefault="00000000" w:rsidRPr="00000000" w14:paraId="000008A5">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w:t>
            </w:r>
          </w:p>
        </w:tc>
        <w:tc>
          <w:tcPr>
            <w:shd w:fill="00cc66" w:val="clear"/>
            <w:vAlign w:val="center"/>
          </w:tcPr>
          <w:p w:rsidR="00000000" w:rsidDel="00000000" w:rsidP="00000000" w:rsidRDefault="00000000" w:rsidRPr="00000000" w14:paraId="000008A6">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PR</w:t>
            </w:r>
          </w:p>
        </w:tc>
        <w:tc>
          <w:tcPr>
            <w:shd w:fill="00cc66" w:val="clear"/>
            <w:vAlign w:val="center"/>
          </w:tcPr>
          <w:p w:rsidR="00000000" w:rsidDel="00000000" w:rsidP="00000000" w:rsidRDefault="00000000" w:rsidRPr="00000000" w14:paraId="000008A7">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w:t>
            </w:r>
          </w:p>
        </w:tc>
      </w:tr>
      <w:tr>
        <w:trPr>
          <w:cantSplit w:val="0"/>
          <w:tblHeader w:val="0"/>
        </w:trPr>
        <w:tc>
          <w:tcPr>
            <w:vAlign w:val="center"/>
          </w:tcPr>
          <w:p w:rsidR="00000000" w:rsidDel="00000000" w:rsidP="00000000" w:rsidRDefault="00000000" w:rsidRPr="00000000" w14:paraId="000008A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Anfibios</w:t>
            </w:r>
          </w:p>
        </w:tc>
        <w:tc>
          <w:tcPr>
            <w:vAlign w:val="center"/>
          </w:tcPr>
          <w:p w:rsidR="00000000" w:rsidDel="00000000" w:rsidP="00000000" w:rsidRDefault="00000000" w:rsidRPr="00000000" w14:paraId="000008A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c>
          <w:tcPr>
            <w:vAlign w:val="center"/>
          </w:tcPr>
          <w:p w:rsidR="00000000" w:rsidDel="00000000" w:rsidP="00000000" w:rsidRDefault="00000000" w:rsidRPr="00000000" w14:paraId="000008A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3.7</w:t>
            </w:r>
          </w:p>
        </w:tc>
        <w:tc>
          <w:tcPr>
            <w:vAlign w:val="center"/>
          </w:tcPr>
          <w:p w:rsidR="00000000" w:rsidDel="00000000" w:rsidP="00000000" w:rsidRDefault="00000000" w:rsidRPr="00000000" w14:paraId="000008A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c>
          <w:tcPr>
            <w:vAlign w:val="center"/>
          </w:tcPr>
          <w:p w:rsidR="00000000" w:rsidDel="00000000" w:rsidP="00000000" w:rsidRDefault="00000000" w:rsidRPr="00000000" w14:paraId="000008A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8A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8A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A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B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r>
      <w:tr>
        <w:trPr>
          <w:cantSplit w:val="0"/>
          <w:tblHeader w:val="0"/>
        </w:trPr>
        <w:tc>
          <w:tcPr>
            <w:vAlign w:val="center"/>
          </w:tcPr>
          <w:p w:rsidR="00000000" w:rsidDel="00000000" w:rsidP="00000000" w:rsidRDefault="00000000" w:rsidRPr="00000000" w14:paraId="000008B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Reptiles</w:t>
            </w:r>
          </w:p>
        </w:tc>
        <w:tc>
          <w:tcPr>
            <w:vAlign w:val="center"/>
          </w:tcPr>
          <w:p w:rsidR="00000000" w:rsidDel="00000000" w:rsidP="00000000" w:rsidRDefault="00000000" w:rsidRPr="00000000" w14:paraId="000008B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w:t>
            </w:r>
          </w:p>
        </w:tc>
        <w:tc>
          <w:tcPr>
            <w:vAlign w:val="center"/>
          </w:tcPr>
          <w:p w:rsidR="00000000" w:rsidDel="00000000" w:rsidP="00000000" w:rsidRDefault="00000000" w:rsidRPr="00000000" w14:paraId="000008B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9.8</w:t>
            </w:r>
          </w:p>
        </w:tc>
        <w:tc>
          <w:tcPr>
            <w:vAlign w:val="center"/>
          </w:tcPr>
          <w:p w:rsidR="00000000" w:rsidDel="00000000" w:rsidP="00000000" w:rsidRDefault="00000000" w:rsidRPr="00000000" w14:paraId="000008B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5</w:t>
            </w:r>
          </w:p>
        </w:tc>
        <w:tc>
          <w:tcPr>
            <w:vAlign w:val="center"/>
          </w:tcPr>
          <w:p w:rsidR="00000000" w:rsidDel="00000000" w:rsidP="00000000" w:rsidRDefault="00000000" w:rsidRPr="00000000" w14:paraId="000008B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8B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c>
          <w:tcPr>
            <w:vAlign w:val="center"/>
          </w:tcPr>
          <w:p w:rsidR="00000000" w:rsidDel="00000000" w:rsidP="00000000" w:rsidRDefault="00000000" w:rsidRPr="00000000" w14:paraId="000008B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B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8B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r>
      <w:tr>
        <w:trPr>
          <w:cantSplit w:val="0"/>
          <w:tblHeader w:val="0"/>
        </w:trPr>
        <w:tc>
          <w:tcPr>
            <w:vAlign w:val="center"/>
          </w:tcPr>
          <w:p w:rsidR="00000000" w:rsidDel="00000000" w:rsidP="00000000" w:rsidRDefault="00000000" w:rsidRPr="00000000" w14:paraId="000008B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Mamíferos</w:t>
            </w:r>
          </w:p>
        </w:tc>
        <w:tc>
          <w:tcPr>
            <w:vAlign w:val="center"/>
          </w:tcPr>
          <w:p w:rsidR="00000000" w:rsidDel="00000000" w:rsidP="00000000" w:rsidRDefault="00000000" w:rsidRPr="00000000" w14:paraId="000008B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25</w:t>
            </w:r>
          </w:p>
        </w:tc>
        <w:tc>
          <w:tcPr>
            <w:vAlign w:val="center"/>
          </w:tcPr>
          <w:p w:rsidR="00000000" w:rsidDel="00000000" w:rsidP="00000000" w:rsidRDefault="00000000" w:rsidRPr="00000000" w14:paraId="000008B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30.5</w:t>
            </w:r>
          </w:p>
        </w:tc>
        <w:tc>
          <w:tcPr>
            <w:vAlign w:val="center"/>
          </w:tcPr>
          <w:p w:rsidR="00000000" w:rsidDel="00000000" w:rsidP="00000000" w:rsidRDefault="00000000" w:rsidRPr="00000000" w14:paraId="000008B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15</w:t>
            </w:r>
          </w:p>
        </w:tc>
        <w:tc>
          <w:tcPr>
            <w:vAlign w:val="center"/>
          </w:tcPr>
          <w:p w:rsidR="00000000" w:rsidDel="00000000" w:rsidP="00000000" w:rsidRDefault="00000000" w:rsidRPr="00000000" w14:paraId="000008B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w:t>
            </w:r>
          </w:p>
        </w:tc>
        <w:tc>
          <w:tcPr>
            <w:vAlign w:val="center"/>
          </w:tcPr>
          <w:p w:rsidR="00000000" w:rsidDel="00000000" w:rsidP="00000000" w:rsidRDefault="00000000" w:rsidRPr="00000000" w14:paraId="000008B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C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C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C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r>
      <w:tr>
        <w:trPr>
          <w:cantSplit w:val="0"/>
          <w:tblHeader w:val="0"/>
        </w:trPr>
        <w:tc>
          <w:tcPr>
            <w:vAlign w:val="center"/>
          </w:tcPr>
          <w:p w:rsidR="00000000" w:rsidDel="00000000" w:rsidP="00000000" w:rsidRDefault="00000000" w:rsidRPr="00000000" w14:paraId="000008C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Aves</w:t>
            </w:r>
          </w:p>
        </w:tc>
        <w:tc>
          <w:tcPr>
            <w:vAlign w:val="center"/>
          </w:tcPr>
          <w:p w:rsidR="00000000" w:rsidDel="00000000" w:rsidP="00000000" w:rsidRDefault="00000000" w:rsidRPr="00000000" w14:paraId="000008C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46</w:t>
            </w:r>
          </w:p>
        </w:tc>
        <w:tc>
          <w:tcPr>
            <w:vAlign w:val="center"/>
          </w:tcPr>
          <w:p w:rsidR="00000000" w:rsidDel="00000000" w:rsidP="00000000" w:rsidRDefault="00000000" w:rsidRPr="00000000" w14:paraId="000008C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56</w:t>
            </w:r>
          </w:p>
        </w:tc>
        <w:tc>
          <w:tcPr>
            <w:vAlign w:val="center"/>
          </w:tcPr>
          <w:p w:rsidR="00000000" w:rsidDel="00000000" w:rsidP="00000000" w:rsidRDefault="00000000" w:rsidRPr="00000000" w14:paraId="000008C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18</w:t>
            </w:r>
          </w:p>
        </w:tc>
        <w:tc>
          <w:tcPr>
            <w:vAlign w:val="center"/>
          </w:tcPr>
          <w:p w:rsidR="00000000" w:rsidDel="00000000" w:rsidP="00000000" w:rsidRDefault="00000000" w:rsidRPr="00000000" w14:paraId="000008C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w:t>
            </w:r>
          </w:p>
        </w:tc>
        <w:tc>
          <w:tcPr>
            <w:vAlign w:val="center"/>
          </w:tcPr>
          <w:p w:rsidR="00000000" w:rsidDel="00000000" w:rsidP="00000000" w:rsidRDefault="00000000" w:rsidRPr="00000000" w14:paraId="000008C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8C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C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8C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r>
      <w:tr>
        <w:trPr>
          <w:cantSplit w:val="0"/>
          <w:tblHeader w:val="0"/>
        </w:trPr>
        <w:tc>
          <w:tcPr>
            <w:tcBorders>
              <w:bottom w:color="000000" w:space="0" w:sz="4" w:val="single"/>
            </w:tcBorders>
            <w:vAlign w:val="center"/>
          </w:tcPr>
          <w:p w:rsidR="00000000" w:rsidDel="00000000" w:rsidP="00000000" w:rsidRDefault="00000000" w:rsidRPr="00000000" w14:paraId="000008C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Totales</w:t>
            </w:r>
          </w:p>
        </w:tc>
        <w:tc>
          <w:tcPr>
            <w:tcBorders>
              <w:bottom w:color="000000" w:space="0" w:sz="4" w:val="single"/>
            </w:tcBorders>
            <w:vAlign w:val="center"/>
          </w:tcPr>
          <w:p w:rsidR="00000000" w:rsidDel="00000000" w:rsidP="00000000" w:rsidRDefault="00000000" w:rsidRPr="00000000" w14:paraId="000008C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82</w:t>
            </w:r>
          </w:p>
        </w:tc>
        <w:tc>
          <w:tcPr>
            <w:tcBorders>
              <w:bottom w:color="000000" w:space="0" w:sz="4" w:val="single"/>
            </w:tcBorders>
            <w:vAlign w:val="center"/>
          </w:tcPr>
          <w:p w:rsidR="00000000" w:rsidDel="00000000" w:rsidP="00000000" w:rsidRDefault="00000000" w:rsidRPr="00000000" w14:paraId="000008C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100</w:t>
            </w:r>
          </w:p>
        </w:tc>
        <w:tc>
          <w:tcPr>
            <w:tcBorders>
              <w:bottom w:color="000000" w:space="0" w:sz="4" w:val="single"/>
            </w:tcBorders>
            <w:vAlign w:val="center"/>
          </w:tcPr>
          <w:p w:rsidR="00000000" w:rsidDel="00000000" w:rsidP="00000000" w:rsidRDefault="00000000" w:rsidRPr="00000000" w14:paraId="000008C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41</w:t>
            </w:r>
          </w:p>
        </w:tc>
        <w:tc>
          <w:tcPr>
            <w:tcBorders>
              <w:bottom w:color="000000" w:space="0" w:sz="4" w:val="single"/>
            </w:tcBorders>
            <w:vAlign w:val="center"/>
          </w:tcPr>
          <w:p w:rsidR="00000000" w:rsidDel="00000000" w:rsidP="00000000" w:rsidRDefault="00000000" w:rsidRPr="00000000" w14:paraId="000008D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18</w:t>
            </w:r>
          </w:p>
        </w:tc>
        <w:tc>
          <w:tcPr>
            <w:tcBorders>
              <w:bottom w:color="000000" w:space="0" w:sz="4" w:val="single"/>
            </w:tcBorders>
            <w:vAlign w:val="center"/>
          </w:tcPr>
          <w:p w:rsidR="00000000" w:rsidDel="00000000" w:rsidP="00000000" w:rsidRDefault="00000000" w:rsidRPr="00000000" w14:paraId="000008D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tcBorders>
              <w:bottom w:color="000000" w:space="0" w:sz="4" w:val="single"/>
            </w:tcBorders>
            <w:vAlign w:val="center"/>
          </w:tcPr>
          <w:p w:rsidR="00000000" w:rsidDel="00000000" w:rsidP="00000000" w:rsidRDefault="00000000" w:rsidRPr="00000000" w14:paraId="000008D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0</w:t>
            </w:r>
          </w:p>
        </w:tc>
        <w:tc>
          <w:tcPr>
            <w:tcBorders>
              <w:bottom w:color="000000" w:space="0" w:sz="4" w:val="single"/>
            </w:tcBorders>
            <w:vAlign w:val="center"/>
          </w:tcPr>
          <w:p w:rsidR="00000000" w:rsidDel="00000000" w:rsidP="00000000" w:rsidRDefault="00000000" w:rsidRPr="00000000" w14:paraId="000008D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tcBorders>
              <w:bottom w:color="000000" w:space="0" w:sz="4" w:val="single"/>
            </w:tcBorders>
            <w:vAlign w:val="center"/>
          </w:tcPr>
          <w:p w:rsidR="00000000" w:rsidDel="00000000" w:rsidP="00000000" w:rsidRDefault="00000000" w:rsidRPr="00000000" w14:paraId="000008D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r>
      <w:tr>
        <w:trPr>
          <w:cantSplit w:val="0"/>
          <w:tblHeader w:val="0"/>
        </w:trPr>
        <w:tc>
          <w:tcPr>
            <w:gridSpan w:val="9"/>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8D5">
            <w:pPr>
              <w:spacing w:after="0"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8D6">
            <w:pPr>
              <w:spacing w:after="0" w:line="480"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8D7">
            <w:pPr>
              <w:spacing w:after="0" w:line="480" w:lineRule="auto"/>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08E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4. Especies registradas de fauna en el municipio de Poncitlán, Jalisco.</w:t>
      </w:r>
    </w:p>
    <w:p w:rsidR="00000000" w:rsidDel="00000000" w:rsidP="00000000" w:rsidRDefault="00000000" w:rsidRPr="00000000" w14:paraId="000008E1">
      <w:pPr>
        <w:spacing w:after="0" w:lineRule="auto"/>
        <w:jc w:val="center"/>
        <w:rPr>
          <w:rFonts w:ascii="Arial" w:cs="Arial" w:eastAsia="Arial" w:hAnsi="Arial"/>
          <w:b w:val="1"/>
        </w:rPr>
      </w:pPr>
      <w:r w:rsidDel="00000000" w:rsidR="00000000" w:rsidRPr="00000000">
        <w:rPr>
          <w:rFonts w:ascii="Arial" w:cs="Arial" w:eastAsia="Arial" w:hAnsi="Arial"/>
          <w:b w:val="1"/>
        </w:rPr>
        <w:drawing>
          <wp:inline distB="0" distT="0" distL="0" distR="0">
            <wp:extent cx="4572000" cy="2743200"/>
            <wp:docPr id="519" name=""/>
            <a:graphic>
              <a:graphicData uri="http://schemas.openxmlformats.org/drawingml/2006/chart">
                <c:chart r:id="rId57"/>
              </a:graphicData>
            </a:graphic>
          </wp:inline>
        </w:drawing>
      </w:r>
      <w:r w:rsidDel="00000000" w:rsidR="00000000" w:rsidRPr="00000000">
        <w:rPr>
          <w:rtl w:val="0"/>
        </w:rPr>
      </w:r>
    </w:p>
    <w:p w:rsidR="00000000" w:rsidDel="00000000" w:rsidP="00000000" w:rsidRDefault="00000000" w:rsidRPr="00000000" w14:paraId="000008E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8E3">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4">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5">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6">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7">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8">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9">
      <w:pPr>
        <w:spacing w:after="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8EA">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3.3.4.2 Anfibios</w:t>
      </w:r>
    </w:p>
    <w:p w:rsidR="00000000" w:rsidDel="00000000" w:rsidP="00000000" w:rsidRDefault="00000000" w:rsidRPr="00000000" w14:paraId="000008EB">
      <w:pPr>
        <w:spacing w:after="0" w:line="360" w:lineRule="auto"/>
        <w:jc w:val="both"/>
        <w:rPr>
          <w:rFonts w:ascii="Calibri" w:cs="Calibri" w:eastAsia="Calibri" w:hAnsi="Calibri"/>
          <w:sz w:val="22"/>
          <w:szCs w:val="22"/>
          <w:highlight w:val="yellow"/>
        </w:rPr>
      </w:pPr>
      <w:r w:rsidDel="00000000" w:rsidR="00000000" w:rsidRPr="00000000">
        <w:rPr>
          <w:rFonts w:ascii="Arial" w:cs="Arial" w:eastAsia="Arial" w:hAnsi="Arial"/>
          <w:sz w:val="22"/>
          <w:szCs w:val="22"/>
          <w:rtl w:val="0"/>
        </w:rPr>
        <w:t xml:space="preserve">Con base al esfuerzo de muestreo en campo se registraron 3 especies de anfibios pertenecientes a 3 familias. De la familia Ranidae, la Rana (</w:t>
      </w:r>
      <w:r w:rsidDel="00000000" w:rsidR="00000000" w:rsidRPr="00000000">
        <w:rPr>
          <w:rFonts w:ascii="Arial" w:cs="Arial" w:eastAsia="Arial" w:hAnsi="Arial"/>
          <w:i w:val="1"/>
          <w:sz w:val="22"/>
          <w:szCs w:val="22"/>
          <w:rtl w:val="0"/>
        </w:rPr>
        <w:t xml:space="preserve">Lithobates neovolcanicus</w:t>
      </w:r>
      <w:r w:rsidDel="00000000" w:rsidR="00000000" w:rsidRPr="00000000">
        <w:rPr>
          <w:rFonts w:ascii="Arial" w:cs="Arial" w:eastAsia="Arial" w:hAnsi="Arial"/>
          <w:sz w:val="22"/>
          <w:szCs w:val="22"/>
          <w:rtl w:val="0"/>
        </w:rPr>
        <w:t xml:space="preserve">) la cual es endémica y se encuentra Amenazada. De la familia Hylidae, la Rana (</w:t>
      </w:r>
      <w:r w:rsidDel="00000000" w:rsidR="00000000" w:rsidRPr="00000000">
        <w:rPr>
          <w:rFonts w:ascii="Arial" w:cs="Arial" w:eastAsia="Arial" w:hAnsi="Arial"/>
          <w:i w:val="1"/>
          <w:sz w:val="22"/>
          <w:szCs w:val="22"/>
          <w:rtl w:val="0"/>
        </w:rPr>
        <w:t xml:space="preserve">Hyla arenicolor</w:t>
      </w:r>
      <w:r w:rsidDel="00000000" w:rsidR="00000000" w:rsidRPr="00000000">
        <w:rPr>
          <w:rFonts w:ascii="Arial" w:cs="Arial" w:eastAsia="Arial" w:hAnsi="Arial"/>
          <w:sz w:val="22"/>
          <w:szCs w:val="22"/>
          <w:rtl w:val="0"/>
        </w:rPr>
        <w:t xml:space="preserve">) y de la familia Scaphiopodidae, el Sapo (</w:t>
      </w:r>
      <w:r w:rsidDel="00000000" w:rsidR="00000000" w:rsidRPr="00000000">
        <w:rPr>
          <w:rFonts w:ascii="Arial" w:cs="Arial" w:eastAsia="Arial" w:hAnsi="Arial"/>
          <w:i w:val="1"/>
          <w:sz w:val="22"/>
          <w:szCs w:val="22"/>
          <w:rtl w:val="0"/>
        </w:rPr>
        <w:t xml:space="preserve">Spea multiplicata</w:t>
      </w:r>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14:paraId="000008EC">
      <w:pPr>
        <w:spacing w:after="0" w:lineRule="auto"/>
        <w:rPr>
          <w:rFonts w:ascii="Calibri" w:cs="Calibri" w:eastAsia="Calibri" w:hAnsi="Calibri"/>
          <w:sz w:val="22"/>
          <w:szCs w:val="22"/>
          <w:highlight w:val="yellow"/>
        </w:rPr>
      </w:pPr>
      <w:r w:rsidDel="00000000" w:rsidR="00000000" w:rsidRPr="00000000">
        <w:rPr>
          <w:rtl w:val="0"/>
        </w:rPr>
      </w:r>
    </w:p>
    <w:p w:rsidR="00000000" w:rsidDel="00000000" w:rsidP="00000000" w:rsidRDefault="00000000" w:rsidRPr="00000000" w14:paraId="000008ED">
      <w:pPr>
        <w:spacing w:after="0" w:lineRule="auto"/>
        <w:rPr>
          <w:rFonts w:ascii="Calibri" w:cs="Calibri" w:eastAsia="Calibri" w:hAnsi="Calibri"/>
          <w:sz w:val="22"/>
          <w:szCs w:val="22"/>
          <w:highlight w:val="yellow"/>
        </w:rPr>
      </w:pPr>
      <w:r w:rsidDel="00000000" w:rsidR="00000000" w:rsidRPr="00000000">
        <w:rPr>
          <w:rtl w:val="0"/>
        </w:rPr>
      </w:r>
    </w:p>
    <w:p w:rsidR="00000000" w:rsidDel="00000000" w:rsidP="00000000" w:rsidRDefault="00000000" w:rsidRPr="00000000" w14:paraId="000008E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29. Anfibios en el municipio de Poncitlán, Jalisco: </w:t>
      </w:r>
    </w:p>
    <w:p w:rsidR="00000000" w:rsidDel="00000000" w:rsidP="00000000" w:rsidRDefault="00000000" w:rsidRPr="00000000" w14:paraId="000008E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 Rana (</w:t>
      </w:r>
      <w:r w:rsidDel="00000000" w:rsidR="00000000" w:rsidRPr="00000000">
        <w:rPr>
          <w:rFonts w:ascii="Calibri" w:cs="Calibri" w:eastAsia="Calibri" w:hAnsi="Calibri"/>
          <w:b w:val="1"/>
          <w:i w:val="1"/>
          <w:sz w:val="22"/>
          <w:szCs w:val="22"/>
          <w:rtl w:val="0"/>
        </w:rPr>
        <w:t xml:space="preserve">Hyla arenicolor</w:t>
      </w:r>
      <w:r w:rsidDel="00000000" w:rsidR="00000000" w:rsidRPr="00000000">
        <w:rPr>
          <w:rFonts w:ascii="Calibri" w:cs="Calibri" w:eastAsia="Calibri" w:hAnsi="Calibri"/>
          <w:b w:val="1"/>
          <w:sz w:val="22"/>
          <w:szCs w:val="22"/>
          <w:rtl w:val="0"/>
        </w:rPr>
        <w:t xml:space="preserve">), 2) Rana (</w:t>
      </w:r>
      <w:r w:rsidDel="00000000" w:rsidR="00000000" w:rsidRPr="00000000">
        <w:rPr>
          <w:rFonts w:ascii="Calibri" w:cs="Calibri" w:eastAsia="Calibri" w:hAnsi="Calibri"/>
          <w:b w:val="1"/>
          <w:i w:val="1"/>
          <w:sz w:val="22"/>
          <w:szCs w:val="22"/>
          <w:rtl w:val="0"/>
        </w:rPr>
        <w:t xml:space="preserve">Lithobates neovolcanicus</w:t>
      </w:r>
      <w:r w:rsidDel="00000000" w:rsidR="00000000" w:rsidRPr="00000000">
        <w:rPr>
          <w:rFonts w:ascii="Calibri" w:cs="Calibri" w:eastAsia="Calibri" w:hAnsi="Calibri"/>
          <w:b w:val="1"/>
          <w:sz w:val="22"/>
          <w:szCs w:val="22"/>
          <w:rtl w:val="0"/>
        </w:rPr>
        <w:t xml:space="preserve">) y el Sapo (</w:t>
      </w:r>
      <w:r w:rsidDel="00000000" w:rsidR="00000000" w:rsidRPr="00000000">
        <w:rPr>
          <w:rFonts w:ascii="Calibri" w:cs="Calibri" w:eastAsia="Calibri" w:hAnsi="Calibri"/>
          <w:b w:val="1"/>
          <w:i w:val="1"/>
          <w:sz w:val="22"/>
          <w:szCs w:val="22"/>
          <w:rtl w:val="0"/>
        </w:rPr>
        <w:t xml:space="preserve">Spea multiplicata</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8F0">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8F1">
      <w:pPr>
        <w:spacing w:line="360" w:lineRule="auto"/>
        <w:jc w:val="center"/>
        <w:rPr>
          <w:rFonts w:ascii="Arial" w:cs="Arial" w:eastAsia="Arial" w:hAnsi="Arial"/>
          <w:b w:val="1"/>
        </w:rPr>
      </w:pPr>
      <w:r w:rsidDel="00000000" w:rsidR="00000000" w:rsidRPr="00000000">
        <w:rPr>
          <w:rFonts w:ascii="Arial" w:cs="Arial" w:eastAsia="Arial" w:hAnsi="Arial"/>
        </w:rPr>
        <w:drawing>
          <wp:inline distB="0" distT="0" distL="0" distR="0">
            <wp:extent cx="2762250" cy="1851508"/>
            <wp:effectExtent b="0" l="0" r="0" t="0"/>
            <wp:docPr descr="DSC_0102" id="596" name="image20.jpg"/>
            <a:graphic>
              <a:graphicData uri="http://schemas.openxmlformats.org/drawingml/2006/picture">
                <pic:pic>
                  <pic:nvPicPr>
                    <pic:cNvPr descr="DSC_0102" id="0" name="image20.jpg"/>
                    <pic:cNvPicPr preferRelativeResize="0"/>
                  </pic:nvPicPr>
                  <pic:blipFill>
                    <a:blip r:embed="rId58"/>
                    <a:srcRect b="0" l="0" r="0" t="0"/>
                    <a:stretch>
                      <a:fillRect/>
                    </a:stretch>
                  </pic:blipFill>
                  <pic:spPr>
                    <a:xfrm>
                      <a:off x="0" y="0"/>
                      <a:ext cx="2762250" cy="1851508"/>
                    </a:xfrm>
                    <a:prstGeom prst="rect"/>
                    <a:ln/>
                  </pic:spPr>
                </pic:pic>
              </a:graphicData>
            </a:graphic>
          </wp:inline>
        </w:drawing>
      </w:r>
      <w:r w:rsidDel="00000000" w:rsidR="00000000" w:rsidRPr="00000000">
        <w:rPr>
          <w:rFonts w:ascii="Arial" w:cs="Arial" w:eastAsia="Arial" w:hAnsi="Arial"/>
          <w:b w:val="1"/>
        </w:rPr>
        <w:drawing>
          <wp:inline distB="0" distT="0" distL="0" distR="0">
            <wp:extent cx="2781784" cy="1865060"/>
            <wp:effectExtent b="0" l="0" r="0" t="0"/>
            <wp:docPr descr="DSC_0005" id="597" name="image24.jpg"/>
            <a:graphic>
              <a:graphicData uri="http://schemas.openxmlformats.org/drawingml/2006/picture">
                <pic:pic>
                  <pic:nvPicPr>
                    <pic:cNvPr descr="DSC_0005" id="0" name="image24.jpg"/>
                    <pic:cNvPicPr preferRelativeResize="0"/>
                  </pic:nvPicPr>
                  <pic:blipFill>
                    <a:blip r:embed="rId59"/>
                    <a:srcRect b="0" l="0" r="0" t="0"/>
                    <a:stretch>
                      <a:fillRect/>
                    </a:stretch>
                  </pic:blipFill>
                  <pic:spPr>
                    <a:xfrm>
                      <a:off x="0" y="0"/>
                      <a:ext cx="2781784" cy="18650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114300</wp:posOffset>
                </wp:positionV>
                <wp:extent cx="250825" cy="260350"/>
                <wp:effectExtent b="0" l="0" r="0" t="0"/>
                <wp:wrapNone/>
                <wp:docPr id="552" name=""/>
                <a:graphic>
                  <a:graphicData uri="http://schemas.microsoft.com/office/word/2010/wordprocessingShape">
                    <wps:wsp>
                      <wps:cNvSpPr/>
                      <wps:cNvPr id="46" name="Shape 46"/>
                      <wps:spPr>
                        <a:xfrm>
                          <a:off x="5226938" y="3656175"/>
                          <a:ext cx="238125" cy="247650"/>
                        </a:xfrm>
                        <a:custGeom>
                          <a:rect b="b" l="l" r="r" t="t"/>
                          <a:pathLst>
                            <a:path extrusionOk="0" h="247650" w="238125">
                              <a:moveTo>
                                <a:pt x="0" y="0"/>
                              </a:moveTo>
                              <a:lnTo>
                                <a:pt x="0" y="247650"/>
                              </a:lnTo>
                              <a:lnTo>
                                <a:pt x="238125" y="247650"/>
                              </a:lnTo>
                              <a:lnTo>
                                <a:pt x="2381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114300</wp:posOffset>
                </wp:positionV>
                <wp:extent cx="250825" cy="260350"/>
                <wp:effectExtent b="0" l="0" r="0" t="0"/>
                <wp:wrapNone/>
                <wp:docPr id="552" name="image118.png"/>
                <a:graphic>
                  <a:graphicData uri="http://schemas.openxmlformats.org/drawingml/2006/picture">
                    <pic:pic>
                      <pic:nvPicPr>
                        <pic:cNvPr id="0" name="image118.png"/>
                        <pic:cNvPicPr preferRelativeResize="0"/>
                      </pic:nvPicPr>
                      <pic:blipFill>
                        <a:blip r:embed="rId60"/>
                        <a:srcRect/>
                        <a:stretch>
                          <a:fillRect/>
                        </a:stretch>
                      </pic:blipFill>
                      <pic:spPr>
                        <a:xfrm>
                          <a:off x="0" y="0"/>
                          <a:ext cx="250825"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2997200</wp:posOffset>
                </wp:positionH>
                <wp:positionV relativeFrom="paragraph">
                  <wp:posOffset>114300</wp:posOffset>
                </wp:positionV>
                <wp:extent cx="250825" cy="260350"/>
                <wp:effectExtent b="0" l="0" r="0" t="0"/>
                <wp:wrapNone/>
                <wp:docPr id="543" name=""/>
                <a:graphic>
                  <a:graphicData uri="http://schemas.microsoft.com/office/word/2010/wordprocessingShape">
                    <wps:wsp>
                      <wps:cNvSpPr/>
                      <wps:cNvPr id="9" name="Shape 9"/>
                      <wps:spPr>
                        <a:xfrm>
                          <a:off x="5226938" y="3656175"/>
                          <a:ext cx="238125" cy="247650"/>
                        </a:xfrm>
                        <a:custGeom>
                          <a:rect b="b" l="l" r="r" t="t"/>
                          <a:pathLst>
                            <a:path extrusionOk="0" h="247650" w="238125">
                              <a:moveTo>
                                <a:pt x="0" y="0"/>
                              </a:moveTo>
                              <a:lnTo>
                                <a:pt x="0" y="247650"/>
                              </a:lnTo>
                              <a:lnTo>
                                <a:pt x="238125" y="247650"/>
                              </a:lnTo>
                              <a:lnTo>
                                <a:pt x="2381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2997200</wp:posOffset>
                </wp:positionH>
                <wp:positionV relativeFrom="paragraph">
                  <wp:posOffset>114300</wp:posOffset>
                </wp:positionV>
                <wp:extent cx="250825" cy="260350"/>
                <wp:effectExtent b="0" l="0" r="0" t="0"/>
                <wp:wrapNone/>
                <wp:docPr id="543" name="image53.png"/>
                <a:graphic>
                  <a:graphicData uri="http://schemas.openxmlformats.org/drawingml/2006/picture">
                    <pic:pic>
                      <pic:nvPicPr>
                        <pic:cNvPr id="0" name="image53.png"/>
                        <pic:cNvPicPr preferRelativeResize="0"/>
                      </pic:nvPicPr>
                      <pic:blipFill>
                        <a:blip r:embed="rId61"/>
                        <a:srcRect/>
                        <a:stretch>
                          <a:fillRect/>
                        </a:stretch>
                      </pic:blipFill>
                      <pic:spPr>
                        <a:xfrm>
                          <a:off x="0" y="0"/>
                          <a:ext cx="250825" cy="260350"/>
                        </a:xfrm>
                        <a:prstGeom prst="rect"/>
                        <a:ln/>
                      </pic:spPr>
                    </pic:pic>
                  </a:graphicData>
                </a:graphic>
              </wp:anchor>
            </w:drawing>
          </mc:Fallback>
        </mc:AlternateContent>
      </w:r>
    </w:p>
    <w:p w:rsidR="00000000" w:rsidDel="00000000" w:rsidP="00000000" w:rsidRDefault="00000000" w:rsidRPr="00000000" w14:paraId="000008F2">
      <w:pPr>
        <w:spacing w:after="0" w:lineRule="auto"/>
        <w:jc w:val="center"/>
        <w:rPr>
          <w:rFonts w:ascii="Arial" w:cs="Arial" w:eastAsia="Arial" w:hAnsi="Arial"/>
          <w:b w:val="1"/>
        </w:rPr>
      </w:pPr>
      <w:r w:rsidDel="00000000" w:rsidR="00000000" w:rsidRPr="00000000">
        <w:rPr>
          <w:rFonts w:ascii="Arial" w:cs="Arial" w:eastAsia="Arial" w:hAnsi="Arial"/>
        </w:rPr>
        <w:drawing>
          <wp:inline distB="0" distT="0" distL="0" distR="0">
            <wp:extent cx="3248010" cy="1962141"/>
            <wp:effectExtent b="0" l="0" r="0" t="0"/>
            <wp:docPr descr="DSC_0281" id="579" name="image17.jpg"/>
            <a:graphic>
              <a:graphicData uri="http://schemas.openxmlformats.org/drawingml/2006/picture">
                <pic:pic>
                  <pic:nvPicPr>
                    <pic:cNvPr descr="DSC_0281" id="0" name="image17.jpg"/>
                    <pic:cNvPicPr preferRelativeResize="0"/>
                  </pic:nvPicPr>
                  <pic:blipFill>
                    <a:blip r:embed="rId62"/>
                    <a:srcRect b="0" l="0" r="0" t="0"/>
                    <a:stretch>
                      <a:fillRect/>
                    </a:stretch>
                  </pic:blipFill>
                  <pic:spPr>
                    <a:xfrm>
                      <a:off x="0" y="0"/>
                      <a:ext cx="3248010" cy="196214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1397000</wp:posOffset>
                </wp:positionH>
                <wp:positionV relativeFrom="paragraph">
                  <wp:posOffset>114300</wp:posOffset>
                </wp:positionV>
                <wp:extent cx="250825" cy="260350"/>
                <wp:effectExtent b="0" l="0" r="0" t="0"/>
                <wp:wrapNone/>
                <wp:docPr id="546" name=""/>
                <a:graphic>
                  <a:graphicData uri="http://schemas.microsoft.com/office/word/2010/wordprocessingShape">
                    <wps:wsp>
                      <wps:cNvSpPr/>
                      <wps:cNvPr id="12" name="Shape 12"/>
                      <wps:spPr>
                        <a:xfrm>
                          <a:off x="5226938" y="3656175"/>
                          <a:ext cx="238125" cy="247650"/>
                        </a:xfrm>
                        <a:custGeom>
                          <a:rect b="b" l="l" r="r" t="t"/>
                          <a:pathLst>
                            <a:path extrusionOk="0" h="247650" w="238125">
                              <a:moveTo>
                                <a:pt x="0" y="0"/>
                              </a:moveTo>
                              <a:lnTo>
                                <a:pt x="0" y="247650"/>
                              </a:lnTo>
                              <a:lnTo>
                                <a:pt x="238125" y="247650"/>
                              </a:lnTo>
                              <a:lnTo>
                                <a:pt x="2381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3</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1397000</wp:posOffset>
                </wp:positionH>
                <wp:positionV relativeFrom="paragraph">
                  <wp:posOffset>114300</wp:posOffset>
                </wp:positionV>
                <wp:extent cx="250825" cy="260350"/>
                <wp:effectExtent b="0" l="0" r="0" t="0"/>
                <wp:wrapNone/>
                <wp:docPr id="546" name="image75.png"/>
                <a:graphic>
                  <a:graphicData uri="http://schemas.openxmlformats.org/drawingml/2006/picture">
                    <pic:pic>
                      <pic:nvPicPr>
                        <pic:cNvPr id="0" name="image75.png"/>
                        <pic:cNvPicPr preferRelativeResize="0"/>
                      </pic:nvPicPr>
                      <pic:blipFill>
                        <a:blip r:embed="rId63"/>
                        <a:srcRect/>
                        <a:stretch>
                          <a:fillRect/>
                        </a:stretch>
                      </pic:blipFill>
                      <pic:spPr>
                        <a:xfrm>
                          <a:off x="0" y="0"/>
                          <a:ext cx="250825" cy="260350"/>
                        </a:xfrm>
                        <a:prstGeom prst="rect"/>
                        <a:ln/>
                      </pic:spPr>
                    </pic:pic>
                  </a:graphicData>
                </a:graphic>
              </wp:anchor>
            </w:drawing>
          </mc:Fallback>
        </mc:AlternateContent>
      </w:r>
    </w:p>
    <w:p w:rsidR="00000000" w:rsidDel="00000000" w:rsidP="00000000" w:rsidRDefault="00000000" w:rsidRPr="00000000" w14:paraId="000008F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8F4">
      <w:pPr>
        <w:spacing w:line="36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8F5">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3.3.4.3. Reptiles</w:t>
      </w:r>
    </w:p>
    <w:p w:rsidR="00000000" w:rsidDel="00000000" w:rsidP="00000000" w:rsidRDefault="00000000" w:rsidRPr="00000000" w14:paraId="000008F6">
      <w:pPr>
        <w:spacing w:after="0" w:line="360" w:lineRule="auto"/>
        <w:jc w:val="both"/>
        <w:rPr>
          <w:rFonts w:ascii="Calibri" w:cs="Calibri" w:eastAsia="Calibri" w:hAnsi="Calibri"/>
          <w:sz w:val="22"/>
          <w:szCs w:val="22"/>
          <w:highlight w:val="yellow"/>
        </w:rPr>
      </w:pPr>
      <w:r w:rsidDel="00000000" w:rsidR="00000000" w:rsidRPr="00000000">
        <w:rPr>
          <w:rFonts w:ascii="Arial" w:cs="Arial" w:eastAsia="Arial" w:hAnsi="Arial"/>
          <w:sz w:val="22"/>
          <w:szCs w:val="22"/>
          <w:rtl w:val="0"/>
        </w:rPr>
        <w:t xml:space="preserve">Con base en el trabajo de campo se observaron 8 especies diferentes: la Culebra de agua(</w:t>
      </w:r>
      <w:r w:rsidDel="00000000" w:rsidR="00000000" w:rsidRPr="00000000">
        <w:rPr>
          <w:rFonts w:ascii="Arial" w:cs="Arial" w:eastAsia="Arial" w:hAnsi="Arial"/>
          <w:i w:val="1"/>
          <w:sz w:val="22"/>
          <w:szCs w:val="22"/>
          <w:rtl w:val="0"/>
        </w:rPr>
        <w:t xml:space="preserve">Thamnophis cyrtopsis</w:t>
      </w:r>
      <w:r w:rsidDel="00000000" w:rsidR="00000000" w:rsidRPr="00000000">
        <w:rPr>
          <w:rFonts w:ascii="Arial" w:cs="Arial" w:eastAsia="Arial" w:hAnsi="Arial"/>
          <w:sz w:val="22"/>
          <w:szCs w:val="22"/>
          <w:rtl w:val="0"/>
        </w:rPr>
        <w:t xml:space="preserve">), la Culebra chirrionera (</w:t>
      </w:r>
      <w:r w:rsidDel="00000000" w:rsidR="00000000" w:rsidRPr="00000000">
        <w:rPr>
          <w:rFonts w:ascii="Arial" w:cs="Arial" w:eastAsia="Arial" w:hAnsi="Arial"/>
          <w:i w:val="1"/>
          <w:sz w:val="22"/>
          <w:szCs w:val="22"/>
          <w:rtl w:val="0"/>
        </w:rPr>
        <w:t xml:space="preserve">Coluber mentovarius</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w:t>
      </w:r>
      <w:r w:rsidDel="00000000" w:rsidR="00000000" w:rsidRPr="00000000">
        <w:rPr>
          <w:rFonts w:ascii="Arial" w:cs="Arial" w:eastAsia="Arial" w:hAnsi="Arial"/>
          <w:sz w:val="22"/>
          <w:szCs w:val="22"/>
          <w:rtl w:val="0"/>
        </w:rPr>
        <w:t xml:space="preserve"> el Güico gigante (</w:t>
      </w:r>
      <w:r w:rsidDel="00000000" w:rsidR="00000000" w:rsidRPr="00000000">
        <w:rPr>
          <w:rFonts w:ascii="Arial" w:cs="Arial" w:eastAsia="Arial" w:hAnsi="Arial"/>
          <w:i w:val="1"/>
          <w:sz w:val="22"/>
          <w:szCs w:val="22"/>
          <w:rtl w:val="0"/>
        </w:rPr>
        <w:t xml:space="preserve">Aspidoscelis communis</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 </w:t>
      </w:r>
      <w:r w:rsidDel="00000000" w:rsidR="00000000" w:rsidRPr="00000000">
        <w:rPr>
          <w:rFonts w:ascii="Arial" w:cs="Arial" w:eastAsia="Arial" w:hAnsi="Arial"/>
          <w:sz w:val="22"/>
          <w:szCs w:val="22"/>
          <w:rtl w:val="0"/>
        </w:rPr>
        <w:t xml:space="preserve">los Roños (</w:t>
      </w:r>
      <w:r w:rsidDel="00000000" w:rsidR="00000000" w:rsidRPr="00000000">
        <w:rPr>
          <w:rFonts w:ascii="Arial" w:cs="Arial" w:eastAsia="Arial" w:hAnsi="Arial"/>
          <w:i w:val="1"/>
          <w:sz w:val="22"/>
          <w:szCs w:val="22"/>
          <w:rtl w:val="0"/>
        </w:rPr>
        <w:t xml:space="preserve">Sceloporus horridus</w:t>
      </w:r>
      <w:r w:rsidDel="00000000" w:rsidR="00000000" w:rsidRPr="00000000">
        <w:rPr>
          <w:rFonts w:ascii="Arial" w:cs="Arial" w:eastAsia="Arial" w:hAnsi="Arial"/>
          <w:sz w:val="22"/>
          <w:szCs w:val="22"/>
          <w:rtl w:val="0"/>
        </w:rPr>
        <w:t xml:space="preserve">) y (</w:t>
      </w:r>
      <w:r w:rsidDel="00000000" w:rsidR="00000000" w:rsidRPr="00000000">
        <w:rPr>
          <w:rFonts w:ascii="Arial" w:cs="Arial" w:eastAsia="Arial" w:hAnsi="Arial"/>
          <w:i w:val="1"/>
          <w:sz w:val="22"/>
          <w:szCs w:val="22"/>
          <w:rtl w:val="0"/>
        </w:rPr>
        <w:t xml:space="preserve">Sceloporus torquatus</w:t>
      </w:r>
      <w:r w:rsidDel="00000000" w:rsidR="00000000" w:rsidRPr="00000000">
        <w:rPr>
          <w:rFonts w:ascii="Arial" w:cs="Arial" w:eastAsia="Arial" w:hAnsi="Arial"/>
          <w:sz w:val="22"/>
          <w:szCs w:val="22"/>
          <w:rtl w:val="0"/>
        </w:rPr>
        <w:t xml:space="preserve">), el Anolis (</w:t>
      </w:r>
      <w:r w:rsidDel="00000000" w:rsidR="00000000" w:rsidRPr="00000000">
        <w:rPr>
          <w:rFonts w:ascii="Arial" w:cs="Arial" w:eastAsia="Arial" w:hAnsi="Arial"/>
          <w:i w:val="1"/>
          <w:sz w:val="22"/>
          <w:szCs w:val="22"/>
          <w:rtl w:val="0"/>
        </w:rPr>
        <w:t xml:space="preserve">Norops nebulosus</w:t>
      </w:r>
      <w:r w:rsidDel="00000000" w:rsidR="00000000" w:rsidRPr="00000000">
        <w:rPr>
          <w:rFonts w:ascii="Arial" w:cs="Arial" w:eastAsia="Arial" w:hAnsi="Arial"/>
          <w:sz w:val="22"/>
          <w:szCs w:val="22"/>
          <w:rtl w:val="0"/>
        </w:rPr>
        <w:t xml:space="preserve">) (Imagen 30). La serpiente de cascabel (</w:t>
      </w:r>
      <w:r w:rsidDel="00000000" w:rsidR="00000000" w:rsidRPr="00000000">
        <w:rPr>
          <w:rFonts w:ascii="Arial" w:cs="Arial" w:eastAsia="Arial" w:hAnsi="Arial"/>
          <w:i w:val="1"/>
          <w:sz w:val="22"/>
          <w:szCs w:val="22"/>
          <w:rtl w:val="0"/>
        </w:rPr>
        <w:t xml:space="preserve">Crotalus basiliscus</w:t>
      </w:r>
      <w:r w:rsidDel="00000000" w:rsidR="00000000" w:rsidRPr="00000000">
        <w:rPr>
          <w:rFonts w:ascii="Arial" w:cs="Arial" w:eastAsia="Arial" w:hAnsi="Arial"/>
          <w:sz w:val="22"/>
          <w:szCs w:val="22"/>
          <w:rtl w:val="0"/>
        </w:rPr>
        <w:t xml:space="preserve">) se observó atropellada en las orillas del municipio, en un tramo de carretera que está siendo reparado. De igual manera se observó un ejemplar de serpiente lora mexicana (</w:t>
      </w:r>
      <w:r w:rsidDel="00000000" w:rsidR="00000000" w:rsidRPr="00000000">
        <w:rPr>
          <w:rFonts w:ascii="Arial" w:cs="Arial" w:eastAsia="Arial" w:hAnsi="Arial"/>
          <w:i w:val="1"/>
          <w:sz w:val="22"/>
          <w:szCs w:val="22"/>
          <w:rtl w:val="0"/>
        </w:rPr>
        <w:t xml:space="preserve">Leptophis diplotropis</w:t>
      </w:r>
      <w:r w:rsidDel="00000000" w:rsidR="00000000" w:rsidRPr="00000000">
        <w:rPr>
          <w:rFonts w:ascii="Arial" w:cs="Arial" w:eastAsia="Arial" w:hAnsi="Arial"/>
          <w:sz w:val="22"/>
          <w:szCs w:val="22"/>
          <w:rtl w:val="0"/>
        </w:rPr>
        <w:t xml:space="preserve">) en un tramo de carretera que pasa por un bosque perturbado de encinos rumbo a San Pedro Itzicán.</w:t>
      </w:r>
      <w:r w:rsidDel="00000000" w:rsidR="00000000" w:rsidRPr="00000000">
        <w:rPr>
          <w:rtl w:val="0"/>
        </w:rPr>
      </w:r>
    </w:p>
    <w:p w:rsidR="00000000" w:rsidDel="00000000" w:rsidP="00000000" w:rsidRDefault="00000000" w:rsidRPr="00000000" w14:paraId="000008F7">
      <w:pPr>
        <w:spacing w:after="0" w:lineRule="auto"/>
        <w:jc w:val="center"/>
        <w:rPr>
          <w:rFonts w:ascii="Calibri" w:cs="Calibri" w:eastAsia="Calibri" w:hAnsi="Calibri"/>
          <w:sz w:val="22"/>
          <w:szCs w:val="22"/>
          <w:highlight w:val="yellow"/>
        </w:rPr>
      </w:pPr>
      <w:r w:rsidDel="00000000" w:rsidR="00000000" w:rsidRPr="00000000">
        <w:rPr>
          <w:rtl w:val="0"/>
        </w:rPr>
      </w:r>
    </w:p>
    <w:p w:rsidR="00000000" w:rsidDel="00000000" w:rsidP="00000000" w:rsidRDefault="00000000" w:rsidRPr="00000000" w14:paraId="000008F8">
      <w:pPr>
        <w:spacing w:after="0" w:lineRule="auto"/>
        <w:jc w:val="center"/>
        <w:rPr>
          <w:rFonts w:ascii="Calibri" w:cs="Calibri" w:eastAsia="Calibri" w:hAnsi="Calibri"/>
          <w:sz w:val="22"/>
          <w:szCs w:val="22"/>
          <w:highlight w:val="yellow"/>
        </w:rPr>
      </w:pPr>
      <w:r w:rsidDel="00000000" w:rsidR="00000000" w:rsidRPr="00000000">
        <w:rPr>
          <w:rtl w:val="0"/>
        </w:rPr>
      </w:r>
    </w:p>
    <w:p w:rsidR="00000000" w:rsidDel="00000000" w:rsidP="00000000" w:rsidRDefault="00000000" w:rsidRPr="00000000" w14:paraId="000008F9">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FA">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FB">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FC">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FD">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FE">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8F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30. Reptiles observados en Poncitlán, Jalisco: </w:t>
      </w:r>
    </w:p>
    <w:p w:rsidR="00000000" w:rsidDel="00000000" w:rsidP="00000000" w:rsidRDefault="00000000" w:rsidRPr="00000000" w14:paraId="00000900">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1) Culebra de agua(</w:t>
      </w:r>
      <w:r w:rsidDel="00000000" w:rsidR="00000000" w:rsidRPr="00000000">
        <w:rPr>
          <w:rFonts w:ascii="Calibri" w:cs="Calibri" w:eastAsia="Calibri" w:hAnsi="Calibri"/>
          <w:b w:val="1"/>
          <w:i w:val="1"/>
          <w:sz w:val="20"/>
          <w:szCs w:val="20"/>
          <w:rtl w:val="0"/>
        </w:rPr>
        <w:t xml:space="preserve">Thamnophis cyrtopsis</w:t>
      </w:r>
      <w:r w:rsidDel="00000000" w:rsidR="00000000" w:rsidRPr="00000000">
        <w:rPr>
          <w:rFonts w:ascii="Calibri" w:cs="Calibri" w:eastAsia="Calibri" w:hAnsi="Calibri"/>
          <w:b w:val="1"/>
          <w:sz w:val="20"/>
          <w:szCs w:val="20"/>
          <w:rtl w:val="0"/>
        </w:rPr>
        <w:t xml:space="preserve">), 2)  Culebra chirrionera (</w:t>
      </w:r>
      <w:r w:rsidDel="00000000" w:rsidR="00000000" w:rsidRPr="00000000">
        <w:rPr>
          <w:rFonts w:ascii="Calibri" w:cs="Calibri" w:eastAsia="Calibri" w:hAnsi="Calibri"/>
          <w:b w:val="1"/>
          <w:i w:val="1"/>
          <w:sz w:val="20"/>
          <w:szCs w:val="20"/>
          <w:rtl w:val="0"/>
        </w:rPr>
        <w:t xml:space="preserve">Coluber mentovarius</w:t>
      </w:r>
      <w:r w:rsidDel="00000000" w:rsidR="00000000" w:rsidRPr="00000000">
        <w:rPr>
          <w:rFonts w:ascii="Calibri" w:cs="Calibri" w:eastAsia="Calibri" w:hAnsi="Calibri"/>
          <w:b w:val="1"/>
          <w:sz w:val="20"/>
          <w:szCs w:val="20"/>
          <w:rtl w:val="0"/>
        </w:rPr>
        <w:t xml:space="preserve">)</w:t>
      </w:r>
      <w:r w:rsidDel="00000000" w:rsidR="00000000" w:rsidRPr="00000000">
        <w:rPr>
          <w:rFonts w:ascii="Calibri" w:cs="Calibri" w:eastAsia="Calibri" w:hAnsi="Calibri"/>
          <w:b w:val="1"/>
          <w:i w:val="1"/>
          <w:sz w:val="20"/>
          <w:szCs w:val="20"/>
          <w:rtl w:val="0"/>
        </w:rPr>
        <w:t xml:space="preserve">,</w:t>
      </w:r>
      <w:r w:rsidDel="00000000" w:rsidR="00000000" w:rsidRPr="00000000">
        <w:rPr>
          <w:rFonts w:ascii="Calibri" w:cs="Calibri" w:eastAsia="Calibri" w:hAnsi="Calibri"/>
          <w:b w:val="1"/>
          <w:sz w:val="20"/>
          <w:szCs w:val="20"/>
          <w:rtl w:val="0"/>
        </w:rPr>
        <w:t xml:space="preserve"> 3) Güico gigante (</w:t>
      </w:r>
      <w:r w:rsidDel="00000000" w:rsidR="00000000" w:rsidRPr="00000000">
        <w:rPr>
          <w:rFonts w:ascii="Calibri" w:cs="Calibri" w:eastAsia="Calibri" w:hAnsi="Calibri"/>
          <w:b w:val="1"/>
          <w:i w:val="1"/>
          <w:sz w:val="20"/>
          <w:szCs w:val="20"/>
          <w:rtl w:val="0"/>
        </w:rPr>
        <w:t xml:space="preserve">Aspidoscelis communis</w:t>
      </w:r>
      <w:r w:rsidDel="00000000" w:rsidR="00000000" w:rsidRPr="00000000">
        <w:rPr>
          <w:rFonts w:ascii="Calibri" w:cs="Calibri" w:eastAsia="Calibri" w:hAnsi="Calibri"/>
          <w:b w:val="1"/>
          <w:sz w:val="20"/>
          <w:szCs w:val="20"/>
          <w:rtl w:val="0"/>
        </w:rPr>
        <w:t xml:space="preserve">)</w:t>
      </w:r>
      <w:r w:rsidDel="00000000" w:rsidR="00000000" w:rsidRPr="00000000">
        <w:rPr>
          <w:rFonts w:ascii="Calibri" w:cs="Calibri" w:eastAsia="Calibri" w:hAnsi="Calibri"/>
          <w:b w:val="1"/>
          <w:i w:val="1"/>
          <w:sz w:val="20"/>
          <w:szCs w:val="20"/>
          <w:rtl w:val="0"/>
        </w:rPr>
        <w:t xml:space="preserve">, </w:t>
      </w:r>
      <w:r w:rsidDel="00000000" w:rsidR="00000000" w:rsidRPr="00000000">
        <w:rPr>
          <w:rFonts w:ascii="Calibri" w:cs="Calibri" w:eastAsia="Calibri" w:hAnsi="Calibri"/>
          <w:b w:val="1"/>
          <w:sz w:val="20"/>
          <w:szCs w:val="20"/>
          <w:rtl w:val="0"/>
        </w:rPr>
        <w:t xml:space="preserve">los Roños 4) (</w:t>
      </w:r>
      <w:r w:rsidDel="00000000" w:rsidR="00000000" w:rsidRPr="00000000">
        <w:rPr>
          <w:rFonts w:ascii="Calibri" w:cs="Calibri" w:eastAsia="Calibri" w:hAnsi="Calibri"/>
          <w:b w:val="1"/>
          <w:i w:val="1"/>
          <w:sz w:val="20"/>
          <w:szCs w:val="20"/>
          <w:rtl w:val="0"/>
        </w:rPr>
        <w:t xml:space="preserve">Sceloporus horridus</w:t>
      </w:r>
      <w:r w:rsidDel="00000000" w:rsidR="00000000" w:rsidRPr="00000000">
        <w:rPr>
          <w:rFonts w:ascii="Calibri" w:cs="Calibri" w:eastAsia="Calibri" w:hAnsi="Calibri"/>
          <w:b w:val="1"/>
          <w:sz w:val="20"/>
          <w:szCs w:val="20"/>
          <w:rtl w:val="0"/>
        </w:rPr>
        <w:t xml:space="preserve">) y 5) (</w:t>
      </w:r>
      <w:r w:rsidDel="00000000" w:rsidR="00000000" w:rsidRPr="00000000">
        <w:rPr>
          <w:rFonts w:ascii="Calibri" w:cs="Calibri" w:eastAsia="Calibri" w:hAnsi="Calibri"/>
          <w:b w:val="1"/>
          <w:i w:val="1"/>
          <w:sz w:val="20"/>
          <w:szCs w:val="20"/>
          <w:rtl w:val="0"/>
        </w:rPr>
        <w:t xml:space="preserve">Sceloporus torquatus</w:t>
      </w:r>
      <w:r w:rsidDel="00000000" w:rsidR="00000000" w:rsidRPr="00000000">
        <w:rPr>
          <w:rFonts w:ascii="Calibri" w:cs="Calibri" w:eastAsia="Calibri" w:hAnsi="Calibri"/>
          <w:b w:val="1"/>
          <w:sz w:val="20"/>
          <w:szCs w:val="20"/>
          <w:rtl w:val="0"/>
        </w:rPr>
        <w:t xml:space="preserve">) y 6) el Anolis (</w:t>
      </w:r>
      <w:r w:rsidDel="00000000" w:rsidR="00000000" w:rsidRPr="00000000">
        <w:rPr>
          <w:rFonts w:ascii="Calibri" w:cs="Calibri" w:eastAsia="Calibri" w:hAnsi="Calibri"/>
          <w:b w:val="1"/>
          <w:i w:val="1"/>
          <w:sz w:val="20"/>
          <w:szCs w:val="20"/>
          <w:rtl w:val="0"/>
        </w:rPr>
        <w:t xml:space="preserve">Norops nebulosus</w:t>
      </w:r>
      <w:r w:rsidDel="00000000" w:rsidR="00000000" w:rsidRPr="00000000">
        <w:rPr>
          <w:rFonts w:ascii="Calibri" w:cs="Calibri" w:eastAsia="Calibri" w:hAnsi="Calibri"/>
          <w:b w:val="1"/>
          <w:sz w:val="20"/>
          <w:szCs w:val="20"/>
          <w:rtl w:val="0"/>
        </w:rPr>
        <w:t xml:space="preserve">).</w:t>
      </w:r>
    </w:p>
    <w:p w:rsidR="00000000" w:rsidDel="00000000" w:rsidP="00000000" w:rsidRDefault="00000000" w:rsidRPr="00000000" w14:paraId="00000901">
      <w:pPr>
        <w:spacing w:line="360" w:lineRule="auto"/>
        <w:jc w:val="center"/>
        <w:rPr>
          <w:rFonts w:ascii="Arial" w:cs="Arial" w:eastAsia="Arial" w:hAnsi="Arial"/>
        </w:rPr>
      </w:pPr>
      <w:r w:rsidDel="00000000" w:rsidR="00000000" w:rsidRPr="00000000">
        <w:rPr>
          <w:rFonts w:ascii="Arial" w:cs="Arial" w:eastAsia="Arial" w:hAnsi="Arial"/>
        </w:rPr>
        <w:drawing>
          <wp:inline distB="0" distT="0" distL="0" distR="0">
            <wp:extent cx="2718335" cy="1819275"/>
            <wp:effectExtent b="0" l="0" r="0" t="0"/>
            <wp:docPr descr="DSC_0242" id="580" name="image6.jpg"/>
            <a:graphic>
              <a:graphicData uri="http://schemas.openxmlformats.org/drawingml/2006/picture">
                <pic:pic>
                  <pic:nvPicPr>
                    <pic:cNvPr descr="DSC_0242" id="0" name="image6.jpg"/>
                    <pic:cNvPicPr preferRelativeResize="0"/>
                  </pic:nvPicPr>
                  <pic:blipFill>
                    <a:blip r:embed="rId64"/>
                    <a:srcRect b="0" l="0" r="0" t="0"/>
                    <a:stretch>
                      <a:fillRect/>
                    </a:stretch>
                  </pic:blipFill>
                  <pic:spPr>
                    <a:xfrm>
                      <a:off x="0" y="0"/>
                      <a:ext cx="2718335" cy="1819275"/>
                    </a:xfrm>
                    <a:prstGeom prst="rect"/>
                    <a:ln/>
                  </pic:spPr>
                </pic:pic>
              </a:graphicData>
            </a:graphic>
          </wp:inline>
        </w:drawing>
      </w:r>
      <w:r w:rsidDel="00000000" w:rsidR="00000000" w:rsidRPr="00000000">
        <w:rPr>
          <w:rFonts w:ascii="Arial" w:cs="Arial" w:eastAsia="Arial" w:hAnsi="Arial"/>
        </w:rPr>
        <w:drawing>
          <wp:inline distB="0" distT="0" distL="0" distR="0">
            <wp:extent cx="2713495" cy="1819275"/>
            <wp:effectExtent b="0" l="0" r="0" t="0"/>
            <wp:docPr descr="DSC_0005" id="581" name="image12.jpg"/>
            <a:graphic>
              <a:graphicData uri="http://schemas.openxmlformats.org/drawingml/2006/picture">
                <pic:pic>
                  <pic:nvPicPr>
                    <pic:cNvPr descr="DSC_0005" id="0" name="image12.jpg"/>
                    <pic:cNvPicPr preferRelativeResize="0"/>
                  </pic:nvPicPr>
                  <pic:blipFill>
                    <a:blip r:embed="rId65"/>
                    <a:srcRect b="0" l="0" r="0" t="0"/>
                    <a:stretch>
                      <a:fillRect/>
                    </a:stretch>
                  </pic:blipFill>
                  <pic:spPr>
                    <a:xfrm>
                      <a:off x="0" y="0"/>
                      <a:ext cx="2713495" cy="1819275"/>
                    </a:xfrm>
                    <a:prstGeom prst="rect"/>
                    <a:ln/>
                  </pic:spPr>
                </pic:pic>
              </a:graphicData>
            </a:graphic>
          </wp:inline>
        </w:drawing>
      </w:r>
      <w:r w:rsidDel="00000000" w:rsidR="00000000" w:rsidRPr="00000000">
        <w:rPr>
          <w:rFonts w:ascii="Arial" w:cs="Arial" w:eastAsia="Arial" w:hAnsi="Arial"/>
        </w:rPr>
        <w:drawing>
          <wp:inline distB="0" distT="0" distL="0" distR="0">
            <wp:extent cx="2714625" cy="1836364"/>
            <wp:effectExtent b="0" l="0" r="0" t="0"/>
            <wp:docPr descr="RL-Aspidoscelis gularis-Rodríguez-Canseco-2010" id="582" name="image10.jpg"/>
            <a:graphic>
              <a:graphicData uri="http://schemas.openxmlformats.org/drawingml/2006/picture">
                <pic:pic>
                  <pic:nvPicPr>
                    <pic:cNvPr descr="RL-Aspidoscelis gularis-Rodríguez-Canseco-2010" id="0" name="image10.jpg"/>
                    <pic:cNvPicPr preferRelativeResize="0"/>
                  </pic:nvPicPr>
                  <pic:blipFill>
                    <a:blip r:embed="rId66"/>
                    <a:srcRect b="0" l="0" r="0" t="0"/>
                    <a:stretch>
                      <a:fillRect/>
                    </a:stretch>
                  </pic:blipFill>
                  <pic:spPr>
                    <a:xfrm>
                      <a:off x="0" y="0"/>
                      <a:ext cx="2714625" cy="1836364"/>
                    </a:xfrm>
                    <a:prstGeom prst="rect"/>
                    <a:ln/>
                  </pic:spPr>
                </pic:pic>
              </a:graphicData>
            </a:graphic>
          </wp:inline>
        </w:drawing>
      </w:r>
      <w:r w:rsidDel="00000000" w:rsidR="00000000" w:rsidRPr="00000000">
        <w:rPr>
          <w:rFonts w:ascii="Arial" w:cs="Arial" w:eastAsia="Arial" w:hAnsi="Arial"/>
        </w:rPr>
        <w:drawing>
          <wp:inline distB="0" distT="0" distL="0" distR="0">
            <wp:extent cx="2727702" cy="1828800"/>
            <wp:effectExtent b="0" l="0" r="0" t="0"/>
            <wp:docPr descr="DSC_0089" id="583" name="image18.jpg"/>
            <a:graphic>
              <a:graphicData uri="http://schemas.openxmlformats.org/drawingml/2006/picture">
                <pic:pic>
                  <pic:nvPicPr>
                    <pic:cNvPr descr="DSC_0089" id="0" name="image18.jpg"/>
                    <pic:cNvPicPr preferRelativeResize="0"/>
                  </pic:nvPicPr>
                  <pic:blipFill>
                    <a:blip r:embed="rId67"/>
                    <a:srcRect b="0" l="0" r="0" t="0"/>
                    <a:stretch>
                      <a:fillRect/>
                    </a:stretch>
                  </pic:blipFill>
                  <pic:spPr>
                    <a:xfrm>
                      <a:off x="0" y="0"/>
                      <a:ext cx="2727702" cy="18288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241300</wp:posOffset>
                </wp:positionH>
                <wp:positionV relativeFrom="paragraph">
                  <wp:posOffset>101600</wp:posOffset>
                </wp:positionV>
                <wp:extent cx="269875" cy="260350"/>
                <wp:effectExtent b="0" l="0" r="0" t="0"/>
                <wp:wrapNone/>
                <wp:docPr id="578" name=""/>
                <a:graphic>
                  <a:graphicData uri="http://schemas.microsoft.com/office/word/2010/wordprocessingShape">
                    <wps:wsp>
                      <wps:cNvSpPr/>
                      <wps:cNvPr id="75" name="Shape 75"/>
                      <wps:spPr>
                        <a:xfrm>
                          <a:off x="5217413" y="3656175"/>
                          <a:ext cx="257175" cy="247650"/>
                        </a:xfrm>
                        <a:custGeom>
                          <a:rect b="b" l="l" r="r" t="t"/>
                          <a:pathLst>
                            <a:path extrusionOk="0" h="247650" w="257175">
                              <a:moveTo>
                                <a:pt x="0" y="0"/>
                              </a:moveTo>
                              <a:lnTo>
                                <a:pt x="0" y="247650"/>
                              </a:lnTo>
                              <a:lnTo>
                                <a:pt x="257175" y="247650"/>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241300</wp:posOffset>
                </wp:positionH>
                <wp:positionV relativeFrom="paragraph">
                  <wp:posOffset>101600</wp:posOffset>
                </wp:positionV>
                <wp:extent cx="269875" cy="260350"/>
                <wp:effectExtent b="0" l="0" r="0" t="0"/>
                <wp:wrapNone/>
                <wp:docPr id="578" name="image195.png"/>
                <a:graphic>
                  <a:graphicData uri="http://schemas.openxmlformats.org/drawingml/2006/picture">
                    <pic:pic>
                      <pic:nvPicPr>
                        <pic:cNvPr id="0" name="image195.png"/>
                        <pic:cNvPicPr preferRelativeResize="0"/>
                      </pic:nvPicPr>
                      <pic:blipFill>
                        <a:blip r:embed="rId68"/>
                        <a:srcRect/>
                        <a:stretch>
                          <a:fillRect/>
                        </a:stretch>
                      </pic:blipFill>
                      <pic:spPr>
                        <a:xfrm>
                          <a:off x="0" y="0"/>
                          <a:ext cx="269875"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1917700</wp:posOffset>
                </wp:positionV>
                <wp:extent cx="269875" cy="260350"/>
                <wp:effectExtent b="0" l="0" r="0" t="0"/>
                <wp:wrapNone/>
                <wp:docPr id="561" name=""/>
                <a:graphic>
                  <a:graphicData uri="http://schemas.microsoft.com/office/word/2010/wordprocessingShape">
                    <wps:wsp>
                      <wps:cNvSpPr/>
                      <wps:cNvPr id="55" name="Shape 55"/>
                      <wps:spPr>
                        <a:xfrm>
                          <a:off x="5217413" y="3656175"/>
                          <a:ext cx="257175" cy="247650"/>
                        </a:xfrm>
                        <a:custGeom>
                          <a:rect b="b" l="l" r="r" t="t"/>
                          <a:pathLst>
                            <a:path extrusionOk="0" h="247650" w="257175">
                              <a:moveTo>
                                <a:pt x="0" y="0"/>
                              </a:moveTo>
                              <a:lnTo>
                                <a:pt x="0" y="247650"/>
                              </a:lnTo>
                              <a:lnTo>
                                <a:pt x="257175" y="247650"/>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4</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1917700</wp:posOffset>
                </wp:positionV>
                <wp:extent cx="269875" cy="260350"/>
                <wp:effectExtent b="0" l="0" r="0" t="0"/>
                <wp:wrapNone/>
                <wp:docPr id="561" name="image154.png"/>
                <a:graphic>
                  <a:graphicData uri="http://schemas.openxmlformats.org/drawingml/2006/picture">
                    <pic:pic>
                      <pic:nvPicPr>
                        <pic:cNvPr id="0" name="image154.png"/>
                        <pic:cNvPicPr preferRelativeResize="0"/>
                      </pic:nvPicPr>
                      <pic:blipFill>
                        <a:blip r:embed="rId69"/>
                        <a:srcRect/>
                        <a:stretch>
                          <a:fillRect/>
                        </a:stretch>
                      </pic:blipFill>
                      <pic:spPr>
                        <a:xfrm>
                          <a:off x="0" y="0"/>
                          <a:ext cx="269875"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241300</wp:posOffset>
                </wp:positionH>
                <wp:positionV relativeFrom="paragraph">
                  <wp:posOffset>1917700</wp:posOffset>
                </wp:positionV>
                <wp:extent cx="269875" cy="260350"/>
                <wp:effectExtent b="0" l="0" r="0" t="0"/>
                <wp:wrapNone/>
                <wp:docPr id="577" name=""/>
                <a:graphic>
                  <a:graphicData uri="http://schemas.microsoft.com/office/word/2010/wordprocessingShape">
                    <wps:wsp>
                      <wps:cNvSpPr/>
                      <wps:cNvPr id="74" name="Shape 74"/>
                      <wps:spPr>
                        <a:xfrm>
                          <a:off x="5217413" y="3656175"/>
                          <a:ext cx="257175" cy="247650"/>
                        </a:xfrm>
                        <a:custGeom>
                          <a:rect b="b" l="l" r="r" t="t"/>
                          <a:pathLst>
                            <a:path extrusionOk="0" h="247650" w="257175">
                              <a:moveTo>
                                <a:pt x="0" y="0"/>
                              </a:moveTo>
                              <a:lnTo>
                                <a:pt x="0" y="247650"/>
                              </a:lnTo>
                              <a:lnTo>
                                <a:pt x="257175" y="247650"/>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3</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241300</wp:posOffset>
                </wp:positionH>
                <wp:positionV relativeFrom="paragraph">
                  <wp:posOffset>1917700</wp:posOffset>
                </wp:positionV>
                <wp:extent cx="269875" cy="260350"/>
                <wp:effectExtent b="0" l="0" r="0" t="0"/>
                <wp:wrapNone/>
                <wp:docPr id="577" name="image194.png"/>
                <a:graphic>
                  <a:graphicData uri="http://schemas.openxmlformats.org/drawingml/2006/picture">
                    <pic:pic>
                      <pic:nvPicPr>
                        <pic:cNvPr id="0" name="image194.png"/>
                        <pic:cNvPicPr preferRelativeResize="0"/>
                      </pic:nvPicPr>
                      <pic:blipFill>
                        <a:blip r:embed="rId70"/>
                        <a:srcRect/>
                        <a:stretch>
                          <a:fillRect/>
                        </a:stretch>
                      </pic:blipFill>
                      <pic:spPr>
                        <a:xfrm>
                          <a:off x="0" y="0"/>
                          <a:ext cx="269875"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3035300</wp:posOffset>
                </wp:positionH>
                <wp:positionV relativeFrom="paragraph">
                  <wp:posOffset>101600</wp:posOffset>
                </wp:positionV>
                <wp:extent cx="269875" cy="260350"/>
                <wp:effectExtent b="0" l="0" r="0" t="0"/>
                <wp:wrapNone/>
                <wp:docPr id="562" name=""/>
                <a:graphic>
                  <a:graphicData uri="http://schemas.microsoft.com/office/word/2010/wordprocessingShape">
                    <wps:wsp>
                      <wps:cNvSpPr/>
                      <wps:cNvPr id="56" name="Shape 56"/>
                      <wps:spPr>
                        <a:xfrm>
                          <a:off x="5217413" y="3656175"/>
                          <a:ext cx="257175" cy="247650"/>
                        </a:xfrm>
                        <a:custGeom>
                          <a:rect b="b" l="l" r="r" t="t"/>
                          <a:pathLst>
                            <a:path extrusionOk="0" h="247650" w="257175">
                              <a:moveTo>
                                <a:pt x="0" y="0"/>
                              </a:moveTo>
                              <a:lnTo>
                                <a:pt x="0" y="247650"/>
                              </a:lnTo>
                              <a:lnTo>
                                <a:pt x="257175" y="247650"/>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3035300</wp:posOffset>
                </wp:positionH>
                <wp:positionV relativeFrom="paragraph">
                  <wp:posOffset>101600</wp:posOffset>
                </wp:positionV>
                <wp:extent cx="269875" cy="260350"/>
                <wp:effectExtent b="0" l="0" r="0" t="0"/>
                <wp:wrapNone/>
                <wp:docPr id="562" name="image158.png"/>
                <a:graphic>
                  <a:graphicData uri="http://schemas.openxmlformats.org/drawingml/2006/picture">
                    <pic:pic>
                      <pic:nvPicPr>
                        <pic:cNvPr id="0" name="image158.png"/>
                        <pic:cNvPicPr preferRelativeResize="0"/>
                      </pic:nvPicPr>
                      <pic:blipFill>
                        <a:blip r:embed="rId71"/>
                        <a:srcRect/>
                        <a:stretch>
                          <a:fillRect/>
                        </a:stretch>
                      </pic:blipFill>
                      <pic:spPr>
                        <a:xfrm>
                          <a:off x="0" y="0"/>
                          <a:ext cx="269875" cy="260350"/>
                        </a:xfrm>
                        <a:prstGeom prst="rect"/>
                        <a:ln/>
                      </pic:spPr>
                    </pic:pic>
                  </a:graphicData>
                </a:graphic>
              </wp:anchor>
            </w:drawing>
          </mc:Fallback>
        </mc:AlternateContent>
      </w:r>
    </w:p>
    <w:p w:rsidR="00000000" w:rsidDel="00000000" w:rsidP="00000000" w:rsidRDefault="00000000" w:rsidRPr="00000000" w14:paraId="00000902">
      <w:pPr>
        <w:spacing w:after="0" w:lineRule="auto"/>
        <w:jc w:val="center"/>
        <w:rPr>
          <w:rFonts w:ascii="Arial" w:cs="Arial" w:eastAsia="Arial" w:hAnsi="Arial"/>
        </w:rPr>
      </w:pPr>
      <w:r w:rsidDel="00000000" w:rsidR="00000000" w:rsidRPr="00000000">
        <w:rPr>
          <w:rFonts w:ascii="Arial" w:cs="Arial" w:eastAsia="Arial" w:hAnsi="Arial"/>
        </w:rPr>
        <w:drawing>
          <wp:inline distB="0" distT="0" distL="0" distR="0">
            <wp:extent cx="2748012" cy="1842418"/>
            <wp:effectExtent b="0" l="0" r="0" t="0"/>
            <wp:docPr descr="DSC_0074" id="584" name="image8.jpg"/>
            <a:graphic>
              <a:graphicData uri="http://schemas.openxmlformats.org/drawingml/2006/picture">
                <pic:pic>
                  <pic:nvPicPr>
                    <pic:cNvPr descr="DSC_0074" id="0" name="image8.jpg"/>
                    <pic:cNvPicPr preferRelativeResize="0"/>
                  </pic:nvPicPr>
                  <pic:blipFill>
                    <a:blip r:embed="rId72"/>
                    <a:srcRect b="0" l="0" r="0" t="0"/>
                    <a:stretch>
                      <a:fillRect/>
                    </a:stretch>
                  </pic:blipFill>
                  <pic:spPr>
                    <a:xfrm>
                      <a:off x="0" y="0"/>
                      <a:ext cx="2748012" cy="1842418"/>
                    </a:xfrm>
                    <a:prstGeom prst="rect"/>
                    <a:ln/>
                  </pic:spPr>
                </pic:pic>
              </a:graphicData>
            </a:graphic>
          </wp:inline>
        </w:drawing>
      </w:r>
      <w:r w:rsidDel="00000000" w:rsidR="00000000" w:rsidRPr="00000000">
        <w:rPr>
          <w:rFonts w:ascii="Arial" w:cs="Arial" w:eastAsia="Arial" w:hAnsi="Arial"/>
        </w:rPr>
        <w:drawing>
          <wp:inline distB="0" distT="0" distL="0" distR="0">
            <wp:extent cx="2756115" cy="1847850"/>
            <wp:effectExtent b="0" l="0" r="0" t="0"/>
            <wp:docPr descr="DSC_0229" id="585" name="image11.jpg"/>
            <a:graphic>
              <a:graphicData uri="http://schemas.openxmlformats.org/drawingml/2006/picture">
                <pic:pic>
                  <pic:nvPicPr>
                    <pic:cNvPr descr="DSC_0229" id="0" name="image11.jpg"/>
                    <pic:cNvPicPr preferRelativeResize="0"/>
                  </pic:nvPicPr>
                  <pic:blipFill>
                    <a:blip r:embed="rId73"/>
                    <a:srcRect b="0" l="0" r="0" t="0"/>
                    <a:stretch>
                      <a:fillRect/>
                    </a:stretch>
                  </pic:blipFill>
                  <pic:spPr>
                    <a:xfrm>
                      <a:off x="0" y="0"/>
                      <a:ext cx="2756115" cy="18478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3035300</wp:posOffset>
                </wp:positionH>
                <wp:positionV relativeFrom="paragraph">
                  <wp:posOffset>76200</wp:posOffset>
                </wp:positionV>
                <wp:extent cx="269875" cy="260350"/>
                <wp:effectExtent b="0" l="0" r="0" t="0"/>
                <wp:wrapNone/>
                <wp:docPr id="566" name=""/>
                <a:graphic>
                  <a:graphicData uri="http://schemas.microsoft.com/office/word/2010/wordprocessingShape">
                    <wps:wsp>
                      <wps:cNvSpPr/>
                      <wps:cNvPr id="60" name="Shape 60"/>
                      <wps:spPr>
                        <a:xfrm>
                          <a:off x="5217413" y="3656175"/>
                          <a:ext cx="257175" cy="247650"/>
                        </a:xfrm>
                        <a:custGeom>
                          <a:rect b="b" l="l" r="r" t="t"/>
                          <a:pathLst>
                            <a:path extrusionOk="0" h="247650" w="257175">
                              <a:moveTo>
                                <a:pt x="0" y="0"/>
                              </a:moveTo>
                              <a:lnTo>
                                <a:pt x="0" y="247650"/>
                              </a:lnTo>
                              <a:lnTo>
                                <a:pt x="257175" y="247650"/>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6</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3035300</wp:posOffset>
                </wp:positionH>
                <wp:positionV relativeFrom="paragraph">
                  <wp:posOffset>76200</wp:posOffset>
                </wp:positionV>
                <wp:extent cx="269875" cy="260350"/>
                <wp:effectExtent b="0" l="0" r="0" t="0"/>
                <wp:wrapNone/>
                <wp:docPr id="566" name="image162.png"/>
                <a:graphic>
                  <a:graphicData uri="http://schemas.openxmlformats.org/drawingml/2006/picture">
                    <pic:pic>
                      <pic:nvPicPr>
                        <pic:cNvPr id="0" name="image162.png"/>
                        <pic:cNvPicPr preferRelativeResize="0"/>
                      </pic:nvPicPr>
                      <pic:blipFill>
                        <a:blip r:embed="rId74"/>
                        <a:srcRect/>
                        <a:stretch>
                          <a:fillRect/>
                        </a:stretch>
                      </pic:blipFill>
                      <pic:spPr>
                        <a:xfrm>
                          <a:off x="0" y="0"/>
                          <a:ext cx="269875"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76200</wp:posOffset>
                </wp:positionV>
                <wp:extent cx="269875" cy="260350"/>
                <wp:effectExtent b="0" l="0" r="0" t="0"/>
                <wp:wrapNone/>
                <wp:docPr id="538" name=""/>
                <a:graphic>
                  <a:graphicData uri="http://schemas.microsoft.com/office/word/2010/wordprocessingShape">
                    <wps:wsp>
                      <wps:cNvSpPr/>
                      <wps:cNvPr id="4" name="Shape 4"/>
                      <wps:spPr>
                        <a:xfrm>
                          <a:off x="5217413" y="3656175"/>
                          <a:ext cx="257175" cy="247650"/>
                        </a:xfrm>
                        <a:custGeom>
                          <a:rect b="b" l="l" r="r" t="t"/>
                          <a:pathLst>
                            <a:path extrusionOk="0" h="247650" w="257175">
                              <a:moveTo>
                                <a:pt x="0" y="0"/>
                              </a:moveTo>
                              <a:lnTo>
                                <a:pt x="0" y="247650"/>
                              </a:lnTo>
                              <a:lnTo>
                                <a:pt x="257175" y="247650"/>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5</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76200</wp:posOffset>
                </wp:positionV>
                <wp:extent cx="269875" cy="260350"/>
                <wp:effectExtent b="0" l="0" r="0" t="0"/>
                <wp:wrapNone/>
                <wp:docPr id="538" name="image35.png"/>
                <a:graphic>
                  <a:graphicData uri="http://schemas.openxmlformats.org/drawingml/2006/picture">
                    <pic:pic>
                      <pic:nvPicPr>
                        <pic:cNvPr id="0" name="image35.png"/>
                        <pic:cNvPicPr preferRelativeResize="0"/>
                      </pic:nvPicPr>
                      <pic:blipFill>
                        <a:blip r:embed="rId75"/>
                        <a:srcRect/>
                        <a:stretch>
                          <a:fillRect/>
                        </a:stretch>
                      </pic:blipFill>
                      <pic:spPr>
                        <a:xfrm>
                          <a:off x="0" y="0"/>
                          <a:ext cx="269875" cy="260350"/>
                        </a:xfrm>
                        <a:prstGeom prst="rect"/>
                        <a:ln/>
                      </pic:spPr>
                    </pic:pic>
                  </a:graphicData>
                </a:graphic>
              </wp:anchor>
            </w:drawing>
          </mc:Fallback>
        </mc:AlternateContent>
      </w:r>
    </w:p>
    <w:p w:rsidR="00000000" w:rsidDel="00000000" w:rsidP="00000000" w:rsidRDefault="00000000" w:rsidRPr="00000000" w14:paraId="0000090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04">
      <w:pPr>
        <w:spacing w:after="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905">
      <w:pPr>
        <w:spacing w:after="0" w:lineRule="auto"/>
        <w:jc w:val="center"/>
        <w:rPr>
          <w:rFonts w:ascii="Calibri" w:cs="Calibri" w:eastAsia="Calibri" w:hAnsi="Calibri"/>
          <w:highlight w:val="yellow"/>
        </w:rPr>
      </w:pPr>
      <w:r w:rsidDel="00000000" w:rsidR="00000000" w:rsidRPr="00000000">
        <w:rPr>
          <w:rtl w:val="0"/>
        </w:rPr>
      </w:r>
    </w:p>
    <w:p w:rsidR="00000000" w:rsidDel="00000000" w:rsidP="00000000" w:rsidRDefault="00000000" w:rsidRPr="00000000" w14:paraId="00000906">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7">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8">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9">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A">
      <w:pPr>
        <w:spacing w:after="0" w:lineRule="auto"/>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B">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C">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D">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0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31. Serpiente lora mexicana (</w:t>
      </w:r>
      <w:r w:rsidDel="00000000" w:rsidR="00000000" w:rsidRPr="00000000">
        <w:rPr>
          <w:rFonts w:ascii="Calibri" w:cs="Calibri" w:eastAsia="Calibri" w:hAnsi="Calibri"/>
          <w:b w:val="1"/>
          <w:i w:val="1"/>
          <w:sz w:val="22"/>
          <w:szCs w:val="22"/>
          <w:rtl w:val="0"/>
        </w:rPr>
        <w:t xml:space="preserve">Leptophis diplotropis</w:t>
      </w:r>
      <w:r w:rsidDel="00000000" w:rsidR="00000000" w:rsidRPr="00000000">
        <w:rPr>
          <w:rFonts w:ascii="Calibri" w:cs="Calibri" w:eastAsia="Calibri" w:hAnsi="Calibri"/>
          <w:b w:val="1"/>
          <w:sz w:val="22"/>
          <w:szCs w:val="22"/>
          <w:rtl w:val="0"/>
        </w:rPr>
        <w:t xml:space="preserve">), atropellada en Poncitlán, Jalisco.</w:t>
      </w:r>
    </w:p>
    <w:p w:rsidR="00000000" w:rsidDel="00000000" w:rsidP="00000000" w:rsidRDefault="00000000" w:rsidRPr="00000000" w14:paraId="0000090F">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3260373" cy="2187650"/>
            <wp:effectExtent b="0" l="0" r="0" t="0"/>
            <wp:docPr descr="C:\Users\Rorro\AppData\Local\Microsoft\Windows\Temporary Internet Files\Content.IE5\PW5EIPYF\DSC_0298.JPG" id="586" name="image16.jpg"/>
            <a:graphic>
              <a:graphicData uri="http://schemas.openxmlformats.org/drawingml/2006/picture">
                <pic:pic>
                  <pic:nvPicPr>
                    <pic:cNvPr descr="C:\Users\Rorro\AppData\Local\Microsoft\Windows\Temporary Internet Files\Content.IE5\PW5EIPYF\DSC_0298.JPG" id="0" name="image16.jpg"/>
                    <pic:cNvPicPr preferRelativeResize="0"/>
                  </pic:nvPicPr>
                  <pic:blipFill>
                    <a:blip r:embed="rId76"/>
                    <a:srcRect b="0" l="0" r="0" t="0"/>
                    <a:stretch>
                      <a:fillRect/>
                    </a:stretch>
                  </pic:blipFill>
                  <pic:spPr>
                    <a:xfrm>
                      <a:off x="0" y="0"/>
                      <a:ext cx="3260373" cy="2187650"/>
                    </a:xfrm>
                    <a:prstGeom prst="rect"/>
                    <a:ln/>
                  </pic:spPr>
                </pic:pic>
              </a:graphicData>
            </a:graphic>
          </wp:inline>
        </w:drawing>
      </w:r>
      <w:r w:rsidDel="00000000" w:rsidR="00000000" w:rsidRPr="00000000">
        <w:rPr>
          <w:rtl w:val="0"/>
        </w:rPr>
      </w:r>
    </w:p>
    <w:p w:rsidR="00000000" w:rsidDel="00000000" w:rsidP="00000000" w:rsidRDefault="00000000" w:rsidRPr="00000000" w14:paraId="0000091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11">
      <w:pPr>
        <w:spacing w:line="360" w:lineRule="auto"/>
        <w:jc w:val="both"/>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912">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3.3.4.4. Aves</w:t>
      </w:r>
    </w:p>
    <w:p w:rsidR="00000000" w:rsidDel="00000000" w:rsidP="00000000" w:rsidRDefault="00000000" w:rsidRPr="00000000" w14:paraId="0000091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 base en los resultados obtenidos en campo, se observa que el grupo de las aves es el mejor representado en el municipio de Poncitlán, se registraron mediante la implementación de las distintas técnicas anteriormente descritas un total de 46 especies representadas en 8 órdenes y 18 familias.</w:t>
      </w:r>
    </w:p>
    <w:p w:rsidR="00000000" w:rsidDel="00000000" w:rsidP="00000000" w:rsidRDefault="00000000" w:rsidRPr="00000000" w14:paraId="0000091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Mediante el uso de las redes de niebla se logró la captura de 15 individuos de 11 especies de las cuales 8 se presentan en el reporte fotográfico y el resto en el cuadro de las especies registradas.</w:t>
      </w:r>
    </w:p>
    <w:p w:rsidR="00000000" w:rsidDel="00000000" w:rsidP="00000000" w:rsidRDefault="00000000" w:rsidRPr="00000000" w14:paraId="00000915">
      <w:pPr>
        <w:spacing w:after="0" w:line="360" w:lineRule="auto"/>
        <w:ind w:firstLine="708"/>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16">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32. Pibi occidental (</w:t>
      </w:r>
      <w:r w:rsidDel="00000000" w:rsidR="00000000" w:rsidRPr="00000000">
        <w:rPr>
          <w:rFonts w:ascii="Calibri" w:cs="Calibri" w:eastAsia="Calibri" w:hAnsi="Calibri"/>
          <w:b w:val="1"/>
          <w:i w:val="1"/>
          <w:sz w:val="22"/>
          <w:szCs w:val="22"/>
          <w:rtl w:val="0"/>
        </w:rPr>
        <w:t xml:space="preserve">Contopus sordidulus</w:t>
      </w:r>
      <w:r w:rsidDel="00000000" w:rsidR="00000000" w:rsidRPr="00000000">
        <w:rPr>
          <w:rFonts w:ascii="Calibri" w:cs="Calibri" w:eastAsia="Calibri" w:hAnsi="Calibri"/>
          <w:b w:val="1"/>
          <w:sz w:val="22"/>
          <w:szCs w:val="22"/>
          <w:rtl w:val="0"/>
        </w:rPr>
        <w:t xml:space="preserve">) y Rascador corona rufa (</w:t>
      </w:r>
      <w:r w:rsidDel="00000000" w:rsidR="00000000" w:rsidRPr="00000000">
        <w:rPr>
          <w:rFonts w:ascii="Calibri" w:cs="Calibri" w:eastAsia="Calibri" w:hAnsi="Calibri"/>
          <w:b w:val="1"/>
          <w:i w:val="1"/>
          <w:sz w:val="22"/>
          <w:szCs w:val="22"/>
          <w:rtl w:val="0"/>
        </w:rPr>
        <w:t xml:space="preserve">Melozone kieneri</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17">
      <w:pPr>
        <w:spacing w:after="0" w:line="360" w:lineRule="auto"/>
        <w:jc w:val="center"/>
        <w:rPr>
          <w:rFonts w:ascii="Arial" w:cs="Arial" w:eastAsia="Arial" w:hAnsi="Arial"/>
        </w:rPr>
      </w:pPr>
      <w:r w:rsidDel="00000000" w:rsidR="00000000" w:rsidRPr="00000000">
        <w:rPr>
          <w:rFonts w:ascii="Arial" w:cs="Arial" w:eastAsia="Arial" w:hAnsi="Arial"/>
        </w:rPr>
        <w:drawing>
          <wp:inline distB="0" distT="0" distL="0" distR="0">
            <wp:extent cx="2552700" cy="2009775"/>
            <wp:effectExtent b="0" l="0" r="0" t="0"/>
            <wp:docPr descr="IMG_3919" id="587" name="image14.jpg"/>
            <a:graphic>
              <a:graphicData uri="http://schemas.openxmlformats.org/drawingml/2006/picture">
                <pic:pic>
                  <pic:nvPicPr>
                    <pic:cNvPr descr="IMG_3919" id="0" name="image14.jpg"/>
                    <pic:cNvPicPr preferRelativeResize="0"/>
                  </pic:nvPicPr>
                  <pic:blipFill>
                    <a:blip r:embed="rId77"/>
                    <a:srcRect b="0" l="0" r="9763" t="5381"/>
                    <a:stretch>
                      <a:fillRect/>
                    </a:stretch>
                  </pic:blipFill>
                  <pic:spPr>
                    <a:xfrm>
                      <a:off x="0" y="0"/>
                      <a:ext cx="2552700" cy="2009775"/>
                    </a:xfrm>
                    <a:prstGeom prst="rect"/>
                    <a:ln/>
                  </pic:spPr>
                </pic:pic>
              </a:graphicData>
            </a:graphic>
          </wp:inline>
        </w:drawing>
      </w:r>
      <w:r w:rsidDel="00000000" w:rsidR="00000000" w:rsidRPr="00000000">
        <w:rPr>
          <w:rFonts w:ascii="Arial" w:cs="Arial" w:eastAsia="Arial" w:hAnsi="Arial"/>
        </w:rPr>
        <w:drawing>
          <wp:inline distB="0" distT="0" distL="0" distR="0">
            <wp:extent cx="2371725" cy="2000250"/>
            <wp:effectExtent b="0" l="0" r="0" t="0"/>
            <wp:docPr descr="IMG_3922" id="588" name="image7.jpg"/>
            <a:graphic>
              <a:graphicData uri="http://schemas.openxmlformats.org/drawingml/2006/picture">
                <pic:pic>
                  <pic:nvPicPr>
                    <pic:cNvPr descr="IMG_3922" id="0" name="image7.jpg"/>
                    <pic:cNvPicPr preferRelativeResize="0"/>
                  </pic:nvPicPr>
                  <pic:blipFill>
                    <a:blip r:embed="rId78"/>
                    <a:srcRect b="0" l="0" r="8713" t="-2525"/>
                    <a:stretch>
                      <a:fillRect/>
                    </a:stretch>
                  </pic:blipFill>
                  <pic:spPr>
                    <a:xfrm>
                      <a:off x="0" y="0"/>
                      <a:ext cx="2371725" cy="2000250"/>
                    </a:xfrm>
                    <a:prstGeom prst="rect"/>
                    <a:ln/>
                  </pic:spPr>
                </pic:pic>
              </a:graphicData>
            </a:graphic>
          </wp:inline>
        </w:drawing>
      </w:r>
      <w:r w:rsidDel="00000000" w:rsidR="00000000" w:rsidRPr="00000000">
        <w:rPr>
          <w:rtl w:val="0"/>
        </w:rPr>
      </w:r>
    </w:p>
    <w:p w:rsidR="00000000" w:rsidDel="00000000" w:rsidP="00000000" w:rsidRDefault="00000000" w:rsidRPr="00000000" w14:paraId="0000091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19">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91A">
      <w:pPr>
        <w:spacing w:after="0" w:lineRule="auto"/>
        <w:ind w:firstLine="709"/>
        <w:jc w:val="center"/>
        <w:rPr>
          <w:rFonts w:ascii="Arial" w:cs="Arial" w:eastAsia="Arial" w:hAnsi="Arial"/>
        </w:rPr>
      </w:pPr>
      <w:r w:rsidDel="00000000" w:rsidR="00000000" w:rsidRPr="00000000">
        <w:rPr>
          <w:rtl w:val="0"/>
        </w:rPr>
      </w:r>
    </w:p>
    <w:p w:rsidR="00000000" w:rsidDel="00000000" w:rsidP="00000000" w:rsidRDefault="00000000" w:rsidRPr="00000000" w14:paraId="0000091B">
      <w:pPr>
        <w:spacing w:after="0" w:lineRule="auto"/>
        <w:ind w:firstLine="709"/>
        <w:jc w:val="center"/>
        <w:rPr>
          <w:rFonts w:ascii="Arial" w:cs="Arial" w:eastAsia="Arial" w:hAnsi="Arial"/>
        </w:rPr>
      </w:pPr>
      <w:r w:rsidDel="00000000" w:rsidR="00000000" w:rsidRPr="00000000">
        <w:rPr>
          <w:rtl w:val="0"/>
        </w:rPr>
      </w:r>
    </w:p>
    <w:p w:rsidR="00000000" w:rsidDel="00000000" w:rsidP="00000000" w:rsidRDefault="00000000" w:rsidRPr="00000000" w14:paraId="0000091C">
      <w:pPr>
        <w:spacing w:after="0" w:lineRule="auto"/>
        <w:ind w:firstLine="709"/>
        <w:jc w:val="center"/>
        <w:rPr>
          <w:rFonts w:ascii="Arial" w:cs="Arial" w:eastAsia="Arial" w:hAnsi="Arial"/>
        </w:rPr>
      </w:pPr>
      <w:r w:rsidDel="00000000" w:rsidR="00000000" w:rsidRPr="00000000">
        <w:rPr>
          <w:rtl w:val="0"/>
        </w:rPr>
      </w:r>
    </w:p>
    <w:p w:rsidR="00000000" w:rsidDel="00000000" w:rsidP="00000000" w:rsidRDefault="00000000" w:rsidRPr="00000000" w14:paraId="0000091D">
      <w:pPr>
        <w:spacing w:after="0" w:lineRule="auto"/>
        <w:ind w:firstLine="709"/>
        <w:jc w:val="center"/>
        <w:rPr>
          <w:rFonts w:ascii="Arial" w:cs="Arial" w:eastAsia="Arial" w:hAnsi="Arial"/>
        </w:rPr>
      </w:pPr>
      <w:r w:rsidDel="00000000" w:rsidR="00000000" w:rsidRPr="00000000">
        <w:rPr>
          <w:rtl w:val="0"/>
        </w:rPr>
      </w:r>
    </w:p>
    <w:p w:rsidR="00000000" w:rsidDel="00000000" w:rsidP="00000000" w:rsidRDefault="00000000" w:rsidRPr="00000000" w14:paraId="0000091E">
      <w:pPr>
        <w:spacing w:after="0" w:lineRule="auto"/>
        <w:ind w:firstLine="709"/>
        <w:jc w:val="center"/>
        <w:rPr>
          <w:rFonts w:ascii="Arial" w:cs="Arial" w:eastAsia="Arial" w:hAnsi="Arial"/>
        </w:rPr>
      </w:pPr>
      <w:r w:rsidDel="00000000" w:rsidR="00000000" w:rsidRPr="00000000">
        <w:rPr>
          <w:rtl w:val="0"/>
        </w:rPr>
      </w:r>
    </w:p>
    <w:p w:rsidR="00000000" w:rsidDel="00000000" w:rsidP="00000000" w:rsidRDefault="00000000" w:rsidRPr="00000000" w14:paraId="0000091F">
      <w:pPr>
        <w:spacing w:after="0" w:lineRule="auto"/>
        <w:ind w:firstLine="709"/>
        <w:jc w:val="center"/>
        <w:rPr>
          <w:rFonts w:ascii="Arial" w:cs="Arial" w:eastAsia="Arial" w:hAnsi="Arial"/>
        </w:rPr>
      </w:pPr>
      <w:r w:rsidDel="00000000" w:rsidR="00000000" w:rsidRPr="00000000">
        <w:rPr>
          <w:rtl w:val="0"/>
        </w:rPr>
      </w:r>
    </w:p>
    <w:p w:rsidR="00000000" w:rsidDel="00000000" w:rsidP="00000000" w:rsidRDefault="00000000" w:rsidRPr="00000000" w14:paraId="00000920">
      <w:pPr>
        <w:spacing w:after="0" w:line="36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33. Eufonía capucha azul (</w:t>
      </w:r>
      <w:r w:rsidDel="00000000" w:rsidR="00000000" w:rsidRPr="00000000">
        <w:rPr>
          <w:rFonts w:ascii="Calibri" w:cs="Calibri" w:eastAsia="Calibri" w:hAnsi="Calibri"/>
          <w:b w:val="1"/>
          <w:i w:val="1"/>
          <w:sz w:val="22"/>
          <w:szCs w:val="22"/>
          <w:rtl w:val="0"/>
        </w:rPr>
        <w:t xml:space="preserve">Euphonia elegantissima</w:t>
      </w:r>
      <w:r w:rsidDel="00000000" w:rsidR="00000000" w:rsidRPr="00000000">
        <w:rPr>
          <w:rFonts w:ascii="Calibri" w:cs="Calibri" w:eastAsia="Calibri" w:hAnsi="Calibri"/>
          <w:b w:val="1"/>
          <w:sz w:val="22"/>
          <w:szCs w:val="22"/>
          <w:rtl w:val="0"/>
        </w:rPr>
        <w:t xml:space="preserve">) y  Elenia verdosa (</w:t>
      </w:r>
      <w:r w:rsidDel="00000000" w:rsidR="00000000" w:rsidRPr="00000000">
        <w:rPr>
          <w:rFonts w:ascii="Calibri" w:cs="Calibri" w:eastAsia="Calibri" w:hAnsi="Calibri"/>
          <w:b w:val="1"/>
          <w:i w:val="1"/>
          <w:sz w:val="22"/>
          <w:szCs w:val="22"/>
          <w:rtl w:val="0"/>
        </w:rPr>
        <w:t xml:space="preserve">Myiopagis viridicata</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21">
      <w:pPr>
        <w:spacing w:after="0" w:line="360" w:lineRule="auto"/>
        <w:jc w:val="center"/>
        <w:rPr>
          <w:rFonts w:ascii="Arial" w:cs="Arial" w:eastAsia="Arial" w:hAnsi="Arial"/>
        </w:rPr>
      </w:pPr>
      <w:r w:rsidDel="00000000" w:rsidR="00000000" w:rsidRPr="00000000">
        <w:rPr>
          <w:rFonts w:ascii="Arial" w:cs="Arial" w:eastAsia="Arial" w:hAnsi="Arial"/>
        </w:rPr>
        <w:drawing>
          <wp:inline distB="0" distT="0" distL="0" distR="0">
            <wp:extent cx="2552700" cy="1962150"/>
            <wp:effectExtent b="0" l="0" r="0" t="0"/>
            <wp:docPr descr="IMG_3926" id="615" name="image49.jpg"/>
            <a:graphic>
              <a:graphicData uri="http://schemas.openxmlformats.org/drawingml/2006/picture">
                <pic:pic>
                  <pic:nvPicPr>
                    <pic:cNvPr descr="IMG_3926" id="0" name="image49.jpg"/>
                    <pic:cNvPicPr preferRelativeResize="0"/>
                  </pic:nvPicPr>
                  <pic:blipFill>
                    <a:blip r:embed="rId79"/>
                    <a:srcRect b="0" l="7332" r="2933" t="8203"/>
                    <a:stretch>
                      <a:fillRect/>
                    </a:stretch>
                  </pic:blipFill>
                  <pic:spPr>
                    <a:xfrm>
                      <a:off x="0" y="0"/>
                      <a:ext cx="2552700" cy="1962150"/>
                    </a:xfrm>
                    <a:prstGeom prst="rect"/>
                    <a:ln/>
                  </pic:spPr>
                </pic:pic>
              </a:graphicData>
            </a:graphic>
          </wp:inline>
        </w:drawing>
      </w:r>
      <w:r w:rsidDel="00000000" w:rsidR="00000000" w:rsidRPr="00000000">
        <w:rPr>
          <w:rFonts w:ascii="Arial" w:cs="Arial" w:eastAsia="Arial" w:hAnsi="Arial"/>
        </w:rPr>
        <w:drawing>
          <wp:inline distB="0" distT="0" distL="0" distR="0">
            <wp:extent cx="2381250" cy="1962150"/>
            <wp:effectExtent b="0" l="0" r="0" t="0"/>
            <wp:docPr descr="IMG_3933" id="617" name="image47.jpg"/>
            <a:graphic>
              <a:graphicData uri="http://schemas.openxmlformats.org/drawingml/2006/picture">
                <pic:pic>
                  <pic:nvPicPr>
                    <pic:cNvPr descr="IMG_3933" id="0" name="image47.jpg"/>
                    <pic:cNvPicPr preferRelativeResize="0"/>
                  </pic:nvPicPr>
                  <pic:blipFill>
                    <a:blip r:embed="rId80"/>
                    <a:srcRect b="3777" l="8810" r="12424" t="9766"/>
                    <a:stretch>
                      <a:fillRect/>
                    </a:stretch>
                  </pic:blipFill>
                  <pic:spPr>
                    <a:xfrm>
                      <a:off x="0" y="0"/>
                      <a:ext cx="238125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92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23">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24">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925">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92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34. Tapacaminos (</w:t>
      </w:r>
      <w:r w:rsidDel="00000000" w:rsidR="00000000" w:rsidRPr="00000000">
        <w:rPr>
          <w:rFonts w:ascii="Calibri" w:cs="Calibri" w:eastAsia="Calibri" w:hAnsi="Calibri"/>
          <w:b w:val="1"/>
          <w:i w:val="1"/>
          <w:sz w:val="22"/>
          <w:szCs w:val="22"/>
          <w:rtl w:val="0"/>
        </w:rPr>
        <w:t xml:space="preserve">Caprimulgus ridwayi</w:t>
      </w:r>
      <w:r w:rsidDel="00000000" w:rsidR="00000000" w:rsidRPr="00000000">
        <w:rPr>
          <w:rFonts w:ascii="Calibri" w:cs="Calibri" w:eastAsia="Calibri" w:hAnsi="Calibri"/>
          <w:b w:val="1"/>
          <w:sz w:val="22"/>
          <w:szCs w:val="22"/>
          <w:rtl w:val="0"/>
        </w:rPr>
        <w:t xml:space="preserve">) y Cuitlacoches (</w:t>
      </w:r>
      <w:r w:rsidDel="00000000" w:rsidR="00000000" w:rsidRPr="00000000">
        <w:rPr>
          <w:rFonts w:ascii="Calibri" w:cs="Calibri" w:eastAsia="Calibri" w:hAnsi="Calibri"/>
          <w:b w:val="1"/>
          <w:i w:val="1"/>
          <w:sz w:val="22"/>
          <w:szCs w:val="22"/>
          <w:rtl w:val="0"/>
        </w:rPr>
        <w:t xml:space="preserve">Toxostoma curvirostre</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27">
      <w:pPr>
        <w:spacing w:after="0" w:line="360" w:lineRule="auto"/>
        <w:ind w:firstLine="708"/>
        <w:rPr>
          <w:rFonts w:ascii="Arial" w:cs="Arial" w:eastAsia="Arial" w:hAnsi="Arial"/>
        </w:rPr>
      </w:pPr>
      <w:r w:rsidDel="00000000" w:rsidR="00000000" w:rsidRPr="00000000">
        <w:rPr>
          <w:rFonts w:ascii="Arial" w:cs="Arial" w:eastAsia="Arial" w:hAnsi="Arial"/>
        </w:rPr>
        <w:drawing>
          <wp:inline distB="0" distT="0" distL="0" distR="0">
            <wp:extent cx="2552700" cy="1847850"/>
            <wp:effectExtent b="0" l="0" r="0" t="0"/>
            <wp:docPr descr="IMG_1301" id="618" name="image57.jpg"/>
            <a:graphic>
              <a:graphicData uri="http://schemas.openxmlformats.org/drawingml/2006/picture">
                <pic:pic>
                  <pic:nvPicPr>
                    <pic:cNvPr descr="IMG_1301" id="0" name="image57.jpg"/>
                    <pic:cNvPicPr preferRelativeResize="0"/>
                  </pic:nvPicPr>
                  <pic:blipFill>
                    <a:blip r:embed="rId81"/>
                    <a:srcRect b="22926" l="22150" r="28760" t="29756"/>
                    <a:stretch>
                      <a:fillRect/>
                    </a:stretch>
                  </pic:blipFill>
                  <pic:spPr>
                    <a:xfrm>
                      <a:off x="0" y="0"/>
                      <a:ext cx="2552700" cy="1847850"/>
                    </a:xfrm>
                    <a:prstGeom prst="rect"/>
                    <a:ln/>
                  </pic:spPr>
                </pic:pic>
              </a:graphicData>
            </a:graphic>
          </wp:inline>
        </w:drawing>
      </w:r>
      <w:r w:rsidDel="00000000" w:rsidR="00000000" w:rsidRPr="00000000">
        <w:rPr>
          <w:rFonts w:ascii="Arial" w:cs="Arial" w:eastAsia="Arial" w:hAnsi="Arial"/>
        </w:rPr>
        <w:drawing>
          <wp:inline distB="0" distT="0" distL="0" distR="0">
            <wp:extent cx="2439670" cy="1834515"/>
            <wp:effectExtent b="0" l="0" r="0" t="0"/>
            <wp:docPr id="619" name="image54.jpg"/>
            <a:graphic>
              <a:graphicData uri="http://schemas.openxmlformats.org/drawingml/2006/picture">
                <pic:pic>
                  <pic:nvPicPr>
                    <pic:cNvPr id="0" name="image54.jpg"/>
                    <pic:cNvPicPr preferRelativeResize="0"/>
                  </pic:nvPicPr>
                  <pic:blipFill>
                    <a:blip r:embed="rId82"/>
                    <a:srcRect b="2235" l="0" r="2430" t="0"/>
                    <a:stretch>
                      <a:fillRect/>
                    </a:stretch>
                  </pic:blipFill>
                  <pic:spPr>
                    <a:xfrm>
                      <a:off x="0" y="0"/>
                      <a:ext cx="2439670" cy="1834515"/>
                    </a:xfrm>
                    <a:prstGeom prst="rect"/>
                    <a:ln/>
                  </pic:spPr>
                </pic:pic>
              </a:graphicData>
            </a:graphic>
          </wp:inline>
        </w:drawing>
      </w:r>
      <w:r w:rsidDel="00000000" w:rsidR="00000000" w:rsidRPr="00000000">
        <w:rPr>
          <w:rtl w:val="0"/>
        </w:rPr>
      </w:r>
    </w:p>
    <w:p w:rsidR="00000000" w:rsidDel="00000000" w:rsidP="00000000" w:rsidRDefault="00000000" w:rsidRPr="00000000" w14:paraId="0000092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Fotos:Sonia Navarro</w:t>
      </w:r>
    </w:p>
    <w:p w:rsidR="00000000" w:rsidDel="00000000" w:rsidP="00000000" w:rsidRDefault="00000000" w:rsidRPr="00000000" w14:paraId="00000929">
      <w:pPr>
        <w:spacing w:after="0" w:lineRule="auto"/>
        <w:ind w:firstLine="709"/>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2A">
      <w:pPr>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2B">
      <w:pPr>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2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35. Matraca del desierto (Campylorhynchus bruneicapillus) y Hembra de colorín morado (</w:t>
      </w:r>
      <w:r w:rsidDel="00000000" w:rsidR="00000000" w:rsidRPr="00000000">
        <w:rPr>
          <w:rFonts w:ascii="Calibri" w:cs="Calibri" w:eastAsia="Calibri" w:hAnsi="Calibri"/>
          <w:b w:val="1"/>
          <w:i w:val="1"/>
          <w:sz w:val="22"/>
          <w:szCs w:val="22"/>
          <w:rtl w:val="0"/>
        </w:rPr>
        <w:t xml:space="preserve">Passerina versicolor</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2D">
      <w:pPr>
        <w:spacing w:after="0" w:line="360" w:lineRule="auto"/>
        <w:ind w:firstLine="708"/>
        <w:rPr>
          <w:rFonts w:ascii="Arial" w:cs="Arial" w:eastAsia="Arial" w:hAnsi="Arial"/>
        </w:rPr>
      </w:pPr>
      <w:r w:rsidDel="00000000" w:rsidR="00000000" w:rsidRPr="00000000">
        <w:rPr>
          <w:rFonts w:ascii="Arial" w:cs="Arial" w:eastAsia="Arial" w:hAnsi="Arial"/>
        </w:rPr>
        <w:drawing>
          <wp:inline distB="0" distT="0" distL="0" distR="0">
            <wp:extent cx="2546350" cy="2064385"/>
            <wp:effectExtent b="0" l="0" r="0" t="0"/>
            <wp:docPr id="620" name="image58.jpg"/>
            <a:graphic>
              <a:graphicData uri="http://schemas.openxmlformats.org/drawingml/2006/picture">
                <pic:pic>
                  <pic:nvPicPr>
                    <pic:cNvPr id="0" name="image58.jpg"/>
                    <pic:cNvPicPr preferRelativeResize="0"/>
                  </pic:nvPicPr>
                  <pic:blipFill>
                    <a:blip r:embed="rId83"/>
                    <a:srcRect b="3122" l="7089" r="2411" t="0"/>
                    <a:stretch>
                      <a:fillRect/>
                    </a:stretch>
                  </pic:blipFill>
                  <pic:spPr>
                    <a:xfrm>
                      <a:off x="0" y="0"/>
                      <a:ext cx="2546350" cy="2064385"/>
                    </a:xfrm>
                    <a:prstGeom prst="rect"/>
                    <a:ln/>
                  </pic:spPr>
                </pic:pic>
              </a:graphicData>
            </a:graphic>
          </wp:inline>
        </w:drawing>
      </w:r>
      <w:r w:rsidDel="00000000" w:rsidR="00000000" w:rsidRPr="00000000">
        <w:rPr>
          <w:rFonts w:ascii="Arial" w:cs="Arial" w:eastAsia="Arial" w:hAnsi="Arial"/>
        </w:rPr>
        <w:drawing>
          <wp:inline distB="0" distT="0" distL="0" distR="0">
            <wp:extent cx="2524125" cy="2038350"/>
            <wp:effectExtent b="0" l="0" r="0" t="0"/>
            <wp:docPr descr="IMG_1353" id="621" name="image52.jpg"/>
            <a:graphic>
              <a:graphicData uri="http://schemas.openxmlformats.org/drawingml/2006/picture">
                <pic:pic>
                  <pic:nvPicPr>
                    <pic:cNvPr descr="IMG_1353" id="0" name="image52.jpg"/>
                    <pic:cNvPicPr preferRelativeResize="0"/>
                  </pic:nvPicPr>
                  <pic:blipFill>
                    <a:blip r:embed="rId84"/>
                    <a:srcRect b="0" l="0" r="9400" t="2283"/>
                    <a:stretch>
                      <a:fillRect/>
                    </a:stretch>
                  </pic:blipFill>
                  <pic:spPr>
                    <a:xfrm>
                      <a:off x="0" y="0"/>
                      <a:ext cx="2524125"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92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2F">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0">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Mediante las técnicas de observación se registraron un total de 33 especies representadas en 12 familias y 9 órdenes. </w:t>
      </w:r>
    </w:p>
    <w:p w:rsidR="00000000" w:rsidDel="00000000" w:rsidP="00000000" w:rsidRDefault="00000000" w:rsidRPr="00000000" w14:paraId="00000931">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2">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33">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34">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35">
      <w:pPr>
        <w:spacing w:after="0" w:lineRule="auto"/>
        <w:jc w:val="center"/>
        <w:rPr>
          <w:rFonts w:ascii="Arial" w:cs="Arial" w:eastAsia="Arial" w:hAnsi="Arial"/>
          <w:b w:val="1"/>
          <w:sz w:val="22"/>
          <w:szCs w:val="22"/>
        </w:rPr>
      </w:pPr>
      <w:r w:rsidDel="00000000" w:rsidR="00000000" w:rsidRPr="00000000">
        <w:rPr>
          <w:rFonts w:ascii="Calibri" w:cs="Calibri" w:eastAsia="Calibri" w:hAnsi="Calibri"/>
          <w:b w:val="1"/>
          <w:sz w:val="22"/>
          <w:szCs w:val="22"/>
          <w:rtl w:val="0"/>
        </w:rPr>
        <w:t xml:space="preserve">Imagen 36. Guaco (</w:t>
      </w:r>
      <w:r w:rsidDel="00000000" w:rsidR="00000000" w:rsidRPr="00000000">
        <w:rPr>
          <w:rFonts w:ascii="Calibri" w:cs="Calibri" w:eastAsia="Calibri" w:hAnsi="Calibri"/>
          <w:b w:val="1"/>
          <w:i w:val="1"/>
          <w:sz w:val="22"/>
          <w:szCs w:val="22"/>
          <w:rtl w:val="0"/>
        </w:rPr>
        <w:t xml:space="preserve">Nicticorax nicticorax</w:t>
      </w:r>
      <w:r w:rsidDel="00000000" w:rsidR="00000000" w:rsidRPr="00000000">
        <w:rPr>
          <w:rFonts w:ascii="Calibri" w:cs="Calibri" w:eastAsia="Calibri" w:hAnsi="Calibri"/>
          <w:b w:val="1"/>
          <w:sz w:val="22"/>
          <w:szCs w:val="22"/>
          <w:rtl w:val="0"/>
        </w:rPr>
        <w:t xml:space="preserve">) y Garza blanca (</w:t>
      </w:r>
      <w:r w:rsidDel="00000000" w:rsidR="00000000" w:rsidRPr="00000000">
        <w:rPr>
          <w:rFonts w:ascii="Calibri" w:cs="Calibri" w:eastAsia="Calibri" w:hAnsi="Calibri"/>
          <w:b w:val="1"/>
          <w:i w:val="1"/>
          <w:sz w:val="22"/>
          <w:szCs w:val="22"/>
          <w:rtl w:val="0"/>
        </w:rPr>
        <w:t xml:space="preserve">Ardea alba</w:t>
      </w:r>
      <w:r w:rsidDel="00000000" w:rsidR="00000000" w:rsidRPr="00000000">
        <w:rPr>
          <w:rFonts w:ascii="Calibri" w:cs="Calibri" w:eastAsia="Calibri" w:hAnsi="Calibri"/>
          <w:b w:val="1"/>
          <w:sz w:val="22"/>
          <w:szCs w:val="22"/>
          <w:rtl w:val="0"/>
        </w:rPr>
        <w:t xml:space="preserve">)</w:t>
      </w:r>
      <w:r w:rsidDel="00000000" w:rsidR="00000000" w:rsidRPr="00000000">
        <w:rPr>
          <w:rtl w:val="0"/>
        </w:rPr>
      </w:r>
    </w:p>
    <w:p w:rsidR="00000000" w:rsidDel="00000000" w:rsidP="00000000" w:rsidRDefault="00000000" w:rsidRPr="00000000" w14:paraId="0000093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771668" cy="2081675"/>
            <wp:effectExtent b="0" l="0" r="0" t="0"/>
            <wp:docPr id="623" name="image56.jpg"/>
            <a:graphic>
              <a:graphicData uri="http://schemas.openxmlformats.org/drawingml/2006/picture">
                <pic:pic>
                  <pic:nvPicPr>
                    <pic:cNvPr id="0" name="image56.jpg"/>
                    <pic:cNvPicPr preferRelativeResize="0"/>
                  </pic:nvPicPr>
                  <pic:blipFill>
                    <a:blip r:embed="rId85"/>
                    <a:srcRect b="0" l="0" r="0" t="0"/>
                    <a:stretch>
                      <a:fillRect/>
                    </a:stretch>
                  </pic:blipFill>
                  <pic:spPr>
                    <a:xfrm>
                      <a:off x="0" y="0"/>
                      <a:ext cx="2771668" cy="2081675"/>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71865" cy="2080304"/>
            <wp:effectExtent b="0" l="0" r="0" t="0"/>
            <wp:docPr id="624" name="image62.jpg"/>
            <a:graphic>
              <a:graphicData uri="http://schemas.openxmlformats.org/drawingml/2006/picture">
                <pic:pic>
                  <pic:nvPicPr>
                    <pic:cNvPr id="0" name="image62.jpg"/>
                    <pic:cNvPicPr preferRelativeResize="0"/>
                  </pic:nvPicPr>
                  <pic:blipFill>
                    <a:blip r:embed="rId86"/>
                    <a:srcRect b="0" l="0" r="0" t="0"/>
                    <a:stretch>
                      <a:fillRect/>
                    </a:stretch>
                  </pic:blipFill>
                  <pic:spPr>
                    <a:xfrm>
                      <a:off x="0" y="0"/>
                      <a:ext cx="2771865" cy="2080304"/>
                    </a:xfrm>
                    <a:prstGeom prst="rect"/>
                    <a:ln/>
                  </pic:spPr>
                </pic:pic>
              </a:graphicData>
            </a:graphic>
          </wp:inline>
        </w:drawing>
      </w:r>
      <w:r w:rsidDel="00000000" w:rsidR="00000000" w:rsidRPr="00000000">
        <w:rPr>
          <w:rtl w:val="0"/>
        </w:rPr>
      </w:r>
    </w:p>
    <w:p w:rsidR="00000000" w:rsidDel="00000000" w:rsidP="00000000" w:rsidRDefault="00000000" w:rsidRPr="00000000" w14:paraId="0000093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38">
      <w:pPr>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39">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3A">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3B">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2"/>
          <w:szCs w:val="22"/>
          <w:rtl w:val="0"/>
        </w:rPr>
        <w:t xml:space="preserve">Imagen 37. Rascador arroyero (</w:t>
      </w:r>
      <w:r w:rsidDel="00000000" w:rsidR="00000000" w:rsidRPr="00000000">
        <w:rPr>
          <w:rFonts w:ascii="Calibri" w:cs="Calibri" w:eastAsia="Calibri" w:hAnsi="Calibri"/>
          <w:b w:val="1"/>
          <w:i w:val="1"/>
          <w:sz w:val="22"/>
          <w:szCs w:val="22"/>
          <w:rtl w:val="0"/>
        </w:rPr>
        <w:t xml:space="preserve">Melozone fusca</w:t>
      </w:r>
      <w:r w:rsidDel="00000000" w:rsidR="00000000" w:rsidRPr="00000000">
        <w:rPr>
          <w:rFonts w:ascii="Calibri" w:cs="Calibri" w:eastAsia="Calibri" w:hAnsi="Calibri"/>
          <w:b w:val="1"/>
          <w:sz w:val="22"/>
          <w:szCs w:val="22"/>
          <w:rtl w:val="0"/>
        </w:rPr>
        <w:t xml:space="preserve">) y Zopilote cabeza negra (</w:t>
      </w:r>
      <w:r w:rsidDel="00000000" w:rsidR="00000000" w:rsidRPr="00000000">
        <w:rPr>
          <w:rFonts w:ascii="Calibri" w:cs="Calibri" w:eastAsia="Calibri" w:hAnsi="Calibri"/>
          <w:b w:val="1"/>
          <w:i w:val="1"/>
          <w:sz w:val="22"/>
          <w:szCs w:val="22"/>
          <w:rtl w:val="0"/>
        </w:rPr>
        <w:t xml:space="preserve">Coragyps atratus</w:t>
      </w:r>
      <w:r w:rsidDel="00000000" w:rsidR="00000000" w:rsidRPr="00000000">
        <w:rPr>
          <w:rFonts w:ascii="Calibri" w:cs="Calibri" w:eastAsia="Calibri" w:hAnsi="Calibri"/>
          <w:b w:val="1"/>
          <w:sz w:val="22"/>
          <w:szCs w:val="22"/>
          <w:rtl w:val="0"/>
        </w:rPr>
        <w:t xml:space="preserve">)</w:t>
      </w:r>
      <w:r w:rsidDel="00000000" w:rsidR="00000000" w:rsidRPr="00000000">
        <w:rPr>
          <w:rtl w:val="0"/>
        </w:rPr>
      </w:r>
    </w:p>
    <w:p w:rsidR="00000000" w:rsidDel="00000000" w:rsidP="00000000" w:rsidRDefault="00000000" w:rsidRPr="00000000" w14:paraId="0000093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656136" cy="1993395"/>
            <wp:effectExtent b="0" l="0" r="0" t="0"/>
            <wp:docPr descr="C:\Users\Usuario\Desktop\Memoria clifton\PRECIOSA\aves\IMG_1234.JPG" id="625" name="image63.jpg"/>
            <a:graphic>
              <a:graphicData uri="http://schemas.openxmlformats.org/drawingml/2006/picture">
                <pic:pic>
                  <pic:nvPicPr>
                    <pic:cNvPr descr="C:\Users\Usuario\Desktop\Memoria clifton\PRECIOSA\aves\IMG_1234.JPG" id="0" name="image63.jpg"/>
                    <pic:cNvPicPr preferRelativeResize="0"/>
                  </pic:nvPicPr>
                  <pic:blipFill>
                    <a:blip r:embed="rId87"/>
                    <a:srcRect b="0" l="0" r="0" t="0"/>
                    <a:stretch>
                      <a:fillRect/>
                    </a:stretch>
                  </pic:blipFill>
                  <pic:spPr>
                    <a:xfrm>
                      <a:off x="0" y="0"/>
                      <a:ext cx="2656136" cy="1993395"/>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635936" cy="1978228"/>
            <wp:effectExtent b="0" l="0" r="0" t="0"/>
            <wp:docPr id="626" name="image59.jpg"/>
            <a:graphic>
              <a:graphicData uri="http://schemas.openxmlformats.org/drawingml/2006/picture">
                <pic:pic>
                  <pic:nvPicPr>
                    <pic:cNvPr id="0" name="image59.jpg"/>
                    <pic:cNvPicPr preferRelativeResize="0"/>
                  </pic:nvPicPr>
                  <pic:blipFill>
                    <a:blip r:embed="rId88"/>
                    <a:srcRect b="0" l="0" r="0" t="0"/>
                    <a:stretch>
                      <a:fillRect/>
                    </a:stretch>
                  </pic:blipFill>
                  <pic:spPr>
                    <a:xfrm>
                      <a:off x="0" y="0"/>
                      <a:ext cx="2635936" cy="1978228"/>
                    </a:xfrm>
                    <a:prstGeom prst="rect"/>
                    <a:ln/>
                  </pic:spPr>
                </pic:pic>
              </a:graphicData>
            </a:graphic>
          </wp:inline>
        </w:drawing>
      </w:r>
      <w:r w:rsidDel="00000000" w:rsidR="00000000" w:rsidRPr="00000000">
        <w:rPr>
          <w:rtl w:val="0"/>
        </w:rPr>
      </w:r>
    </w:p>
    <w:p w:rsidR="00000000" w:rsidDel="00000000" w:rsidP="00000000" w:rsidRDefault="00000000" w:rsidRPr="00000000" w14:paraId="0000093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3E">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3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Además dentro del municipio de Poncitlán se identificaron sitios específicos de gran importancia para el grupo de las aves que funcionan como zonas trascendentales de refugio y alimentación.</w:t>
      </w:r>
    </w:p>
    <w:p w:rsidR="00000000" w:rsidDel="00000000" w:rsidP="00000000" w:rsidRDefault="00000000" w:rsidRPr="00000000" w14:paraId="00000940">
      <w:pPr>
        <w:spacing w:after="0" w:lineRule="auto"/>
        <w:jc w:val="center"/>
        <w:rPr>
          <w:rFonts w:ascii="Calibri" w:cs="Calibri" w:eastAsia="Calibri" w:hAnsi="Calibri"/>
          <w:b w:val="1"/>
          <w:sz w:val="20"/>
          <w:szCs w:val="20"/>
          <w:highlight w:val="yellow"/>
        </w:rPr>
      </w:pPr>
      <w:r w:rsidDel="00000000" w:rsidR="00000000" w:rsidRPr="00000000">
        <w:rPr>
          <w:rtl w:val="0"/>
        </w:rPr>
      </w:r>
    </w:p>
    <w:p w:rsidR="00000000" w:rsidDel="00000000" w:rsidP="00000000" w:rsidRDefault="00000000" w:rsidRPr="00000000" w14:paraId="00000941">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2">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3">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4">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5">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6">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7">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8">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9">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A">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B">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C">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94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38. Zona cercana a Mezcala con presencia de árboles frutales (Ciruelas) lo cual resulta atractivo para numerosas especies de aves</w:t>
      </w:r>
    </w:p>
    <w:p w:rsidR="00000000" w:rsidDel="00000000" w:rsidP="00000000" w:rsidRDefault="00000000" w:rsidRPr="00000000" w14:paraId="0000094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4267200" cy="3255963"/>
            <wp:effectExtent b="0" l="0" r="0" t="0"/>
            <wp:docPr id="613" name="image44.jpg"/>
            <a:graphic>
              <a:graphicData uri="http://schemas.openxmlformats.org/drawingml/2006/picture">
                <pic:pic>
                  <pic:nvPicPr>
                    <pic:cNvPr id="0" name="image44.jpg"/>
                    <pic:cNvPicPr preferRelativeResize="0"/>
                  </pic:nvPicPr>
                  <pic:blipFill>
                    <a:blip r:embed="rId89"/>
                    <a:srcRect b="0" l="0" r="1389" t="0"/>
                    <a:stretch>
                      <a:fillRect/>
                    </a:stretch>
                  </pic:blipFill>
                  <pic:spPr>
                    <a:xfrm>
                      <a:off x="0" y="0"/>
                      <a:ext cx="4267200" cy="3255963"/>
                    </a:xfrm>
                    <a:prstGeom prst="rect"/>
                    <a:ln/>
                  </pic:spPr>
                </pic:pic>
              </a:graphicData>
            </a:graphic>
          </wp:inline>
        </w:drawing>
      </w:r>
      <w:r w:rsidDel="00000000" w:rsidR="00000000" w:rsidRPr="00000000">
        <w:rPr>
          <w:rtl w:val="0"/>
        </w:rPr>
      </w:r>
    </w:p>
    <w:p w:rsidR="00000000" w:rsidDel="00000000" w:rsidP="00000000" w:rsidRDefault="00000000" w:rsidRPr="00000000" w14:paraId="0000094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50">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951">
      <w:pPr>
        <w:spacing w:after="0"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952">
      <w:pPr>
        <w:spacing w:after="0"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95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39. Zona rocosa cercana a Mezcala potencial para anidación de aves e incluso refugio de otras especies</w:t>
      </w:r>
    </w:p>
    <w:p w:rsidR="00000000" w:rsidDel="00000000" w:rsidP="00000000" w:rsidRDefault="00000000" w:rsidRPr="00000000" w14:paraId="00000954">
      <w:pPr>
        <w:spacing w:after="0" w:lineRule="auto"/>
        <w:ind w:firstLine="708"/>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4336789" cy="3228975"/>
            <wp:effectExtent b="0" l="0" r="0" t="0"/>
            <wp:docPr descr="IMG_3838" id="601" name="image27.jpg"/>
            <a:graphic>
              <a:graphicData uri="http://schemas.openxmlformats.org/drawingml/2006/picture">
                <pic:pic>
                  <pic:nvPicPr>
                    <pic:cNvPr descr="IMG_3838" id="0" name="image27.jpg"/>
                    <pic:cNvPicPr preferRelativeResize="0"/>
                  </pic:nvPicPr>
                  <pic:blipFill>
                    <a:blip r:embed="rId90"/>
                    <a:srcRect b="0" l="0" r="0" t="0"/>
                    <a:stretch>
                      <a:fillRect/>
                    </a:stretch>
                  </pic:blipFill>
                  <pic:spPr>
                    <a:xfrm>
                      <a:off x="0" y="0"/>
                      <a:ext cx="4336789"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95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56">
      <w:pPr>
        <w:spacing w:after="0"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957">
      <w:pPr>
        <w:spacing w:after="0"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958">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95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40. Cañada en la zona del Comal en la parte oeste del Cerro Punta Grande en donde se cuenta con vegetación riparia y elementos de BTC y encino, esta zona cuenta con condiciones idóneas para la presencia de numerosas especies de aves</w:t>
      </w:r>
    </w:p>
    <w:p w:rsidR="00000000" w:rsidDel="00000000" w:rsidP="00000000" w:rsidRDefault="00000000" w:rsidRPr="00000000" w14:paraId="0000095A">
      <w:pPr>
        <w:spacing w:after="0" w:lineRule="auto"/>
        <w:ind w:firstLine="708"/>
        <w:jc w:val="center"/>
        <w:rPr>
          <w:rFonts w:ascii="Arial" w:cs="Arial" w:eastAsia="Arial" w:hAnsi="Arial"/>
        </w:rPr>
      </w:pPr>
      <w:r w:rsidDel="00000000" w:rsidR="00000000" w:rsidRPr="00000000">
        <w:rPr>
          <w:rFonts w:ascii="Arial" w:cs="Arial" w:eastAsia="Arial" w:hAnsi="Arial"/>
        </w:rPr>
        <w:drawing>
          <wp:inline distB="0" distT="0" distL="0" distR="0">
            <wp:extent cx="4232430" cy="3156840"/>
            <wp:effectExtent b="0" l="0" r="0" t="0"/>
            <wp:docPr id="602" name="image29.jpg"/>
            <a:graphic>
              <a:graphicData uri="http://schemas.openxmlformats.org/drawingml/2006/picture">
                <pic:pic>
                  <pic:nvPicPr>
                    <pic:cNvPr id="0" name="image29.jpg"/>
                    <pic:cNvPicPr preferRelativeResize="0"/>
                  </pic:nvPicPr>
                  <pic:blipFill>
                    <a:blip r:embed="rId91"/>
                    <a:srcRect b="1836" l="0" r="1494" t="0"/>
                    <a:stretch>
                      <a:fillRect/>
                    </a:stretch>
                  </pic:blipFill>
                  <pic:spPr>
                    <a:xfrm>
                      <a:off x="0" y="0"/>
                      <a:ext cx="4232430" cy="3156840"/>
                    </a:xfrm>
                    <a:prstGeom prst="rect"/>
                    <a:ln/>
                  </pic:spPr>
                </pic:pic>
              </a:graphicData>
            </a:graphic>
          </wp:inline>
        </w:drawing>
      </w:r>
      <w:r w:rsidDel="00000000" w:rsidR="00000000" w:rsidRPr="00000000">
        <w:rPr>
          <w:rtl w:val="0"/>
        </w:rPr>
      </w:r>
    </w:p>
    <w:p w:rsidR="00000000" w:rsidDel="00000000" w:rsidP="00000000" w:rsidRDefault="00000000" w:rsidRPr="00000000" w14:paraId="0000095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5C">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5D">
      <w:pPr>
        <w:spacing w:line="360" w:lineRule="auto"/>
        <w:jc w:val="both"/>
        <w:rPr>
          <w:rFonts w:ascii="Arial" w:cs="Arial" w:eastAsia="Arial" w:hAnsi="Arial"/>
          <w:b w:val="1"/>
          <w:i w:val="1"/>
          <w:color w:val="366091"/>
          <w:sz w:val="20"/>
          <w:szCs w:val="20"/>
        </w:rPr>
      </w:pPr>
      <w:r w:rsidDel="00000000" w:rsidR="00000000" w:rsidRPr="00000000">
        <w:rPr>
          <w:rFonts w:ascii="Arial" w:cs="Arial" w:eastAsia="Arial" w:hAnsi="Arial"/>
          <w:b w:val="1"/>
          <w:color w:val="366091"/>
          <w:sz w:val="20"/>
          <w:szCs w:val="20"/>
          <w:rtl w:val="0"/>
        </w:rPr>
        <w:t xml:space="preserve">3.3.4.5. Mamíferos</w:t>
      </w:r>
      <w:r w:rsidDel="00000000" w:rsidR="00000000" w:rsidRPr="00000000">
        <w:rPr>
          <w:rtl w:val="0"/>
        </w:rPr>
      </w:r>
    </w:p>
    <w:p w:rsidR="00000000" w:rsidDel="00000000" w:rsidP="00000000" w:rsidRDefault="00000000" w:rsidRPr="00000000" w14:paraId="0000095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el municipio de Poncitlán se registraron mediante la implementación de las distintas técnicas anteriormente descritas un total de 25 especies representadas en 7 órdenes y 15 familias.</w:t>
      </w:r>
    </w:p>
    <w:p w:rsidR="00000000" w:rsidDel="00000000" w:rsidP="00000000" w:rsidRDefault="00000000" w:rsidRPr="00000000" w14:paraId="0000095F">
      <w:pPr>
        <w:spacing w:after="0" w:line="360" w:lineRule="auto"/>
        <w:jc w:val="both"/>
        <w:rPr>
          <w:rFonts w:ascii="Calibri" w:cs="Calibri" w:eastAsia="Calibri" w:hAnsi="Calibri"/>
          <w:sz w:val="20"/>
          <w:szCs w:val="20"/>
          <w:highlight w:val="yellow"/>
        </w:rPr>
      </w:pPr>
      <w:r w:rsidDel="00000000" w:rsidR="00000000" w:rsidRPr="00000000">
        <w:rPr>
          <w:rFonts w:ascii="Arial" w:cs="Arial" w:eastAsia="Arial" w:hAnsi="Arial"/>
          <w:sz w:val="22"/>
          <w:szCs w:val="22"/>
          <w:rtl w:val="0"/>
        </w:rPr>
        <w:t xml:space="preserve">Se registraron por observación directa al Ardillón  o ardilla de las rocas (</w:t>
      </w:r>
      <w:r w:rsidDel="00000000" w:rsidR="00000000" w:rsidRPr="00000000">
        <w:rPr>
          <w:rFonts w:ascii="Arial" w:cs="Arial" w:eastAsia="Arial" w:hAnsi="Arial"/>
          <w:i w:val="1"/>
          <w:sz w:val="22"/>
          <w:szCs w:val="22"/>
          <w:rtl w:val="0"/>
        </w:rPr>
        <w:t xml:space="preserve">Spermophilus variegatus</w:t>
      </w:r>
      <w:r w:rsidDel="00000000" w:rsidR="00000000" w:rsidRPr="00000000">
        <w:rPr>
          <w:rFonts w:ascii="Arial" w:cs="Arial" w:eastAsia="Arial" w:hAnsi="Arial"/>
          <w:sz w:val="22"/>
          <w:szCs w:val="22"/>
          <w:rtl w:val="0"/>
        </w:rPr>
        <w:t xml:space="preserve">) principalmente sobre lienzos de piedra o cruzando los caminos, en vegetación secundaria, zonas agrícolas y zonas urbanas.</w:t>
      </w:r>
      <w:r w:rsidDel="00000000" w:rsidR="00000000" w:rsidRPr="00000000">
        <w:rPr>
          <w:rtl w:val="0"/>
        </w:rPr>
      </w:r>
    </w:p>
    <w:p w:rsidR="00000000" w:rsidDel="00000000" w:rsidP="00000000" w:rsidRDefault="00000000" w:rsidRPr="00000000" w14:paraId="00000960">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61">
      <w:pPr>
        <w:spacing w:after="0" w:lineRule="auto"/>
        <w:jc w:val="center"/>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Imagen 41. Ardillón  o ardilla de las rocas (</w:t>
      </w:r>
      <w:r w:rsidDel="00000000" w:rsidR="00000000" w:rsidRPr="00000000">
        <w:rPr>
          <w:rFonts w:ascii="Calibri" w:cs="Calibri" w:eastAsia="Calibri" w:hAnsi="Calibri"/>
          <w:b w:val="1"/>
          <w:i w:val="1"/>
          <w:sz w:val="21"/>
          <w:szCs w:val="21"/>
          <w:rtl w:val="0"/>
        </w:rPr>
        <w:t xml:space="preserve">Spermophilus variegatus</w:t>
      </w:r>
      <w:r w:rsidDel="00000000" w:rsidR="00000000" w:rsidRPr="00000000">
        <w:rPr>
          <w:rFonts w:ascii="Calibri" w:cs="Calibri" w:eastAsia="Calibri" w:hAnsi="Calibri"/>
          <w:b w:val="1"/>
          <w:sz w:val="21"/>
          <w:szCs w:val="21"/>
          <w:rtl w:val="0"/>
        </w:rPr>
        <w:t xml:space="preserve">)</w:t>
      </w:r>
    </w:p>
    <w:p w:rsidR="00000000" w:rsidDel="00000000" w:rsidP="00000000" w:rsidRDefault="00000000" w:rsidRPr="00000000" w14:paraId="0000096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019935" cy="2181225"/>
            <wp:effectExtent b="0" l="0" r="0" t="0"/>
            <wp:docPr descr="C:\Users\Rorro\AppData\Local\Microsoft\Windows\Temporary Internet Files\Content.IE5\PW5EIPYF\DSC_0222.JPG" id="603" name="image30.jpg"/>
            <a:graphic>
              <a:graphicData uri="http://schemas.openxmlformats.org/drawingml/2006/picture">
                <pic:pic>
                  <pic:nvPicPr>
                    <pic:cNvPr descr="C:\Users\Rorro\AppData\Local\Microsoft\Windows\Temporary Internet Files\Content.IE5\PW5EIPYF\DSC_0222.JPG" id="0" name="image30.jpg"/>
                    <pic:cNvPicPr preferRelativeResize="0"/>
                  </pic:nvPicPr>
                  <pic:blipFill>
                    <a:blip r:embed="rId92"/>
                    <a:srcRect b="28804" l="0" r="15282" t="0"/>
                    <a:stretch>
                      <a:fillRect/>
                    </a:stretch>
                  </pic:blipFill>
                  <pic:spPr>
                    <a:xfrm>
                      <a:off x="0" y="0"/>
                      <a:ext cx="2019935"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96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64">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excretas se registró Zorra (</w:t>
      </w:r>
      <w:r w:rsidDel="00000000" w:rsidR="00000000" w:rsidRPr="00000000">
        <w:rPr>
          <w:rFonts w:ascii="Arial" w:cs="Arial" w:eastAsia="Arial" w:hAnsi="Arial"/>
          <w:i w:val="1"/>
          <w:sz w:val="22"/>
          <w:szCs w:val="22"/>
          <w:rtl w:val="0"/>
        </w:rPr>
        <w:t xml:space="preserve">Urocyon cinereoargenteus</w:t>
      </w:r>
      <w:r w:rsidDel="00000000" w:rsidR="00000000" w:rsidRPr="00000000">
        <w:rPr>
          <w:rFonts w:ascii="Arial" w:cs="Arial" w:eastAsia="Arial" w:hAnsi="Arial"/>
          <w:sz w:val="22"/>
          <w:szCs w:val="22"/>
          <w:rtl w:val="0"/>
        </w:rPr>
        <w:t xml:space="preserve">), Cacomixtle (</w:t>
      </w:r>
      <w:r w:rsidDel="00000000" w:rsidR="00000000" w:rsidRPr="00000000">
        <w:rPr>
          <w:rFonts w:ascii="Arial" w:cs="Arial" w:eastAsia="Arial" w:hAnsi="Arial"/>
          <w:i w:val="1"/>
          <w:sz w:val="22"/>
          <w:szCs w:val="22"/>
          <w:rtl w:val="0"/>
        </w:rPr>
        <w:t xml:space="preserve">Bassariscus astutus</w:t>
      </w:r>
      <w:r w:rsidDel="00000000" w:rsidR="00000000" w:rsidRPr="00000000">
        <w:rPr>
          <w:rFonts w:ascii="Arial" w:cs="Arial" w:eastAsia="Arial" w:hAnsi="Arial"/>
          <w:sz w:val="22"/>
          <w:szCs w:val="22"/>
          <w:rtl w:val="0"/>
        </w:rPr>
        <w:t xml:space="preserve">), Conejo  (</w:t>
      </w:r>
      <w:r w:rsidDel="00000000" w:rsidR="00000000" w:rsidRPr="00000000">
        <w:rPr>
          <w:rFonts w:ascii="Arial" w:cs="Arial" w:eastAsia="Arial" w:hAnsi="Arial"/>
          <w:i w:val="1"/>
          <w:sz w:val="22"/>
          <w:szCs w:val="22"/>
          <w:rtl w:val="0"/>
        </w:rPr>
        <w:t xml:space="preserve">Silvilaguas floridanus</w:t>
      </w:r>
      <w:r w:rsidDel="00000000" w:rsidR="00000000" w:rsidRPr="00000000">
        <w:rPr>
          <w:rFonts w:ascii="Arial" w:cs="Arial" w:eastAsia="Arial" w:hAnsi="Arial"/>
          <w:sz w:val="22"/>
          <w:szCs w:val="22"/>
          <w:rtl w:val="0"/>
        </w:rPr>
        <w:t xml:space="preserve">), Coyote (</w:t>
      </w:r>
      <w:r w:rsidDel="00000000" w:rsidR="00000000" w:rsidRPr="00000000">
        <w:rPr>
          <w:rFonts w:ascii="Arial" w:cs="Arial" w:eastAsia="Arial" w:hAnsi="Arial"/>
          <w:i w:val="1"/>
          <w:sz w:val="22"/>
          <w:szCs w:val="22"/>
          <w:rtl w:val="0"/>
        </w:rPr>
        <w:t xml:space="preserve">Canis latrans</w:t>
      </w:r>
      <w:r w:rsidDel="00000000" w:rsidR="00000000" w:rsidRPr="00000000">
        <w:rPr>
          <w:rFonts w:ascii="Arial" w:cs="Arial" w:eastAsia="Arial" w:hAnsi="Arial"/>
          <w:sz w:val="22"/>
          <w:szCs w:val="22"/>
          <w:rtl w:val="0"/>
        </w:rPr>
        <w:t xml:space="preserve">), Coatí (</w:t>
      </w:r>
      <w:r w:rsidDel="00000000" w:rsidR="00000000" w:rsidRPr="00000000">
        <w:rPr>
          <w:rFonts w:ascii="Arial" w:cs="Arial" w:eastAsia="Arial" w:hAnsi="Arial"/>
          <w:i w:val="1"/>
          <w:sz w:val="22"/>
          <w:szCs w:val="22"/>
          <w:rtl w:val="0"/>
        </w:rPr>
        <w:t xml:space="preserve">Nasua narica</w:t>
      </w:r>
      <w:r w:rsidDel="00000000" w:rsidR="00000000" w:rsidRPr="00000000">
        <w:rPr>
          <w:rFonts w:ascii="Arial" w:cs="Arial" w:eastAsia="Arial" w:hAnsi="Arial"/>
          <w:sz w:val="22"/>
          <w:szCs w:val="22"/>
          <w:rtl w:val="0"/>
        </w:rPr>
        <w:t xml:space="preserve">), Lince (</w:t>
      </w:r>
      <w:r w:rsidDel="00000000" w:rsidR="00000000" w:rsidRPr="00000000">
        <w:rPr>
          <w:rFonts w:ascii="Arial" w:cs="Arial" w:eastAsia="Arial" w:hAnsi="Arial"/>
          <w:i w:val="1"/>
          <w:sz w:val="22"/>
          <w:szCs w:val="22"/>
          <w:rtl w:val="0"/>
        </w:rPr>
        <w:t xml:space="preserve">Lynx rufus</w:t>
      </w:r>
      <w:r w:rsidDel="00000000" w:rsidR="00000000" w:rsidRPr="00000000">
        <w:rPr>
          <w:rFonts w:ascii="Arial" w:cs="Arial" w:eastAsia="Arial" w:hAnsi="Arial"/>
          <w:sz w:val="22"/>
          <w:szCs w:val="22"/>
          <w:rtl w:val="0"/>
        </w:rPr>
        <w:t xml:space="preserve">) y Venado cola blanca (</w:t>
      </w:r>
      <w:r w:rsidDel="00000000" w:rsidR="00000000" w:rsidRPr="00000000">
        <w:rPr>
          <w:rFonts w:ascii="Arial" w:cs="Arial" w:eastAsia="Arial" w:hAnsi="Arial"/>
          <w:i w:val="1"/>
          <w:sz w:val="22"/>
          <w:szCs w:val="22"/>
          <w:rtl w:val="0"/>
        </w:rPr>
        <w:t xml:space="preserve">Odocoileus virginianus</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966">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67">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42. Excretas: 1) Zorra (</w:t>
      </w:r>
      <w:r w:rsidDel="00000000" w:rsidR="00000000" w:rsidRPr="00000000">
        <w:rPr>
          <w:rFonts w:ascii="Calibri" w:cs="Calibri" w:eastAsia="Calibri" w:hAnsi="Calibri"/>
          <w:b w:val="1"/>
          <w:i w:val="1"/>
          <w:sz w:val="22"/>
          <w:szCs w:val="22"/>
          <w:rtl w:val="0"/>
        </w:rPr>
        <w:t xml:space="preserve">Urocyon cinereoargenteus</w:t>
      </w:r>
      <w:r w:rsidDel="00000000" w:rsidR="00000000" w:rsidRPr="00000000">
        <w:rPr>
          <w:rFonts w:ascii="Calibri" w:cs="Calibri" w:eastAsia="Calibri" w:hAnsi="Calibri"/>
          <w:b w:val="1"/>
          <w:sz w:val="22"/>
          <w:szCs w:val="22"/>
          <w:rtl w:val="0"/>
        </w:rPr>
        <w:t xml:space="preserve">), 2) Cacomixtle (</w:t>
      </w:r>
      <w:r w:rsidDel="00000000" w:rsidR="00000000" w:rsidRPr="00000000">
        <w:rPr>
          <w:rFonts w:ascii="Calibri" w:cs="Calibri" w:eastAsia="Calibri" w:hAnsi="Calibri"/>
          <w:b w:val="1"/>
          <w:i w:val="1"/>
          <w:sz w:val="22"/>
          <w:szCs w:val="22"/>
          <w:rtl w:val="0"/>
        </w:rPr>
        <w:t xml:space="preserve">Bassariscus astutus</w:t>
      </w:r>
      <w:r w:rsidDel="00000000" w:rsidR="00000000" w:rsidRPr="00000000">
        <w:rPr>
          <w:rFonts w:ascii="Calibri" w:cs="Calibri" w:eastAsia="Calibri" w:hAnsi="Calibri"/>
          <w:b w:val="1"/>
          <w:sz w:val="22"/>
          <w:szCs w:val="22"/>
          <w:rtl w:val="0"/>
        </w:rPr>
        <w:t xml:space="preserve">), 3)  Conejo  (</w:t>
      </w:r>
      <w:r w:rsidDel="00000000" w:rsidR="00000000" w:rsidRPr="00000000">
        <w:rPr>
          <w:rFonts w:ascii="Calibri" w:cs="Calibri" w:eastAsia="Calibri" w:hAnsi="Calibri"/>
          <w:b w:val="1"/>
          <w:i w:val="1"/>
          <w:sz w:val="22"/>
          <w:szCs w:val="22"/>
          <w:rtl w:val="0"/>
        </w:rPr>
        <w:t xml:space="preserve">Silvilaguas floridanus</w:t>
      </w:r>
      <w:r w:rsidDel="00000000" w:rsidR="00000000" w:rsidRPr="00000000">
        <w:rPr>
          <w:rFonts w:ascii="Calibri" w:cs="Calibri" w:eastAsia="Calibri" w:hAnsi="Calibri"/>
          <w:b w:val="1"/>
          <w:sz w:val="22"/>
          <w:szCs w:val="22"/>
          <w:rtl w:val="0"/>
        </w:rPr>
        <w:t xml:space="preserve">), 4) Coyote (</w:t>
      </w:r>
      <w:r w:rsidDel="00000000" w:rsidR="00000000" w:rsidRPr="00000000">
        <w:rPr>
          <w:rFonts w:ascii="Calibri" w:cs="Calibri" w:eastAsia="Calibri" w:hAnsi="Calibri"/>
          <w:b w:val="1"/>
          <w:i w:val="1"/>
          <w:sz w:val="22"/>
          <w:szCs w:val="22"/>
          <w:rtl w:val="0"/>
        </w:rPr>
        <w:t xml:space="preserve">Canis latrans</w:t>
      </w:r>
      <w:r w:rsidDel="00000000" w:rsidR="00000000" w:rsidRPr="00000000">
        <w:rPr>
          <w:rFonts w:ascii="Calibri" w:cs="Calibri" w:eastAsia="Calibri" w:hAnsi="Calibri"/>
          <w:b w:val="1"/>
          <w:sz w:val="22"/>
          <w:szCs w:val="22"/>
          <w:rtl w:val="0"/>
        </w:rPr>
        <w:t xml:space="preserve">), 5) Coatí (</w:t>
      </w:r>
      <w:r w:rsidDel="00000000" w:rsidR="00000000" w:rsidRPr="00000000">
        <w:rPr>
          <w:rFonts w:ascii="Calibri" w:cs="Calibri" w:eastAsia="Calibri" w:hAnsi="Calibri"/>
          <w:b w:val="1"/>
          <w:i w:val="1"/>
          <w:sz w:val="22"/>
          <w:szCs w:val="22"/>
          <w:rtl w:val="0"/>
        </w:rPr>
        <w:t xml:space="preserve">Nasua narica</w:t>
      </w:r>
      <w:r w:rsidDel="00000000" w:rsidR="00000000" w:rsidRPr="00000000">
        <w:rPr>
          <w:rFonts w:ascii="Calibri" w:cs="Calibri" w:eastAsia="Calibri" w:hAnsi="Calibri"/>
          <w:b w:val="1"/>
          <w:sz w:val="22"/>
          <w:szCs w:val="22"/>
          <w:rtl w:val="0"/>
        </w:rPr>
        <w:t xml:space="preserve">), 6) Lince (</w:t>
      </w:r>
      <w:r w:rsidDel="00000000" w:rsidR="00000000" w:rsidRPr="00000000">
        <w:rPr>
          <w:rFonts w:ascii="Calibri" w:cs="Calibri" w:eastAsia="Calibri" w:hAnsi="Calibri"/>
          <w:b w:val="1"/>
          <w:i w:val="1"/>
          <w:sz w:val="22"/>
          <w:szCs w:val="22"/>
          <w:rtl w:val="0"/>
        </w:rPr>
        <w:t xml:space="preserve">Lynx rufus</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68">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969">
      <w:pPr>
        <w:spacing w:after="0" w:lineRule="auto"/>
        <w:jc w:val="center"/>
        <w:rPr>
          <w:rFonts w:ascii="Calibri" w:cs="Calibri" w:eastAsia="Calibri" w:hAnsi="Calibri"/>
          <w:sz w:val="20"/>
          <w:szCs w:val="20"/>
          <w:highlight w:val="yellow"/>
        </w:rPr>
      </w:pPr>
      <w:r w:rsidDel="00000000" w:rsidR="00000000" w:rsidRPr="00000000">
        <w:rPr>
          <w:rFonts w:ascii="Calibri" w:cs="Calibri" w:eastAsia="Calibri" w:hAnsi="Calibri"/>
          <w:sz w:val="20"/>
          <w:szCs w:val="20"/>
        </w:rPr>
        <w:drawing>
          <wp:inline distB="0" distT="0" distL="0" distR="0">
            <wp:extent cx="2781300" cy="2085975"/>
            <wp:effectExtent b="0" l="0" r="0" t="0"/>
            <wp:docPr descr="C:\Users\Rorro\Documents\Ordenamientos Ecológicos\Fotos Tuxcueca\IMG_0950.JPG" id="605" name="image43.jpg"/>
            <a:graphic>
              <a:graphicData uri="http://schemas.openxmlformats.org/drawingml/2006/picture">
                <pic:pic>
                  <pic:nvPicPr>
                    <pic:cNvPr descr="C:\Users\Rorro\Documents\Ordenamientos Ecológicos\Fotos Tuxcueca\IMG_0950.JPG" id="0" name="image43.jpg"/>
                    <pic:cNvPicPr preferRelativeResize="0"/>
                  </pic:nvPicPr>
                  <pic:blipFill>
                    <a:blip r:embed="rId93"/>
                    <a:srcRect b="0" l="0" r="0" t="0"/>
                    <a:stretch>
                      <a:fillRect/>
                    </a:stretch>
                  </pic:blipFill>
                  <pic:spPr>
                    <a:xfrm>
                      <a:off x="0" y="0"/>
                      <a:ext cx="2781300" cy="2085975"/>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81300" cy="2085975"/>
            <wp:effectExtent b="0" l="0" r="0" t="0"/>
            <wp:docPr descr="C:\Users\Rorro\Documents\Ordenamientos Ecológicos\Fotos Tuxcueca\IMG_0880.JPG" id="607" name="image46.jpg"/>
            <a:graphic>
              <a:graphicData uri="http://schemas.openxmlformats.org/drawingml/2006/picture">
                <pic:pic>
                  <pic:nvPicPr>
                    <pic:cNvPr descr="C:\Users\Rorro\Documents\Ordenamientos Ecológicos\Fotos Tuxcueca\IMG_0880.JPG" id="0" name="image46.jpg"/>
                    <pic:cNvPicPr preferRelativeResize="0"/>
                  </pic:nvPicPr>
                  <pic:blipFill>
                    <a:blip r:embed="rId94"/>
                    <a:srcRect b="0" l="0" r="0" t="0"/>
                    <a:stretch>
                      <a:fillRect/>
                    </a:stretch>
                  </pic:blipFill>
                  <pic:spPr>
                    <a:xfrm>
                      <a:off x="0" y="0"/>
                      <a:ext cx="2781300" cy="20859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127000</wp:posOffset>
                </wp:positionV>
                <wp:extent cx="279400" cy="260350"/>
                <wp:effectExtent b="0" l="0" r="0" t="0"/>
                <wp:wrapNone/>
                <wp:docPr id="575" name=""/>
                <a:graphic>
                  <a:graphicData uri="http://schemas.microsoft.com/office/word/2010/wordprocessingShape">
                    <wps:wsp>
                      <wps:cNvSpPr/>
                      <wps:cNvPr id="72" name="Shape 72"/>
                      <wps:spPr>
                        <a:xfrm>
                          <a:off x="5212650" y="3656175"/>
                          <a:ext cx="266700" cy="247650"/>
                        </a:xfrm>
                        <a:custGeom>
                          <a:rect b="b" l="l" r="r" t="t"/>
                          <a:pathLst>
                            <a:path extrusionOk="0" h="247650" w="266700">
                              <a:moveTo>
                                <a:pt x="0" y="0"/>
                              </a:moveTo>
                              <a:lnTo>
                                <a:pt x="0" y="247650"/>
                              </a:lnTo>
                              <a:lnTo>
                                <a:pt x="266700" y="247650"/>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127000</wp:posOffset>
                </wp:positionV>
                <wp:extent cx="279400" cy="260350"/>
                <wp:effectExtent b="0" l="0" r="0" t="0"/>
                <wp:wrapNone/>
                <wp:docPr id="575" name="image192.png"/>
                <a:graphic>
                  <a:graphicData uri="http://schemas.openxmlformats.org/drawingml/2006/picture">
                    <pic:pic>
                      <pic:nvPicPr>
                        <pic:cNvPr id="0" name="image192.png"/>
                        <pic:cNvPicPr preferRelativeResize="0"/>
                      </pic:nvPicPr>
                      <pic:blipFill>
                        <a:blip r:embed="rId95"/>
                        <a:srcRect/>
                        <a:stretch>
                          <a:fillRect/>
                        </a:stretch>
                      </pic:blipFill>
                      <pic:spPr>
                        <a:xfrm>
                          <a:off x="0" y="0"/>
                          <a:ext cx="279400"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3060700</wp:posOffset>
                </wp:positionH>
                <wp:positionV relativeFrom="paragraph">
                  <wp:posOffset>127000</wp:posOffset>
                </wp:positionV>
                <wp:extent cx="279400" cy="260350"/>
                <wp:effectExtent b="0" l="0" r="0" t="0"/>
                <wp:wrapNone/>
                <wp:docPr id="576" name=""/>
                <a:graphic>
                  <a:graphicData uri="http://schemas.microsoft.com/office/word/2010/wordprocessingShape">
                    <wps:wsp>
                      <wps:cNvSpPr/>
                      <wps:cNvPr id="73" name="Shape 73"/>
                      <wps:spPr>
                        <a:xfrm>
                          <a:off x="5212650" y="3656175"/>
                          <a:ext cx="266700" cy="247650"/>
                        </a:xfrm>
                        <a:custGeom>
                          <a:rect b="b" l="l" r="r" t="t"/>
                          <a:pathLst>
                            <a:path extrusionOk="0" h="247650" w="266700">
                              <a:moveTo>
                                <a:pt x="0" y="0"/>
                              </a:moveTo>
                              <a:lnTo>
                                <a:pt x="0" y="247650"/>
                              </a:lnTo>
                              <a:lnTo>
                                <a:pt x="266700" y="247650"/>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3060700</wp:posOffset>
                </wp:positionH>
                <wp:positionV relativeFrom="paragraph">
                  <wp:posOffset>127000</wp:posOffset>
                </wp:positionV>
                <wp:extent cx="279400" cy="260350"/>
                <wp:effectExtent b="0" l="0" r="0" t="0"/>
                <wp:wrapNone/>
                <wp:docPr id="576" name="image193.png"/>
                <a:graphic>
                  <a:graphicData uri="http://schemas.openxmlformats.org/drawingml/2006/picture">
                    <pic:pic>
                      <pic:nvPicPr>
                        <pic:cNvPr id="0" name="image193.png"/>
                        <pic:cNvPicPr preferRelativeResize="0"/>
                      </pic:nvPicPr>
                      <pic:blipFill>
                        <a:blip r:embed="rId96"/>
                        <a:srcRect/>
                        <a:stretch>
                          <a:fillRect/>
                        </a:stretch>
                      </pic:blipFill>
                      <pic:spPr>
                        <a:xfrm>
                          <a:off x="0" y="0"/>
                          <a:ext cx="279400" cy="260350"/>
                        </a:xfrm>
                        <a:prstGeom prst="rect"/>
                        <a:ln/>
                      </pic:spPr>
                    </pic:pic>
                  </a:graphicData>
                </a:graphic>
              </wp:anchor>
            </w:drawing>
          </mc:Fallback>
        </mc:AlternateContent>
      </w:r>
    </w:p>
    <w:p w:rsidR="00000000" w:rsidDel="00000000" w:rsidP="00000000" w:rsidRDefault="00000000" w:rsidRPr="00000000" w14:paraId="0000096A">
      <w:pPr>
        <w:spacing w:after="0" w:lineRule="auto"/>
        <w:jc w:val="center"/>
        <w:rPr>
          <w:rFonts w:ascii="Calibri" w:cs="Calibri" w:eastAsia="Calibri" w:hAnsi="Calibri"/>
          <w:sz w:val="2"/>
          <w:szCs w:val="2"/>
          <w:highlight w:val="black"/>
          <w:u w:val="none"/>
        </w:rPr>
      </w:pPr>
      <w:r w:rsidDel="00000000" w:rsidR="00000000" w:rsidRPr="00000000">
        <w:rPr>
          <w:rFonts w:ascii="Calibri" w:cs="Calibri" w:eastAsia="Calibri" w:hAnsi="Calibri"/>
          <w:sz w:val="20"/>
          <w:szCs w:val="20"/>
        </w:rPr>
        <w:drawing>
          <wp:inline distB="0" distT="0" distL="0" distR="0">
            <wp:extent cx="2746483" cy="2059863"/>
            <wp:effectExtent b="0" l="0" r="0" t="0"/>
            <wp:docPr descr="C:\Users\Rorro\Documents\Ordenamientos Ecológicos\Fotos Poncitlán\IMG_1206.JPG" id="609" name="image48.jpg"/>
            <a:graphic>
              <a:graphicData uri="http://schemas.openxmlformats.org/drawingml/2006/picture">
                <pic:pic>
                  <pic:nvPicPr>
                    <pic:cNvPr descr="C:\Users\Rorro\Documents\Ordenamientos Ecológicos\Fotos Poncitlán\IMG_1206.JPG" id="0" name="image48.jpg"/>
                    <pic:cNvPicPr preferRelativeResize="0"/>
                  </pic:nvPicPr>
                  <pic:blipFill>
                    <a:blip r:embed="rId97"/>
                    <a:srcRect b="0" l="0" r="0" t="0"/>
                    <a:stretch>
                      <a:fillRect/>
                    </a:stretch>
                  </pic:blipFill>
                  <pic:spPr>
                    <a:xfrm>
                      <a:off x="0" y="0"/>
                      <a:ext cx="2746483" cy="2059863"/>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43200" cy="2057400"/>
            <wp:effectExtent b="0" l="0" r="0" t="0"/>
            <wp:docPr descr="C:\Users\Rorro\Documents\Ordenamientos Ecológicos\Fotos Poncitlán\IMG_1207.JPG" id="610" name="image40.jpg"/>
            <a:graphic>
              <a:graphicData uri="http://schemas.openxmlformats.org/drawingml/2006/picture">
                <pic:pic>
                  <pic:nvPicPr>
                    <pic:cNvPr descr="C:\Users\Rorro\Documents\Ordenamientos Ecológicos\Fotos Poncitlán\IMG_1207.JPG" id="0" name="image40.jpg"/>
                    <pic:cNvPicPr preferRelativeResize="0"/>
                  </pic:nvPicPr>
                  <pic:blipFill>
                    <a:blip r:embed="rId98"/>
                    <a:srcRect b="0" l="0" r="0" t="0"/>
                    <a:stretch>
                      <a:fillRect/>
                    </a:stretch>
                  </pic:blipFill>
                  <pic:spPr>
                    <a:xfrm>
                      <a:off x="0" y="0"/>
                      <a:ext cx="2743200" cy="20574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2971800</wp:posOffset>
                </wp:positionH>
                <wp:positionV relativeFrom="paragraph">
                  <wp:posOffset>76200</wp:posOffset>
                </wp:positionV>
                <wp:extent cx="279400" cy="260350"/>
                <wp:effectExtent b="0" l="0" r="0" t="0"/>
                <wp:wrapNone/>
                <wp:docPr id="536" name=""/>
                <a:graphic>
                  <a:graphicData uri="http://schemas.microsoft.com/office/word/2010/wordprocessingShape">
                    <wps:wsp>
                      <wps:cNvSpPr/>
                      <wps:cNvPr id="2" name="Shape 2"/>
                      <wps:spPr>
                        <a:xfrm>
                          <a:off x="5212650" y="3656175"/>
                          <a:ext cx="266700" cy="247650"/>
                        </a:xfrm>
                        <a:custGeom>
                          <a:rect b="b" l="l" r="r" t="t"/>
                          <a:pathLst>
                            <a:path extrusionOk="0" h="247650" w="266700">
                              <a:moveTo>
                                <a:pt x="0" y="0"/>
                              </a:moveTo>
                              <a:lnTo>
                                <a:pt x="0" y="247650"/>
                              </a:lnTo>
                              <a:lnTo>
                                <a:pt x="266700" y="247650"/>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4</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2971800</wp:posOffset>
                </wp:positionH>
                <wp:positionV relativeFrom="paragraph">
                  <wp:posOffset>76200</wp:posOffset>
                </wp:positionV>
                <wp:extent cx="279400" cy="260350"/>
                <wp:effectExtent b="0" l="0" r="0" t="0"/>
                <wp:wrapNone/>
                <wp:docPr id="536" name="image33.png"/>
                <a:graphic>
                  <a:graphicData uri="http://schemas.openxmlformats.org/drawingml/2006/picture">
                    <pic:pic>
                      <pic:nvPicPr>
                        <pic:cNvPr id="0" name="image33.png"/>
                        <pic:cNvPicPr preferRelativeResize="0"/>
                      </pic:nvPicPr>
                      <pic:blipFill>
                        <a:blip r:embed="rId99"/>
                        <a:srcRect/>
                        <a:stretch>
                          <a:fillRect/>
                        </a:stretch>
                      </pic:blipFill>
                      <pic:spPr>
                        <a:xfrm>
                          <a:off x="0" y="0"/>
                          <a:ext cx="279400"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76200</wp:posOffset>
                </wp:positionV>
                <wp:extent cx="279400" cy="260350"/>
                <wp:effectExtent b="0" l="0" r="0" t="0"/>
                <wp:wrapNone/>
                <wp:docPr id="555" name=""/>
                <a:graphic>
                  <a:graphicData uri="http://schemas.microsoft.com/office/word/2010/wordprocessingShape">
                    <wps:wsp>
                      <wps:cNvSpPr/>
                      <wps:cNvPr id="49" name="Shape 49"/>
                      <wps:spPr>
                        <a:xfrm>
                          <a:off x="5212650" y="3656175"/>
                          <a:ext cx="266700" cy="247650"/>
                        </a:xfrm>
                        <a:custGeom>
                          <a:rect b="b" l="l" r="r" t="t"/>
                          <a:pathLst>
                            <a:path extrusionOk="0" h="247650" w="266700">
                              <a:moveTo>
                                <a:pt x="0" y="0"/>
                              </a:moveTo>
                              <a:lnTo>
                                <a:pt x="0" y="247650"/>
                              </a:lnTo>
                              <a:lnTo>
                                <a:pt x="266700" y="247650"/>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3</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76200</wp:posOffset>
                </wp:positionV>
                <wp:extent cx="279400" cy="260350"/>
                <wp:effectExtent b="0" l="0" r="0" t="0"/>
                <wp:wrapNone/>
                <wp:docPr id="555" name="image142.png"/>
                <a:graphic>
                  <a:graphicData uri="http://schemas.openxmlformats.org/drawingml/2006/picture">
                    <pic:pic>
                      <pic:nvPicPr>
                        <pic:cNvPr id="0" name="image142.png"/>
                        <pic:cNvPicPr preferRelativeResize="0"/>
                      </pic:nvPicPr>
                      <pic:blipFill>
                        <a:blip r:embed="rId100"/>
                        <a:srcRect/>
                        <a:stretch>
                          <a:fillRect/>
                        </a:stretch>
                      </pic:blipFill>
                      <pic:spPr>
                        <a:xfrm>
                          <a:off x="0" y="0"/>
                          <a:ext cx="279400" cy="260350"/>
                        </a:xfrm>
                        <a:prstGeom prst="rect"/>
                        <a:ln/>
                      </pic:spPr>
                    </pic:pic>
                  </a:graphicData>
                </a:graphic>
              </wp:anchor>
            </w:drawing>
          </mc:Fallback>
        </mc:AlternateContent>
      </w:r>
    </w:p>
    <w:p w:rsidR="00000000" w:rsidDel="00000000" w:rsidP="00000000" w:rsidRDefault="00000000" w:rsidRPr="00000000" w14:paraId="0000096B">
      <w:pPr>
        <w:spacing w:after="0" w:lineRule="auto"/>
        <w:jc w:val="center"/>
        <w:rPr>
          <w:rFonts w:ascii="Calibri" w:cs="Calibri" w:eastAsia="Calibri" w:hAnsi="Calibri"/>
          <w:sz w:val="20"/>
          <w:szCs w:val="20"/>
          <w:highlight w:val="yellow"/>
        </w:rPr>
      </w:pPr>
      <w:r w:rsidDel="00000000" w:rsidR="00000000" w:rsidRPr="00000000">
        <w:rPr>
          <w:rFonts w:ascii="Calibri" w:cs="Calibri" w:eastAsia="Calibri" w:hAnsi="Calibri"/>
          <w:sz w:val="20"/>
          <w:szCs w:val="20"/>
        </w:rPr>
        <w:drawing>
          <wp:inline distB="0" distT="0" distL="0" distR="0">
            <wp:extent cx="2781300" cy="2085975"/>
            <wp:effectExtent b="0" l="0" r="0" t="0"/>
            <wp:docPr descr="C:\Users\Rorro\Documents\Ordenamientos Ecológicos\Fotos Poncitlán\IMG_0742.JPG" id="611" name="image31.jpg"/>
            <a:graphic>
              <a:graphicData uri="http://schemas.openxmlformats.org/drawingml/2006/picture">
                <pic:pic>
                  <pic:nvPicPr>
                    <pic:cNvPr descr="C:\Users\Rorro\Documents\Ordenamientos Ecológicos\Fotos Poncitlán\IMG_0742.JPG" id="0" name="image31.jpg"/>
                    <pic:cNvPicPr preferRelativeResize="0"/>
                  </pic:nvPicPr>
                  <pic:blipFill>
                    <a:blip r:embed="rId101"/>
                    <a:srcRect b="0" l="0" r="0" t="0"/>
                    <a:stretch>
                      <a:fillRect/>
                    </a:stretch>
                  </pic:blipFill>
                  <pic:spPr>
                    <a:xfrm>
                      <a:off x="0" y="0"/>
                      <a:ext cx="2781300" cy="2085975"/>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81300" cy="2085975"/>
            <wp:effectExtent b="0" l="0" r="0" t="0"/>
            <wp:docPr descr="C:\Users\Rorro\Documents\Ordenamientos Ecológicos\Fotos Poncitlán\IMG_1292.JPG" id="612" name="image41.jpg"/>
            <a:graphic>
              <a:graphicData uri="http://schemas.openxmlformats.org/drawingml/2006/picture">
                <pic:pic>
                  <pic:nvPicPr>
                    <pic:cNvPr descr="C:\Users\Rorro\Documents\Ordenamientos Ecológicos\Fotos Poncitlán\IMG_1292.JPG" id="0" name="image41.jpg"/>
                    <pic:cNvPicPr preferRelativeResize="0"/>
                  </pic:nvPicPr>
                  <pic:blipFill>
                    <a:blip r:embed="rId102"/>
                    <a:srcRect b="0" l="0" r="0" t="0"/>
                    <a:stretch>
                      <a:fillRect/>
                    </a:stretch>
                  </pic:blipFill>
                  <pic:spPr>
                    <a:xfrm>
                      <a:off x="0" y="0"/>
                      <a:ext cx="2781300" cy="20859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114300</wp:posOffset>
                </wp:positionV>
                <wp:extent cx="279400" cy="260350"/>
                <wp:effectExtent b="0" l="0" r="0" t="0"/>
                <wp:wrapNone/>
                <wp:docPr id="553" name=""/>
                <a:graphic>
                  <a:graphicData uri="http://schemas.microsoft.com/office/word/2010/wordprocessingShape">
                    <wps:wsp>
                      <wps:cNvSpPr/>
                      <wps:cNvPr id="47" name="Shape 47"/>
                      <wps:spPr>
                        <a:xfrm>
                          <a:off x="5212650" y="3656175"/>
                          <a:ext cx="266700" cy="247650"/>
                        </a:xfrm>
                        <a:custGeom>
                          <a:rect b="b" l="l" r="r" t="t"/>
                          <a:pathLst>
                            <a:path extrusionOk="0" h="247650" w="266700">
                              <a:moveTo>
                                <a:pt x="0" y="0"/>
                              </a:moveTo>
                              <a:lnTo>
                                <a:pt x="0" y="247650"/>
                              </a:lnTo>
                              <a:lnTo>
                                <a:pt x="266700" y="247650"/>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6</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114300</wp:posOffset>
                </wp:positionV>
                <wp:extent cx="279400" cy="260350"/>
                <wp:effectExtent b="0" l="0" r="0" t="0"/>
                <wp:wrapNone/>
                <wp:docPr id="553" name="image127.png"/>
                <a:graphic>
                  <a:graphicData uri="http://schemas.openxmlformats.org/drawingml/2006/picture">
                    <pic:pic>
                      <pic:nvPicPr>
                        <pic:cNvPr id="0" name="image127.png"/>
                        <pic:cNvPicPr preferRelativeResize="0"/>
                      </pic:nvPicPr>
                      <pic:blipFill>
                        <a:blip r:embed="rId103"/>
                        <a:srcRect/>
                        <a:stretch>
                          <a:fillRect/>
                        </a:stretch>
                      </pic:blipFill>
                      <pic:spPr>
                        <a:xfrm>
                          <a:off x="0" y="0"/>
                          <a:ext cx="279400" cy="2603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114300</wp:posOffset>
                </wp:positionV>
                <wp:extent cx="279400" cy="260350"/>
                <wp:effectExtent b="0" l="0" r="0" t="0"/>
                <wp:wrapNone/>
                <wp:docPr id="569" name=""/>
                <a:graphic>
                  <a:graphicData uri="http://schemas.microsoft.com/office/word/2010/wordprocessingShape">
                    <wps:wsp>
                      <wps:cNvSpPr/>
                      <wps:cNvPr id="63" name="Shape 63"/>
                      <wps:spPr>
                        <a:xfrm>
                          <a:off x="5212650" y="3656175"/>
                          <a:ext cx="266700" cy="247650"/>
                        </a:xfrm>
                        <a:custGeom>
                          <a:rect b="b" l="l" r="r" t="t"/>
                          <a:pathLst>
                            <a:path extrusionOk="0" h="247650" w="266700">
                              <a:moveTo>
                                <a:pt x="0" y="0"/>
                              </a:moveTo>
                              <a:lnTo>
                                <a:pt x="0" y="247650"/>
                              </a:lnTo>
                              <a:lnTo>
                                <a:pt x="266700" y="247650"/>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5</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114300</wp:posOffset>
                </wp:positionV>
                <wp:extent cx="279400" cy="260350"/>
                <wp:effectExtent b="0" l="0" r="0" t="0"/>
                <wp:wrapNone/>
                <wp:docPr id="569" name="image170.png"/>
                <a:graphic>
                  <a:graphicData uri="http://schemas.openxmlformats.org/drawingml/2006/picture">
                    <pic:pic>
                      <pic:nvPicPr>
                        <pic:cNvPr id="0" name="image170.png"/>
                        <pic:cNvPicPr preferRelativeResize="0"/>
                      </pic:nvPicPr>
                      <pic:blipFill>
                        <a:blip r:embed="rId104"/>
                        <a:srcRect/>
                        <a:stretch>
                          <a:fillRect/>
                        </a:stretch>
                      </pic:blipFill>
                      <pic:spPr>
                        <a:xfrm>
                          <a:off x="0" y="0"/>
                          <a:ext cx="279400" cy="260350"/>
                        </a:xfrm>
                        <a:prstGeom prst="rect"/>
                        <a:ln/>
                      </pic:spPr>
                    </pic:pic>
                  </a:graphicData>
                </a:graphic>
              </wp:anchor>
            </w:drawing>
          </mc:Fallback>
        </mc:AlternateContent>
      </w:r>
    </w:p>
    <w:p w:rsidR="00000000" w:rsidDel="00000000" w:rsidP="00000000" w:rsidRDefault="00000000" w:rsidRPr="00000000" w14:paraId="0000096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6D">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6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registraron dos cadáveres de zorrillo listado (</w:t>
      </w:r>
      <w:r w:rsidDel="00000000" w:rsidR="00000000" w:rsidRPr="00000000">
        <w:rPr>
          <w:rFonts w:ascii="Arial" w:cs="Arial" w:eastAsia="Arial" w:hAnsi="Arial"/>
          <w:i w:val="1"/>
          <w:sz w:val="22"/>
          <w:szCs w:val="22"/>
          <w:rtl w:val="0"/>
        </w:rPr>
        <w:t xml:space="preserve">Mephitis macroura</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96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7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71">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43. Cadavéres de zorrillo listado (</w:t>
      </w:r>
      <w:r w:rsidDel="00000000" w:rsidR="00000000" w:rsidRPr="00000000">
        <w:rPr>
          <w:rFonts w:ascii="Calibri" w:cs="Calibri" w:eastAsia="Calibri" w:hAnsi="Calibri"/>
          <w:b w:val="1"/>
          <w:i w:val="1"/>
          <w:sz w:val="22"/>
          <w:szCs w:val="22"/>
          <w:rtl w:val="0"/>
        </w:rPr>
        <w:t xml:space="preserve">Mephitis macroura</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72">
      <w:pPr>
        <w:spacing w:after="0" w:lineRule="auto"/>
        <w:jc w:val="center"/>
        <w:rPr>
          <w:rFonts w:ascii="Arial" w:cs="Arial" w:eastAsia="Arial" w:hAnsi="Arial"/>
          <w:sz w:val="22"/>
          <w:szCs w:val="22"/>
          <w:highlight w:val="yellow"/>
        </w:rPr>
      </w:pPr>
      <w:r w:rsidDel="00000000" w:rsidR="00000000" w:rsidRPr="00000000">
        <w:rPr>
          <w:rFonts w:ascii="Arial" w:cs="Arial" w:eastAsia="Arial" w:hAnsi="Arial"/>
          <w:sz w:val="22"/>
          <w:szCs w:val="22"/>
        </w:rPr>
        <w:drawing>
          <wp:inline distB="0" distT="0" distL="0" distR="0">
            <wp:extent cx="3810000" cy="2857500"/>
            <wp:effectExtent b="0" l="0" r="0" t="0"/>
            <wp:docPr descr="C:\Users\Rorro\Documents\Ordenamientos Ecológicos\Fotos Poncitlán\IMG_0748.JPG" id="599" name="image28.jpg"/>
            <a:graphic>
              <a:graphicData uri="http://schemas.openxmlformats.org/drawingml/2006/picture">
                <pic:pic>
                  <pic:nvPicPr>
                    <pic:cNvPr descr="C:\Users\Rorro\Documents\Ordenamientos Ecológicos\Fotos Poncitlán\IMG_0748.JPG" id="0" name="image28.jpg"/>
                    <pic:cNvPicPr preferRelativeResize="0"/>
                  </pic:nvPicPr>
                  <pic:blipFill>
                    <a:blip r:embed="rId105"/>
                    <a:srcRect b="0" l="0" r="0" t="0"/>
                    <a:stretch>
                      <a:fillRect/>
                    </a:stretch>
                  </pic:blipFill>
                  <pic:spPr>
                    <a:xfrm>
                      <a:off x="0" y="0"/>
                      <a:ext cx="38100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97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Foto:Sonia Navarro</w:t>
      </w:r>
    </w:p>
    <w:p w:rsidR="00000000" w:rsidDel="00000000" w:rsidP="00000000" w:rsidRDefault="00000000" w:rsidRPr="00000000" w14:paraId="00000974">
      <w:pPr>
        <w:spacing w:after="0" w:line="36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975">
      <w:pPr>
        <w:spacing w:after="0" w:line="360" w:lineRule="auto"/>
        <w:jc w:val="center"/>
        <w:rPr>
          <w:rFonts w:ascii="Calibri" w:cs="Calibri" w:eastAsia="Calibri" w:hAnsi="Calibri"/>
          <w:sz w:val="20"/>
          <w:szCs w:val="20"/>
          <w:highlight w:val="yellow"/>
        </w:rPr>
      </w:pPr>
      <w:r w:rsidDel="00000000" w:rsidR="00000000" w:rsidRPr="00000000">
        <w:rPr>
          <w:rFonts w:ascii="Arial" w:cs="Arial" w:eastAsia="Arial" w:hAnsi="Arial"/>
          <w:sz w:val="22"/>
          <w:szCs w:val="22"/>
          <w:rtl w:val="0"/>
        </w:rPr>
        <w:t xml:space="preserve">Se registraron por huellas al Mapache (Procyon</w:t>
      </w:r>
      <w:r w:rsidDel="00000000" w:rsidR="00000000" w:rsidRPr="00000000">
        <w:rPr>
          <w:rFonts w:ascii="Arial" w:cs="Arial" w:eastAsia="Arial" w:hAnsi="Arial"/>
          <w:i w:val="1"/>
          <w:sz w:val="22"/>
          <w:szCs w:val="22"/>
          <w:rtl w:val="0"/>
        </w:rPr>
        <w:t xml:space="preserve"> lotor</w:t>
      </w:r>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14:paraId="00000976">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77">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7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44. Huella de Mapache (Procyon</w:t>
      </w:r>
      <w:r w:rsidDel="00000000" w:rsidR="00000000" w:rsidRPr="00000000">
        <w:rPr>
          <w:rFonts w:ascii="Calibri" w:cs="Calibri" w:eastAsia="Calibri" w:hAnsi="Calibri"/>
          <w:b w:val="1"/>
          <w:i w:val="1"/>
          <w:sz w:val="22"/>
          <w:szCs w:val="22"/>
          <w:rtl w:val="0"/>
        </w:rPr>
        <w:t xml:space="preserve"> lotor</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79">
      <w:pPr>
        <w:spacing w:after="0" w:lineRule="auto"/>
        <w:jc w:val="center"/>
        <w:rPr>
          <w:rFonts w:ascii="Calibri" w:cs="Calibri" w:eastAsia="Calibri" w:hAnsi="Calibri"/>
          <w:sz w:val="20"/>
          <w:szCs w:val="20"/>
          <w:highlight w:val="yellow"/>
        </w:rPr>
      </w:pPr>
      <w:r w:rsidDel="00000000" w:rsidR="00000000" w:rsidRPr="00000000">
        <w:rPr>
          <w:rFonts w:ascii="Calibri" w:cs="Calibri" w:eastAsia="Calibri" w:hAnsi="Calibri"/>
          <w:sz w:val="20"/>
          <w:szCs w:val="20"/>
        </w:rPr>
        <w:drawing>
          <wp:inline distB="0" distT="0" distL="0" distR="0">
            <wp:extent cx="3800475" cy="2850357"/>
            <wp:effectExtent b="0" l="0" r="0" t="0"/>
            <wp:docPr descr="C:\Users\Rorro\Documents\Ordenamientos Ecológicos\Fotos Poncitlán\IMG_0834.JPG" id="600" name="image23.jpg"/>
            <a:graphic>
              <a:graphicData uri="http://schemas.openxmlformats.org/drawingml/2006/picture">
                <pic:pic>
                  <pic:nvPicPr>
                    <pic:cNvPr descr="C:\Users\Rorro\Documents\Ordenamientos Ecológicos\Fotos Poncitlán\IMG_0834.JPG" id="0" name="image23.jpg"/>
                    <pic:cNvPicPr preferRelativeResize="0"/>
                  </pic:nvPicPr>
                  <pic:blipFill>
                    <a:blip r:embed="rId106"/>
                    <a:srcRect b="0" l="0" r="0" t="0"/>
                    <a:stretch>
                      <a:fillRect/>
                    </a:stretch>
                  </pic:blipFill>
                  <pic:spPr>
                    <a:xfrm>
                      <a:off x="0" y="0"/>
                      <a:ext cx="3800475" cy="2850357"/>
                    </a:xfrm>
                    <a:prstGeom prst="rect"/>
                    <a:ln/>
                  </pic:spPr>
                </pic:pic>
              </a:graphicData>
            </a:graphic>
          </wp:inline>
        </w:drawing>
      </w:r>
      <w:r w:rsidDel="00000000" w:rsidR="00000000" w:rsidRPr="00000000">
        <w:rPr>
          <w:rtl w:val="0"/>
        </w:rPr>
      </w:r>
    </w:p>
    <w:p w:rsidR="00000000" w:rsidDel="00000000" w:rsidP="00000000" w:rsidRDefault="00000000" w:rsidRPr="00000000" w14:paraId="0000097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7B">
      <w:pPr>
        <w:spacing w:line="360"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097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 las trampas Sherman  pudimos capturar 2 especies de roedores: 6 individuos (</w:t>
      </w:r>
      <w:r w:rsidDel="00000000" w:rsidR="00000000" w:rsidRPr="00000000">
        <w:rPr>
          <w:rFonts w:ascii="Arial" w:cs="Arial" w:eastAsia="Arial" w:hAnsi="Arial"/>
          <w:i w:val="1"/>
          <w:sz w:val="22"/>
          <w:szCs w:val="22"/>
          <w:rtl w:val="0"/>
        </w:rPr>
        <w:t xml:space="preserve">Peromyscus maniculatus</w:t>
      </w:r>
      <w:r w:rsidDel="00000000" w:rsidR="00000000" w:rsidRPr="00000000">
        <w:rPr>
          <w:rFonts w:ascii="Arial" w:cs="Arial" w:eastAsia="Arial" w:hAnsi="Arial"/>
          <w:sz w:val="22"/>
          <w:szCs w:val="22"/>
          <w:rtl w:val="0"/>
        </w:rPr>
        <w:t xml:space="preserve">) y 1 (</w:t>
      </w:r>
      <w:r w:rsidDel="00000000" w:rsidR="00000000" w:rsidRPr="00000000">
        <w:rPr>
          <w:rFonts w:ascii="Arial" w:cs="Arial" w:eastAsia="Arial" w:hAnsi="Arial"/>
          <w:i w:val="1"/>
          <w:sz w:val="22"/>
          <w:szCs w:val="22"/>
          <w:rtl w:val="0"/>
        </w:rPr>
        <w:t xml:space="preserve">Liomys pictus</w:t>
      </w:r>
      <w:r w:rsidDel="00000000" w:rsidR="00000000" w:rsidRPr="00000000">
        <w:rPr>
          <w:rFonts w:ascii="Arial" w:cs="Arial" w:eastAsia="Arial" w:hAnsi="Arial"/>
          <w:sz w:val="22"/>
          <w:szCs w:val="22"/>
          <w:rtl w:val="0"/>
        </w:rPr>
        <w:t xml:space="preserve">). Los primeros en vegetación secundaria dominada por acacias y el segundo en el punto de transición entre cultivos de maíz y bosque espinoso. </w:t>
      </w:r>
    </w:p>
    <w:p w:rsidR="00000000" w:rsidDel="00000000" w:rsidP="00000000" w:rsidRDefault="00000000" w:rsidRPr="00000000" w14:paraId="0000097D">
      <w:pPr>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7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45.  (</w:t>
      </w:r>
      <w:r w:rsidDel="00000000" w:rsidR="00000000" w:rsidRPr="00000000">
        <w:rPr>
          <w:rFonts w:ascii="Calibri" w:cs="Calibri" w:eastAsia="Calibri" w:hAnsi="Calibri"/>
          <w:b w:val="1"/>
          <w:i w:val="1"/>
          <w:sz w:val="22"/>
          <w:szCs w:val="22"/>
          <w:rtl w:val="0"/>
        </w:rPr>
        <w:t xml:space="preserve">Peromyscus maniculatus</w:t>
      </w:r>
      <w:r w:rsidDel="00000000" w:rsidR="00000000" w:rsidRPr="00000000">
        <w:rPr>
          <w:rFonts w:ascii="Calibri" w:cs="Calibri" w:eastAsia="Calibri" w:hAnsi="Calibri"/>
          <w:b w:val="1"/>
          <w:sz w:val="22"/>
          <w:szCs w:val="22"/>
          <w:rtl w:val="0"/>
        </w:rPr>
        <w:t xml:space="preserve">) capturado con las trampas Sherman.</w:t>
      </w:r>
    </w:p>
    <w:p w:rsidR="00000000" w:rsidDel="00000000" w:rsidP="00000000" w:rsidRDefault="00000000" w:rsidRPr="00000000" w14:paraId="0000097F">
      <w:pPr>
        <w:spacing w:after="0" w:lineRule="auto"/>
        <w:jc w:val="center"/>
        <w:rPr>
          <w:rFonts w:ascii="Calibri" w:cs="Calibri" w:eastAsia="Calibri" w:hAnsi="Calibri"/>
          <w:sz w:val="20"/>
          <w:szCs w:val="20"/>
          <w:highlight w:val="yellow"/>
        </w:rPr>
      </w:pPr>
      <w:r w:rsidDel="00000000" w:rsidR="00000000" w:rsidRPr="00000000">
        <w:rPr>
          <w:rFonts w:ascii="Calibri" w:cs="Calibri" w:eastAsia="Calibri" w:hAnsi="Calibri"/>
          <w:sz w:val="20"/>
          <w:szCs w:val="20"/>
        </w:rPr>
        <w:drawing>
          <wp:inline distB="0" distT="0" distL="0" distR="0">
            <wp:extent cx="4286250" cy="3214688"/>
            <wp:effectExtent b="0" l="0" r="0" t="0"/>
            <wp:docPr descr="C:\Users\Rorro\Documents\Ordenamientos Ecológicos\Fotos Poncitlán\IMG_0800.JPG" id="652" name="image94.jpg"/>
            <a:graphic>
              <a:graphicData uri="http://schemas.openxmlformats.org/drawingml/2006/picture">
                <pic:pic>
                  <pic:nvPicPr>
                    <pic:cNvPr descr="C:\Users\Rorro\Documents\Ordenamientos Ecológicos\Fotos Poncitlán\IMG_0800.JPG" id="0" name="image94.jpg"/>
                    <pic:cNvPicPr preferRelativeResize="0"/>
                  </pic:nvPicPr>
                  <pic:blipFill>
                    <a:blip r:embed="rId107"/>
                    <a:srcRect b="0" l="0" r="0" t="0"/>
                    <a:stretch>
                      <a:fillRect/>
                    </a:stretch>
                  </pic:blipFill>
                  <pic:spPr>
                    <a:xfrm>
                      <a:off x="0" y="0"/>
                      <a:ext cx="4286250" cy="3214688"/>
                    </a:xfrm>
                    <a:prstGeom prst="rect"/>
                    <a:ln/>
                  </pic:spPr>
                </pic:pic>
              </a:graphicData>
            </a:graphic>
          </wp:inline>
        </w:drawing>
      </w:r>
      <w:r w:rsidDel="00000000" w:rsidR="00000000" w:rsidRPr="00000000">
        <w:rPr>
          <w:rtl w:val="0"/>
        </w:rPr>
      </w:r>
    </w:p>
    <w:p w:rsidR="00000000" w:rsidDel="00000000" w:rsidP="00000000" w:rsidRDefault="00000000" w:rsidRPr="00000000" w14:paraId="0000098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81">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82">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uso de redes de niebla refugios se capturaron e identificaron 7 especies de murciélagos: </w:t>
      </w:r>
      <w:r w:rsidDel="00000000" w:rsidR="00000000" w:rsidRPr="00000000">
        <w:rPr>
          <w:rFonts w:ascii="Arial" w:cs="Arial" w:eastAsia="Arial" w:hAnsi="Arial"/>
          <w:i w:val="1"/>
          <w:sz w:val="22"/>
          <w:szCs w:val="22"/>
          <w:rtl w:val="0"/>
        </w:rPr>
        <w:t xml:space="preserve">Anoura geoffroyi</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Sturnira ludovici,Leptonycteris curasoae, Choeronycteris mexicana, Eptesicus fuscus,  Dermanura azteca, Artibeus jamaicensis; </w:t>
      </w:r>
      <w:r w:rsidDel="00000000" w:rsidR="00000000" w:rsidRPr="00000000">
        <w:rPr>
          <w:rFonts w:ascii="Arial" w:cs="Arial" w:eastAsia="Arial" w:hAnsi="Arial"/>
          <w:sz w:val="22"/>
          <w:szCs w:val="22"/>
          <w:rtl w:val="0"/>
        </w:rPr>
        <w:t xml:space="preserve">todos estos organismos se capturaron en bosque de galerías o sobre cursos de ríos. </w:t>
      </w:r>
    </w:p>
    <w:p w:rsidR="00000000" w:rsidDel="00000000" w:rsidP="00000000" w:rsidRDefault="00000000" w:rsidRPr="00000000" w14:paraId="00000983">
      <w:pPr>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984">
      <w:pPr>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985">
      <w:pPr>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98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46. Murciélagos registrados en Poncitlán, Jalisco. 1) </w:t>
      </w:r>
      <w:r w:rsidDel="00000000" w:rsidR="00000000" w:rsidRPr="00000000">
        <w:rPr>
          <w:rFonts w:ascii="Calibri" w:cs="Calibri" w:eastAsia="Calibri" w:hAnsi="Calibri"/>
          <w:b w:val="1"/>
          <w:i w:val="1"/>
          <w:sz w:val="22"/>
          <w:szCs w:val="22"/>
          <w:rtl w:val="0"/>
        </w:rPr>
        <w:t xml:space="preserve">Anoura geoffroyi</w:t>
      </w:r>
      <w:r w:rsidDel="00000000" w:rsidR="00000000" w:rsidRPr="00000000">
        <w:rPr>
          <w:rFonts w:ascii="Calibri" w:cs="Calibri" w:eastAsia="Calibri" w:hAnsi="Calibri"/>
          <w:b w:val="1"/>
          <w:sz w:val="22"/>
          <w:szCs w:val="22"/>
          <w:rtl w:val="0"/>
        </w:rPr>
        <w:t xml:space="preserve">, 2) </w:t>
      </w:r>
      <w:r w:rsidDel="00000000" w:rsidR="00000000" w:rsidRPr="00000000">
        <w:rPr>
          <w:rFonts w:ascii="Calibri" w:cs="Calibri" w:eastAsia="Calibri" w:hAnsi="Calibri"/>
          <w:b w:val="1"/>
          <w:i w:val="1"/>
          <w:sz w:val="22"/>
          <w:szCs w:val="22"/>
          <w:rtl w:val="0"/>
        </w:rPr>
        <w:t xml:space="preserve">Sturnira ludovici,</w:t>
      </w:r>
      <w:r w:rsidDel="00000000" w:rsidR="00000000" w:rsidRPr="00000000">
        <w:rPr>
          <w:rFonts w:ascii="Calibri" w:cs="Calibri" w:eastAsia="Calibri" w:hAnsi="Calibri"/>
          <w:b w:val="1"/>
          <w:sz w:val="22"/>
          <w:szCs w:val="22"/>
          <w:rtl w:val="0"/>
        </w:rPr>
        <w:t xml:space="preserve"> 3) </w:t>
      </w:r>
      <w:r w:rsidDel="00000000" w:rsidR="00000000" w:rsidRPr="00000000">
        <w:rPr>
          <w:rFonts w:ascii="Calibri" w:cs="Calibri" w:eastAsia="Calibri" w:hAnsi="Calibri"/>
          <w:b w:val="1"/>
          <w:i w:val="1"/>
          <w:sz w:val="22"/>
          <w:szCs w:val="22"/>
          <w:rtl w:val="0"/>
        </w:rPr>
        <w:t xml:space="preserve">Leptonycteris curasoae,</w:t>
      </w:r>
      <w:r w:rsidDel="00000000" w:rsidR="00000000" w:rsidRPr="00000000">
        <w:rPr>
          <w:rFonts w:ascii="Calibri" w:cs="Calibri" w:eastAsia="Calibri" w:hAnsi="Calibri"/>
          <w:b w:val="1"/>
          <w:sz w:val="22"/>
          <w:szCs w:val="22"/>
          <w:rtl w:val="0"/>
        </w:rPr>
        <w:t xml:space="preserve">4) </w:t>
      </w:r>
      <w:r w:rsidDel="00000000" w:rsidR="00000000" w:rsidRPr="00000000">
        <w:rPr>
          <w:rFonts w:ascii="Calibri" w:cs="Calibri" w:eastAsia="Calibri" w:hAnsi="Calibri"/>
          <w:b w:val="1"/>
          <w:i w:val="1"/>
          <w:sz w:val="22"/>
          <w:szCs w:val="22"/>
          <w:rtl w:val="0"/>
        </w:rPr>
        <w:t xml:space="preserve"> Choeronycteris mexicana, </w:t>
      </w:r>
      <w:r w:rsidDel="00000000" w:rsidR="00000000" w:rsidRPr="00000000">
        <w:rPr>
          <w:rFonts w:ascii="Calibri" w:cs="Calibri" w:eastAsia="Calibri" w:hAnsi="Calibri"/>
          <w:b w:val="1"/>
          <w:sz w:val="22"/>
          <w:szCs w:val="22"/>
          <w:rtl w:val="0"/>
        </w:rPr>
        <w:t xml:space="preserve">5) </w:t>
      </w:r>
      <w:r w:rsidDel="00000000" w:rsidR="00000000" w:rsidRPr="00000000">
        <w:rPr>
          <w:rFonts w:ascii="Calibri" w:cs="Calibri" w:eastAsia="Calibri" w:hAnsi="Calibri"/>
          <w:b w:val="1"/>
          <w:i w:val="1"/>
          <w:sz w:val="22"/>
          <w:szCs w:val="22"/>
          <w:rtl w:val="0"/>
        </w:rPr>
        <w:t xml:space="preserve">Eptesicus fuscus, </w:t>
      </w:r>
      <w:r w:rsidDel="00000000" w:rsidR="00000000" w:rsidRPr="00000000">
        <w:rPr>
          <w:rFonts w:ascii="Calibri" w:cs="Calibri" w:eastAsia="Calibri" w:hAnsi="Calibri"/>
          <w:b w:val="1"/>
          <w:sz w:val="22"/>
          <w:szCs w:val="22"/>
          <w:rtl w:val="0"/>
        </w:rPr>
        <w:t xml:space="preserve">6)</w:t>
      </w:r>
      <w:r w:rsidDel="00000000" w:rsidR="00000000" w:rsidRPr="00000000">
        <w:rPr>
          <w:rFonts w:ascii="Calibri" w:cs="Calibri" w:eastAsia="Calibri" w:hAnsi="Calibri"/>
          <w:b w:val="1"/>
          <w:i w:val="1"/>
          <w:sz w:val="22"/>
          <w:szCs w:val="22"/>
          <w:rtl w:val="0"/>
        </w:rPr>
        <w:t xml:space="preserve"> Dermanura azteca </w:t>
      </w:r>
      <w:r w:rsidDel="00000000" w:rsidR="00000000" w:rsidRPr="00000000">
        <w:rPr>
          <w:rFonts w:ascii="Calibri" w:cs="Calibri" w:eastAsia="Calibri" w:hAnsi="Calibri"/>
          <w:b w:val="1"/>
          <w:sz w:val="22"/>
          <w:szCs w:val="22"/>
          <w:rtl w:val="0"/>
        </w:rPr>
        <w:t xml:space="preserve">y 7) </w:t>
      </w:r>
      <w:r w:rsidDel="00000000" w:rsidR="00000000" w:rsidRPr="00000000">
        <w:rPr>
          <w:rFonts w:ascii="Calibri" w:cs="Calibri" w:eastAsia="Calibri" w:hAnsi="Calibri"/>
          <w:b w:val="1"/>
          <w:i w:val="1"/>
          <w:sz w:val="22"/>
          <w:szCs w:val="22"/>
          <w:rtl w:val="0"/>
        </w:rPr>
        <w:t xml:space="preserve">Artibeus jamaicensis</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87">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8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787397" cy="2092591"/>
            <wp:effectExtent b="0" l="0" r="0" t="0"/>
            <wp:docPr descr="C:\Documents and Settings\xP\Escritorio\mamiferos\IMG_3893[1].JPG" id="653" name="image92.jpg"/>
            <a:graphic>
              <a:graphicData uri="http://schemas.openxmlformats.org/drawingml/2006/picture">
                <pic:pic>
                  <pic:nvPicPr>
                    <pic:cNvPr descr="C:\Documents and Settings\xP\Escritorio\mamiferos\IMG_3893[1].JPG" id="0" name="image92.jpg"/>
                    <pic:cNvPicPr preferRelativeResize="0"/>
                  </pic:nvPicPr>
                  <pic:blipFill>
                    <a:blip r:embed="rId108"/>
                    <a:srcRect b="0" l="0" r="0" t="0"/>
                    <a:stretch>
                      <a:fillRect/>
                    </a:stretch>
                  </pic:blipFill>
                  <pic:spPr>
                    <a:xfrm>
                      <a:off x="0" y="0"/>
                      <a:ext cx="2787397" cy="2092591"/>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78212" cy="2085695"/>
            <wp:effectExtent b="0" l="0" r="0" t="0"/>
            <wp:docPr descr="C:\Documents and Settings\xP\Escritorio\mamiferos\IMG_3885[1].JPG" id="655" name="image95.jpg"/>
            <a:graphic>
              <a:graphicData uri="http://schemas.openxmlformats.org/drawingml/2006/picture">
                <pic:pic>
                  <pic:nvPicPr>
                    <pic:cNvPr descr="C:\Documents and Settings\xP\Escritorio\mamiferos\IMG_3885[1].JPG" id="0" name="image95.jpg"/>
                    <pic:cNvPicPr preferRelativeResize="0"/>
                  </pic:nvPicPr>
                  <pic:blipFill>
                    <a:blip r:embed="rId109"/>
                    <a:srcRect b="0" l="0" r="0" t="0"/>
                    <a:stretch>
                      <a:fillRect/>
                    </a:stretch>
                  </pic:blipFill>
                  <pic:spPr>
                    <a:xfrm>
                      <a:off x="0" y="0"/>
                      <a:ext cx="2778212" cy="20856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wp:posOffset>
                </wp:positionH>
                <wp:positionV relativeFrom="paragraph">
                  <wp:posOffset>101600</wp:posOffset>
                </wp:positionV>
                <wp:extent cx="288925" cy="269875"/>
                <wp:effectExtent b="0" l="0" r="0" t="0"/>
                <wp:wrapNone/>
                <wp:docPr id="570" name=""/>
                <a:graphic>
                  <a:graphicData uri="http://schemas.microsoft.com/office/word/2010/wordprocessingShape">
                    <wps:wsp>
                      <wps:cNvSpPr/>
                      <wps:cNvPr id="64" name="Shape 64"/>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wp:posOffset>
                </wp:positionH>
                <wp:positionV relativeFrom="paragraph">
                  <wp:posOffset>101600</wp:posOffset>
                </wp:positionV>
                <wp:extent cx="288925" cy="269875"/>
                <wp:effectExtent b="0" l="0" r="0" t="0"/>
                <wp:wrapNone/>
                <wp:docPr id="570" name="image171.png"/>
                <a:graphic>
                  <a:graphicData uri="http://schemas.openxmlformats.org/drawingml/2006/picture">
                    <pic:pic>
                      <pic:nvPicPr>
                        <pic:cNvPr id="0" name="image171.png"/>
                        <pic:cNvPicPr preferRelativeResize="0"/>
                      </pic:nvPicPr>
                      <pic:blipFill>
                        <a:blip r:embed="rId110"/>
                        <a:srcRect/>
                        <a:stretch>
                          <a:fillRect/>
                        </a:stretch>
                      </pic:blipFill>
                      <pic:spPr>
                        <a:xfrm>
                          <a:off x="0" y="0"/>
                          <a:ext cx="288925" cy="269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3035300</wp:posOffset>
                </wp:positionH>
                <wp:positionV relativeFrom="paragraph">
                  <wp:posOffset>101600</wp:posOffset>
                </wp:positionV>
                <wp:extent cx="288925" cy="269875"/>
                <wp:effectExtent b="0" l="0" r="0" t="0"/>
                <wp:wrapNone/>
                <wp:docPr id="550" name=""/>
                <a:graphic>
                  <a:graphicData uri="http://schemas.microsoft.com/office/word/2010/wordprocessingShape">
                    <wps:wsp>
                      <wps:cNvSpPr/>
                      <wps:cNvPr id="44" name="Shape 44"/>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3035300</wp:posOffset>
                </wp:positionH>
                <wp:positionV relativeFrom="paragraph">
                  <wp:posOffset>101600</wp:posOffset>
                </wp:positionV>
                <wp:extent cx="288925" cy="269875"/>
                <wp:effectExtent b="0" l="0" r="0" t="0"/>
                <wp:wrapNone/>
                <wp:docPr id="550" name="image102.png"/>
                <a:graphic>
                  <a:graphicData uri="http://schemas.openxmlformats.org/drawingml/2006/picture">
                    <pic:pic>
                      <pic:nvPicPr>
                        <pic:cNvPr id="0" name="image102.png"/>
                        <pic:cNvPicPr preferRelativeResize="0"/>
                      </pic:nvPicPr>
                      <pic:blipFill>
                        <a:blip r:embed="rId111"/>
                        <a:srcRect/>
                        <a:stretch>
                          <a:fillRect/>
                        </a:stretch>
                      </pic:blipFill>
                      <pic:spPr>
                        <a:xfrm>
                          <a:off x="0" y="0"/>
                          <a:ext cx="288925" cy="269875"/>
                        </a:xfrm>
                        <a:prstGeom prst="rect"/>
                        <a:ln/>
                      </pic:spPr>
                    </pic:pic>
                  </a:graphicData>
                </a:graphic>
              </wp:anchor>
            </w:drawing>
          </mc:Fallback>
        </mc:AlternateContent>
      </w:r>
    </w:p>
    <w:p w:rsidR="00000000" w:rsidDel="00000000" w:rsidP="00000000" w:rsidRDefault="00000000" w:rsidRPr="00000000" w14:paraId="0000098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391866" cy="2317587"/>
            <wp:effectExtent b="0" l="0" r="0" t="0"/>
            <wp:docPr descr="C:\Documents and Settings\xP\Escritorio\mamiferos\IMG_0785[1].JPG" id="656" name="image93.jpg"/>
            <a:graphic>
              <a:graphicData uri="http://schemas.openxmlformats.org/drawingml/2006/picture">
                <pic:pic>
                  <pic:nvPicPr>
                    <pic:cNvPr descr="C:\Documents and Settings\xP\Escritorio\mamiferos\IMG_0785[1].JPG" id="0" name="image93.jpg"/>
                    <pic:cNvPicPr preferRelativeResize="0"/>
                  </pic:nvPicPr>
                  <pic:blipFill>
                    <a:blip r:embed="rId112"/>
                    <a:srcRect b="13242" l="0" r="32785" t="0"/>
                    <a:stretch>
                      <a:fillRect/>
                    </a:stretch>
                  </pic:blipFill>
                  <pic:spPr>
                    <a:xfrm>
                      <a:off x="0" y="0"/>
                      <a:ext cx="2391866" cy="2317587"/>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3095597" cy="2323968"/>
            <wp:effectExtent b="0" l="0" r="0" t="0"/>
            <wp:docPr descr="C:\Documents and Settings\xP\Escritorio\mamiferos\IMG_3889[1].JPG" id="658" name="image100.jpg"/>
            <a:graphic>
              <a:graphicData uri="http://schemas.openxmlformats.org/drawingml/2006/picture">
                <pic:pic>
                  <pic:nvPicPr>
                    <pic:cNvPr descr="C:\Documents and Settings\xP\Escritorio\mamiferos\IMG_3889[1].JPG" id="0" name="image100.jpg"/>
                    <pic:cNvPicPr preferRelativeResize="0"/>
                  </pic:nvPicPr>
                  <pic:blipFill>
                    <a:blip r:embed="rId113"/>
                    <a:srcRect b="0" l="0" r="0" t="0"/>
                    <a:stretch>
                      <a:fillRect/>
                    </a:stretch>
                  </pic:blipFill>
                  <pic:spPr>
                    <a:xfrm>
                      <a:off x="0" y="0"/>
                      <a:ext cx="3095597" cy="232396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wp:posOffset>
                </wp:positionH>
                <wp:positionV relativeFrom="paragraph">
                  <wp:posOffset>88900</wp:posOffset>
                </wp:positionV>
                <wp:extent cx="288925" cy="269875"/>
                <wp:effectExtent b="0" l="0" r="0" t="0"/>
                <wp:wrapNone/>
                <wp:docPr id="568" name=""/>
                <a:graphic>
                  <a:graphicData uri="http://schemas.microsoft.com/office/word/2010/wordprocessingShape">
                    <wps:wsp>
                      <wps:cNvSpPr/>
                      <wps:cNvPr id="62" name="Shape 62"/>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3</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wp:posOffset>
                </wp:positionH>
                <wp:positionV relativeFrom="paragraph">
                  <wp:posOffset>88900</wp:posOffset>
                </wp:positionV>
                <wp:extent cx="288925" cy="269875"/>
                <wp:effectExtent b="0" l="0" r="0" t="0"/>
                <wp:wrapNone/>
                <wp:docPr id="568" name="image164.png"/>
                <a:graphic>
                  <a:graphicData uri="http://schemas.openxmlformats.org/drawingml/2006/picture">
                    <pic:pic>
                      <pic:nvPicPr>
                        <pic:cNvPr id="0" name="image164.png"/>
                        <pic:cNvPicPr preferRelativeResize="0"/>
                      </pic:nvPicPr>
                      <pic:blipFill>
                        <a:blip r:embed="rId114"/>
                        <a:srcRect/>
                        <a:stretch>
                          <a:fillRect/>
                        </a:stretch>
                      </pic:blipFill>
                      <pic:spPr>
                        <a:xfrm>
                          <a:off x="0" y="0"/>
                          <a:ext cx="288925" cy="269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2692400</wp:posOffset>
                </wp:positionH>
                <wp:positionV relativeFrom="paragraph">
                  <wp:posOffset>88900</wp:posOffset>
                </wp:positionV>
                <wp:extent cx="288925" cy="269875"/>
                <wp:effectExtent b="0" l="0" r="0" t="0"/>
                <wp:wrapNone/>
                <wp:docPr id="541" name=""/>
                <a:graphic>
                  <a:graphicData uri="http://schemas.microsoft.com/office/word/2010/wordprocessingShape">
                    <wps:wsp>
                      <wps:cNvSpPr/>
                      <wps:cNvPr id="7" name="Shape 7"/>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4</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2692400</wp:posOffset>
                </wp:positionH>
                <wp:positionV relativeFrom="paragraph">
                  <wp:posOffset>88900</wp:posOffset>
                </wp:positionV>
                <wp:extent cx="288925" cy="269875"/>
                <wp:effectExtent b="0" l="0" r="0" t="0"/>
                <wp:wrapNone/>
                <wp:docPr id="541" name="image38.png"/>
                <a:graphic>
                  <a:graphicData uri="http://schemas.openxmlformats.org/drawingml/2006/picture">
                    <pic:pic>
                      <pic:nvPicPr>
                        <pic:cNvPr id="0" name="image38.png"/>
                        <pic:cNvPicPr preferRelativeResize="0"/>
                      </pic:nvPicPr>
                      <pic:blipFill>
                        <a:blip r:embed="rId115"/>
                        <a:srcRect/>
                        <a:stretch>
                          <a:fillRect/>
                        </a:stretch>
                      </pic:blipFill>
                      <pic:spPr>
                        <a:xfrm>
                          <a:off x="0" y="0"/>
                          <a:ext cx="288925" cy="269875"/>
                        </a:xfrm>
                        <a:prstGeom prst="rect"/>
                        <a:ln/>
                      </pic:spPr>
                    </pic:pic>
                  </a:graphicData>
                </a:graphic>
              </wp:anchor>
            </w:drawing>
          </mc:Fallback>
        </mc:AlternateContent>
      </w:r>
    </w:p>
    <w:p w:rsidR="00000000" w:rsidDel="00000000" w:rsidP="00000000" w:rsidRDefault="00000000" w:rsidRPr="00000000" w14:paraId="0000098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781477" cy="2088148"/>
            <wp:effectExtent b="0" l="0" r="0" t="0"/>
            <wp:docPr descr="C:\Documents and Settings\xP\Escritorio\mamiferos\IMG_3912[1].JPG" id="660" name="image98.jpg"/>
            <a:graphic>
              <a:graphicData uri="http://schemas.openxmlformats.org/drawingml/2006/picture">
                <pic:pic>
                  <pic:nvPicPr>
                    <pic:cNvPr descr="C:\Documents and Settings\xP\Escritorio\mamiferos\IMG_3912[1].JPG" id="0" name="image98.jpg"/>
                    <pic:cNvPicPr preferRelativeResize="0"/>
                  </pic:nvPicPr>
                  <pic:blipFill>
                    <a:blip r:embed="rId116"/>
                    <a:srcRect b="0" l="0" r="0" t="0"/>
                    <a:stretch>
                      <a:fillRect/>
                    </a:stretch>
                  </pic:blipFill>
                  <pic:spPr>
                    <a:xfrm>
                      <a:off x="0" y="0"/>
                      <a:ext cx="2781477" cy="2088148"/>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78760" cy="2084070"/>
            <wp:effectExtent b="0" l="0" r="0" t="0"/>
            <wp:docPr descr="C:\Documents and Settings\xP\Escritorio\mamiferos\Artibeus aztecus.bmp" id="662" name="image103.jpg"/>
            <a:graphic>
              <a:graphicData uri="http://schemas.openxmlformats.org/drawingml/2006/picture">
                <pic:pic>
                  <pic:nvPicPr>
                    <pic:cNvPr descr="C:\Documents and Settings\xP\Escritorio\mamiferos\Artibeus aztecus.bmp" id="0" name="image103.jpg"/>
                    <pic:cNvPicPr preferRelativeResize="0"/>
                  </pic:nvPicPr>
                  <pic:blipFill>
                    <a:blip r:embed="rId117"/>
                    <a:srcRect b="0" l="0" r="0" t="0"/>
                    <a:stretch>
                      <a:fillRect/>
                    </a:stretch>
                  </pic:blipFill>
                  <pic:spPr>
                    <a:xfrm>
                      <a:off x="0" y="0"/>
                      <a:ext cx="2778760" cy="208407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3022600</wp:posOffset>
                </wp:positionH>
                <wp:positionV relativeFrom="paragraph">
                  <wp:posOffset>63500</wp:posOffset>
                </wp:positionV>
                <wp:extent cx="288925" cy="269875"/>
                <wp:effectExtent b="0" l="0" r="0" t="0"/>
                <wp:wrapNone/>
                <wp:docPr id="544" name=""/>
                <a:graphic>
                  <a:graphicData uri="http://schemas.microsoft.com/office/word/2010/wordprocessingShape">
                    <wps:wsp>
                      <wps:cNvSpPr/>
                      <wps:cNvPr id="10" name="Shape 10"/>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6</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3022600</wp:posOffset>
                </wp:positionH>
                <wp:positionV relativeFrom="paragraph">
                  <wp:posOffset>63500</wp:posOffset>
                </wp:positionV>
                <wp:extent cx="288925" cy="269875"/>
                <wp:effectExtent b="0" l="0" r="0" t="0"/>
                <wp:wrapNone/>
                <wp:docPr id="544" name="image73.png"/>
                <a:graphic>
                  <a:graphicData uri="http://schemas.openxmlformats.org/drawingml/2006/picture">
                    <pic:pic>
                      <pic:nvPicPr>
                        <pic:cNvPr id="0" name="image73.png"/>
                        <pic:cNvPicPr preferRelativeResize="0"/>
                      </pic:nvPicPr>
                      <pic:blipFill>
                        <a:blip r:embed="rId118"/>
                        <a:srcRect/>
                        <a:stretch>
                          <a:fillRect/>
                        </a:stretch>
                      </pic:blipFill>
                      <pic:spPr>
                        <a:xfrm>
                          <a:off x="0" y="0"/>
                          <a:ext cx="288925" cy="269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wp:posOffset>
                </wp:positionH>
                <wp:positionV relativeFrom="paragraph">
                  <wp:posOffset>63500</wp:posOffset>
                </wp:positionV>
                <wp:extent cx="288925" cy="269875"/>
                <wp:effectExtent b="0" l="0" r="0" t="0"/>
                <wp:wrapNone/>
                <wp:docPr id="563" name=""/>
                <a:graphic>
                  <a:graphicData uri="http://schemas.microsoft.com/office/word/2010/wordprocessingShape">
                    <wps:wsp>
                      <wps:cNvSpPr/>
                      <wps:cNvPr id="57" name="Shape 57"/>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5</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wp:posOffset>
                </wp:positionH>
                <wp:positionV relativeFrom="paragraph">
                  <wp:posOffset>63500</wp:posOffset>
                </wp:positionV>
                <wp:extent cx="288925" cy="269875"/>
                <wp:effectExtent b="0" l="0" r="0" t="0"/>
                <wp:wrapNone/>
                <wp:docPr id="563" name="image159.png"/>
                <a:graphic>
                  <a:graphicData uri="http://schemas.openxmlformats.org/drawingml/2006/picture">
                    <pic:pic>
                      <pic:nvPicPr>
                        <pic:cNvPr id="0" name="image159.png"/>
                        <pic:cNvPicPr preferRelativeResize="0"/>
                      </pic:nvPicPr>
                      <pic:blipFill>
                        <a:blip r:embed="rId119"/>
                        <a:srcRect/>
                        <a:stretch>
                          <a:fillRect/>
                        </a:stretch>
                      </pic:blipFill>
                      <pic:spPr>
                        <a:xfrm>
                          <a:off x="0" y="0"/>
                          <a:ext cx="288925" cy="269875"/>
                        </a:xfrm>
                        <a:prstGeom prst="rect"/>
                        <a:ln/>
                      </pic:spPr>
                    </pic:pic>
                  </a:graphicData>
                </a:graphic>
              </wp:anchor>
            </w:drawing>
          </mc:Fallback>
        </mc:AlternateContent>
      </w:r>
    </w:p>
    <w:p w:rsidR="00000000" w:rsidDel="00000000" w:rsidP="00000000" w:rsidRDefault="00000000" w:rsidRPr="00000000" w14:paraId="0000098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797294" cy="2097971"/>
            <wp:effectExtent b="0" l="0" r="0" t="0"/>
            <wp:docPr descr="C:\Users\Rorro\Documents\Ordenamientos Ecológicos\Fotos Tuxcueca\IMG_1103.JPG" id="664" name="image108.jpg"/>
            <a:graphic>
              <a:graphicData uri="http://schemas.openxmlformats.org/drawingml/2006/picture">
                <pic:pic>
                  <pic:nvPicPr>
                    <pic:cNvPr descr="C:\Users\Rorro\Documents\Ordenamientos Ecológicos\Fotos Tuxcueca\IMG_1103.JPG" id="0" name="image108.jpg"/>
                    <pic:cNvPicPr preferRelativeResize="0"/>
                  </pic:nvPicPr>
                  <pic:blipFill>
                    <a:blip r:embed="rId120"/>
                    <a:srcRect b="0" l="0" r="0" t="0"/>
                    <a:stretch>
                      <a:fillRect/>
                    </a:stretch>
                  </pic:blipFill>
                  <pic:spPr>
                    <a:xfrm>
                      <a:off x="0" y="0"/>
                      <a:ext cx="2797294" cy="209797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1651000</wp:posOffset>
                </wp:positionH>
                <wp:positionV relativeFrom="paragraph">
                  <wp:posOffset>88900</wp:posOffset>
                </wp:positionV>
                <wp:extent cx="288925" cy="269875"/>
                <wp:effectExtent b="0" l="0" r="0" t="0"/>
                <wp:wrapNone/>
                <wp:docPr id="540" name=""/>
                <a:graphic>
                  <a:graphicData uri="http://schemas.microsoft.com/office/word/2010/wordprocessingShape">
                    <wps:wsp>
                      <wps:cNvSpPr/>
                      <wps:cNvPr id="6" name="Shape 6"/>
                      <wps:spPr>
                        <a:xfrm>
                          <a:off x="5207888" y="3651413"/>
                          <a:ext cx="276225" cy="257175"/>
                        </a:xfrm>
                        <a:custGeom>
                          <a:rect b="b" l="l" r="r" t="t"/>
                          <a:pathLst>
                            <a:path extrusionOk="0" h="257175" w="276225">
                              <a:moveTo>
                                <a:pt x="0" y="0"/>
                              </a:moveTo>
                              <a:lnTo>
                                <a:pt x="0" y="257175"/>
                              </a:lnTo>
                              <a:lnTo>
                                <a:pt x="276225" y="257175"/>
                              </a:lnTo>
                              <a:lnTo>
                                <a:pt x="2762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7</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1651000</wp:posOffset>
                </wp:positionH>
                <wp:positionV relativeFrom="paragraph">
                  <wp:posOffset>88900</wp:posOffset>
                </wp:positionV>
                <wp:extent cx="288925" cy="269875"/>
                <wp:effectExtent b="0" l="0" r="0" t="0"/>
                <wp:wrapNone/>
                <wp:docPr id="540" name="image37.png"/>
                <a:graphic>
                  <a:graphicData uri="http://schemas.openxmlformats.org/drawingml/2006/picture">
                    <pic:pic>
                      <pic:nvPicPr>
                        <pic:cNvPr id="0" name="image37.png"/>
                        <pic:cNvPicPr preferRelativeResize="0"/>
                      </pic:nvPicPr>
                      <pic:blipFill>
                        <a:blip r:embed="rId121"/>
                        <a:srcRect/>
                        <a:stretch>
                          <a:fillRect/>
                        </a:stretch>
                      </pic:blipFill>
                      <pic:spPr>
                        <a:xfrm>
                          <a:off x="0" y="0"/>
                          <a:ext cx="288925" cy="269875"/>
                        </a:xfrm>
                        <a:prstGeom prst="rect"/>
                        <a:ln/>
                      </pic:spPr>
                    </pic:pic>
                  </a:graphicData>
                </a:graphic>
              </wp:anchor>
            </w:drawing>
          </mc:Fallback>
        </mc:AlternateContent>
      </w:r>
    </w:p>
    <w:p w:rsidR="00000000" w:rsidDel="00000000" w:rsidP="00000000" w:rsidRDefault="00000000" w:rsidRPr="00000000" w14:paraId="0000098C">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8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98E">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8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uso de cámara-trampa se registró al Tlacuache.</w:t>
      </w:r>
    </w:p>
    <w:p w:rsidR="00000000" w:rsidDel="00000000" w:rsidP="00000000" w:rsidRDefault="00000000" w:rsidRPr="00000000" w14:paraId="00000990">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1">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2">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3">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4">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5">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6">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7">
      <w:pPr>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8">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99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47. Foto cámara-trampa. Tlacuache (</w:t>
      </w:r>
      <w:r w:rsidDel="00000000" w:rsidR="00000000" w:rsidRPr="00000000">
        <w:rPr>
          <w:rFonts w:ascii="Calibri" w:cs="Calibri" w:eastAsia="Calibri" w:hAnsi="Calibri"/>
          <w:b w:val="1"/>
          <w:i w:val="1"/>
          <w:sz w:val="22"/>
          <w:szCs w:val="22"/>
          <w:rtl w:val="0"/>
        </w:rPr>
        <w:t xml:space="preserve">Didelphis virginiana</w:t>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099A">
      <w:pPr>
        <w:spacing w:after="0" w:lineRule="auto"/>
        <w:jc w:val="center"/>
        <w:rPr>
          <w:rFonts w:ascii="Calibri" w:cs="Calibri" w:eastAsia="Calibri" w:hAnsi="Calibri"/>
          <w:sz w:val="20"/>
          <w:szCs w:val="20"/>
          <w:highlight w:val="yellow"/>
        </w:rPr>
      </w:pPr>
      <w:r w:rsidDel="00000000" w:rsidR="00000000" w:rsidRPr="00000000">
        <w:rPr>
          <w:rFonts w:ascii="Calibri" w:cs="Calibri" w:eastAsia="Calibri" w:hAnsi="Calibri"/>
          <w:sz w:val="20"/>
          <w:szCs w:val="20"/>
        </w:rPr>
        <w:drawing>
          <wp:inline distB="0" distT="0" distL="0" distR="0">
            <wp:extent cx="3925328" cy="2944715"/>
            <wp:effectExtent b="0" l="0" r="0" t="0"/>
            <wp:docPr descr="C:\Users\Rorro\Documents\Fotos Camaras trampa\CVC-1\CDY_0032.JPG" id="649" name="image96.jpg"/>
            <a:graphic>
              <a:graphicData uri="http://schemas.openxmlformats.org/drawingml/2006/picture">
                <pic:pic>
                  <pic:nvPicPr>
                    <pic:cNvPr descr="C:\Users\Rorro\Documents\Fotos Camaras trampa\CVC-1\CDY_0032.JPG" id="0" name="image96.jpg"/>
                    <pic:cNvPicPr preferRelativeResize="0"/>
                  </pic:nvPicPr>
                  <pic:blipFill>
                    <a:blip r:embed="rId122"/>
                    <a:srcRect b="0" l="0" r="0" t="0"/>
                    <a:stretch>
                      <a:fillRect/>
                    </a:stretch>
                  </pic:blipFill>
                  <pic:spPr>
                    <a:xfrm>
                      <a:off x="0" y="0"/>
                      <a:ext cx="3925328" cy="2944715"/>
                    </a:xfrm>
                    <a:prstGeom prst="rect"/>
                    <a:ln/>
                  </pic:spPr>
                </pic:pic>
              </a:graphicData>
            </a:graphic>
          </wp:inline>
        </w:drawing>
      </w:r>
      <w:r w:rsidDel="00000000" w:rsidR="00000000" w:rsidRPr="00000000">
        <w:rPr>
          <w:rtl w:val="0"/>
        </w:rPr>
      </w:r>
    </w:p>
    <w:p w:rsidR="00000000" w:rsidDel="00000000" w:rsidP="00000000" w:rsidRDefault="00000000" w:rsidRPr="00000000" w14:paraId="0000099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99C">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9D">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Además se identificaron varios refugios,  cuevas, madrigueras y rascaderos de mamíferos. </w:t>
      </w:r>
    </w:p>
    <w:p w:rsidR="00000000" w:rsidDel="00000000" w:rsidP="00000000" w:rsidRDefault="00000000" w:rsidRPr="00000000" w14:paraId="0000099E">
      <w:pPr>
        <w:spacing w:after="0" w:line="48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9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48. 1) Refugio de mamíferos y 2) Cueva de murciélagos en Poncitlán, Jalisco</w:t>
      </w:r>
    </w:p>
    <w:p w:rsidR="00000000" w:rsidDel="00000000" w:rsidP="00000000" w:rsidRDefault="00000000" w:rsidRPr="00000000" w14:paraId="000009A0">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9A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658492" cy="1993870"/>
            <wp:effectExtent b="0" l="0" r="0" t="0"/>
            <wp:docPr descr="C:\Users\Rorro\Documents\Ordenamientos Ecológicos\Fotos Poncitlán\IMG_0750.JPG" id="650" name="image86.jpg"/>
            <a:graphic>
              <a:graphicData uri="http://schemas.openxmlformats.org/drawingml/2006/picture">
                <pic:pic>
                  <pic:nvPicPr>
                    <pic:cNvPr descr="C:\Users\Rorro\Documents\Ordenamientos Ecológicos\Fotos Poncitlán\IMG_0750.JPG" id="0" name="image86.jpg"/>
                    <pic:cNvPicPr preferRelativeResize="0"/>
                  </pic:nvPicPr>
                  <pic:blipFill>
                    <a:blip r:embed="rId123"/>
                    <a:srcRect b="0" l="0" r="0" t="0"/>
                    <a:stretch>
                      <a:fillRect/>
                    </a:stretch>
                  </pic:blipFill>
                  <pic:spPr>
                    <a:xfrm>
                      <a:off x="0" y="0"/>
                      <a:ext cx="2658492" cy="199387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648926" cy="1986695"/>
            <wp:effectExtent b="0" l="0" r="0" t="0"/>
            <wp:docPr descr="C:\Users\Rorro\Documents\Ordenamientos Ecológicos\Fotos Poncitlán\para emmanuel\IMG_3839.JPG" id="651" name="image88.jpg"/>
            <a:graphic>
              <a:graphicData uri="http://schemas.openxmlformats.org/drawingml/2006/picture">
                <pic:pic>
                  <pic:nvPicPr>
                    <pic:cNvPr descr="C:\Users\Rorro\Documents\Ordenamientos Ecológicos\Fotos Poncitlán\para emmanuel\IMG_3839.JPG" id="0" name="image88.jpg"/>
                    <pic:cNvPicPr preferRelativeResize="0"/>
                  </pic:nvPicPr>
                  <pic:blipFill>
                    <a:blip r:embed="rId124"/>
                    <a:srcRect b="0" l="0" r="0" t="0"/>
                    <a:stretch>
                      <a:fillRect/>
                    </a:stretch>
                  </pic:blipFill>
                  <pic:spPr>
                    <a:xfrm>
                      <a:off x="0" y="0"/>
                      <a:ext cx="2648926" cy="19866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139700</wp:posOffset>
                </wp:positionV>
                <wp:extent cx="269875" cy="315595"/>
                <wp:effectExtent b="0" l="0" r="0" t="0"/>
                <wp:wrapNone/>
                <wp:docPr id="572" name=""/>
                <a:graphic>
                  <a:graphicData uri="http://schemas.microsoft.com/office/word/2010/wordprocessingShape">
                    <wps:wsp>
                      <wps:cNvSpPr/>
                      <wps:cNvPr id="66" name="Shape 66"/>
                      <wps:spPr>
                        <a:xfrm>
                          <a:off x="5217413" y="3628553"/>
                          <a:ext cx="257175" cy="302895"/>
                        </a:xfrm>
                        <a:custGeom>
                          <a:rect b="b" l="l" r="r" t="t"/>
                          <a:pathLst>
                            <a:path extrusionOk="0" h="302895" w="257175">
                              <a:moveTo>
                                <a:pt x="0" y="0"/>
                              </a:moveTo>
                              <a:lnTo>
                                <a:pt x="0" y="302895"/>
                              </a:lnTo>
                              <a:lnTo>
                                <a:pt x="257175" y="302895"/>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139700</wp:posOffset>
                </wp:positionV>
                <wp:extent cx="269875" cy="315595"/>
                <wp:effectExtent b="0" l="0" r="0" t="0"/>
                <wp:wrapNone/>
                <wp:docPr id="572" name="image173.png"/>
                <a:graphic>
                  <a:graphicData uri="http://schemas.openxmlformats.org/drawingml/2006/picture">
                    <pic:pic>
                      <pic:nvPicPr>
                        <pic:cNvPr id="0" name="image173.png"/>
                        <pic:cNvPicPr preferRelativeResize="0"/>
                      </pic:nvPicPr>
                      <pic:blipFill>
                        <a:blip r:embed="rId125"/>
                        <a:srcRect/>
                        <a:stretch>
                          <a:fillRect/>
                        </a:stretch>
                      </pic:blipFill>
                      <pic:spPr>
                        <a:xfrm>
                          <a:off x="0" y="0"/>
                          <a:ext cx="269875" cy="3155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139700</wp:posOffset>
                </wp:positionV>
                <wp:extent cx="269875" cy="315595"/>
                <wp:effectExtent b="0" l="0" r="0" t="0"/>
                <wp:wrapNone/>
                <wp:docPr id="567" name=""/>
                <a:graphic>
                  <a:graphicData uri="http://schemas.microsoft.com/office/word/2010/wordprocessingShape">
                    <wps:wsp>
                      <wps:cNvSpPr/>
                      <wps:cNvPr id="61" name="Shape 61"/>
                      <wps:spPr>
                        <a:xfrm>
                          <a:off x="5217413" y="3628553"/>
                          <a:ext cx="257175" cy="302895"/>
                        </a:xfrm>
                        <a:custGeom>
                          <a:rect b="b" l="l" r="r" t="t"/>
                          <a:pathLst>
                            <a:path extrusionOk="0" h="302895" w="257175">
                              <a:moveTo>
                                <a:pt x="0" y="0"/>
                              </a:moveTo>
                              <a:lnTo>
                                <a:pt x="0" y="302895"/>
                              </a:lnTo>
                              <a:lnTo>
                                <a:pt x="257175" y="302895"/>
                              </a:lnTo>
                              <a:lnTo>
                                <a:pt x="25717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139700</wp:posOffset>
                </wp:positionV>
                <wp:extent cx="269875" cy="315595"/>
                <wp:effectExtent b="0" l="0" r="0" t="0"/>
                <wp:wrapNone/>
                <wp:docPr id="567" name="image163.png"/>
                <a:graphic>
                  <a:graphicData uri="http://schemas.openxmlformats.org/drawingml/2006/picture">
                    <pic:pic>
                      <pic:nvPicPr>
                        <pic:cNvPr id="0" name="image163.png"/>
                        <pic:cNvPicPr preferRelativeResize="0"/>
                      </pic:nvPicPr>
                      <pic:blipFill>
                        <a:blip r:embed="rId126"/>
                        <a:srcRect/>
                        <a:stretch>
                          <a:fillRect/>
                        </a:stretch>
                      </pic:blipFill>
                      <pic:spPr>
                        <a:xfrm>
                          <a:off x="0" y="0"/>
                          <a:ext cx="269875" cy="315595"/>
                        </a:xfrm>
                        <a:prstGeom prst="rect"/>
                        <a:ln/>
                      </pic:spPr>
                    </pic:pic>
                  </a:graphicData>
                </a:graphic>
              </wp:anchor>
            </w:drawing>
          </mc:Fallback>
        </mc:AlternateContent>
      </w:r>
    </w:p>
    <w:p w:rsidR="00000000" w:rsidDel="00000000" w:rsidP="00000000" w:rsidRDefault="00000000" w:rsidRPr="00000000" w14:paraId="000009A2">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A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Rodrigo Quiroz</w:t>
      </w:r>
    </w:p>
    <w:p w:rsidR="00000000" w:rsidDel="00000000" w:rsidP="00000000" w:rsidRDefault="00000000" w:rsidRPr="00000000" w14:paraId="000009A4">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A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entrevistas con personas de la zona fueron muy fructíferas ya que pudimos corroborar además de los animales que nosotros registramos, otros que no pudimos observar como el Pecarí de collar (</w:t>
      </w:r>
      <w:r w:rsidDel="00000000" w:rsidR="00000000" w:rsidRPr="00000000">
        <w:rPr>
          <w:rFonts w:ascii="Arial" w:cs="Arial" w:eastAsia="Arial" w:hAnsi="Arial"/>
          <w:i w:val="1"/>
          <w:sz w:val="22"/>
          <w:szCs w:val="22"/>
          <w:rtl w:val="0"/>
        </w:rPr>
        <w:t xml:space="preserve">Tayassu tajacu</w:t>
      </w:r>
      <w:r w:rsidDel="00000000" w:rsidR="00000000" w:rsidRPr="00000000">
        <w:rPr>
          <w:rFonts w:ascii="Arial" w:cs="Arial" w:eastAsia="Arial" w:hAnsi="Arial"/>
          <w:sz w:val="22"/>
          <w:szCs w:val="22"/>
          <w:rtl w:val="0"/>
        </w:rPr>
        <w:t xml:space="preserve">), la Liebre (</w:t>
      </w:r>
      <w:r w:rsidDel="00000000" w:rsidR="00000000" w:rsidRPr="00000000">
        <w:rPr>
          <w:rFonts w:ascii="Arial" w:cs="Arial" w:eastAsia="Arial" w:hAnsi="Arial"/>
          <w:i w:val="1"/>
          <w:sz w:val="22"/>
          <w:szCs w:val="22"/>
          <w:rtl w:val="0"/>
        </w:rPr>
        <w:t xml:space="preserve">Lepues callotis</w:t>
      </w:r>
      <w:r w:rsidDel="00000000" w:rsidR="00000000" w:rsidRPr="00000000">
        <w:rPr>
          <w:rFonts w:ascii="Arial" w:cs="Arial" w:eastAsia="Arial" w:hAnsi="Arial"/>
          <w:sz w:val="22"/>
          <w:szCs w:val="22"/>
          <w:rtl w:val="0"/>
        </w:rPr>
        <w:t xml:space="preserve">), la Ardilla gris arborícola (</w:t>
      </w:r>
      <w:r w:rsidDel="00000000" w:rsidR="00000000" w:rsidRPr="00000000">
        <w:rPr>
          <w:rFonts w:ascii="Arial" w:cs="Arial" w:eastAsia="Arial" w:hAnsi="Arial"/>
          <w:i w:val="1"/>
          <w:sz w:val="22"/>
          <w:szCs w:val="22"/>
          <w:rtl w:val="0"/>
        </w:rPr>
        <w:t xml:space="preserve">Sciurus aureogaster</w:t>
      </w:r>
      <w:r w:rsidDel="00000000" w:rsidR="00000000" w:rsidRPr="00000000">
        <w:rPr>
          <w:rFonts w:ascii="Arial" w:cs="Arial" w:eastAsia="Arial" w:hAnsi="Arial"/>
          <w:sz w:val="22"/>
          <w:szCs w:val="22"/>
          <w:rtl w:val="0"/>
        </w:rPr>
        <w:t xml:space="preserve">), el Zorrillo hocico de cerdo (</w:t>
      </w:r>
      <w:r w:rsidDel="00000000" w:rsidR="00000000" w:rsidRPr="00000000">
        <w:rPr>
          <w:rFonts w:ascii="Arial" w:cs="Arial" w:eastAsia="Arial" w:hAnsi="Arial"/>
          <w:i w:val="1"/>
          <w:sz w:val="22"/>
          <w:szCs w:val="22"/>
          <w:rtl w:val="0"/>
        </w:rPr>
        <w:t xml:space="preserve">Conepatus leuconotus</w:t>
      </w:r>
      <w:r w:rsidDel="00000000" w:rsidR="00000000" w:rsidRPr="00000000">
        <w:rPr>
          <w:rFonts w:ascii="Arial" w:cs="Arial" w:eastAsia="Arial" w:hAnsi="Arial"/>
          <w:sz w:val="22"/>
          <w:szCs w:val="22"/>
          <w:rtl w:val="0"/>
        </w:rPr>
        <w:t xml:space="preserve">),  el Armadillo (</w:t>
      </w:r>
      <w:r w:rsidDel="00000000" w:rsidR="00000000" w:rsidRPr="00000000">
        <w:rPr>
          <w:rFonts w:ascii="Arial" w:cs="Arial" w:eastAsia="Arial" w:hAnsi="Arial"/>
          <w:i w:val="1"/>
          <w:sz w:val="22"/>
          <w:szCs w:val="22"/>
          <w:rtl w:val="0"/>
        </w:rPr>
        <w:t xml:space="preserve">Dasypus novemcinctus</w:t>
      </w:r>
      <w:r w:rsidDel="00000000" w:rsidR="00000000" w:rsidRPr="00000000">
        <w:rPr>
          <w:rFonts w:ascii="Arial" w:cs="Arial" w:eastAsia="Arial" w:hAnsi="Arial"/>
          <w:sz w:val="22"/>
          <w:szCs w:val="22"/>
          <w:rtl w:val="0"/>
        </w:rPr>
        <w:t xml:space="preserve">).  A su vez, nos comentaron que las serranías de Mezcala en lo que sería Cerro Punta Grande aún abunda el venado y los pecarís los cuales se refugian en las zonas más altas y bajan a los cultivos de maíz cuando las mazorcas están maduras causando pérdidas a los agricultores.  Pero fuera de estas zonas estos animales son raros o hace mucho que no se les observa ya que como pudimos observar los hábitats has sido muy fragmentados.  La Liebre solo se nos reportó en llanos intermontanos en donde la vegetación original fue removida; la ardilla arborícola solo se nos reportó (como era nuestra hipótesis) en el bosque de pino. También nos reportaron ver una hembra de Zorrillo hocico de puerco con 3 crías cruzando la carretera que va al lado de la laguna.</w:t>
      </w:r>
    </w:p>
    <w:p w:rsidR="00000000" w:rsidDel="00000000" w:rsidP="00000000" w:rsidRDefault="00000000" w:rsidRPr="00000000" w14:paraId="000009A6">
      <w:pP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9A7">
      <w:pPr>
        <w:spacing w:after="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3.3.5.Recursos a mantener para asegurar la preservación de la biodiversidad</w:t>
      </w:r>
    </w:p>
    <w:p w:rsidR="00000000" w:rsidDel="00000000" w:rsidP="00000000" w:rsidRDefault="00000000" w:rsidRPr="00000000" w14:paraId="000009A8">
      <w:pPr>
        <w:spacing w:after="0" w:line="360" w:lineRule="auto"/>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09A9">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3.3.5.1. Especies clave y de especial interés</w:t>
      </w:r>
    </w:p>
    <w:p w:rsidR="00000000" w:rsidDel="00000000" w:rsidP="00000000" w:rsidRDefault="00000000" w:rsidRPr="00000000" w14:paraId="000009AA">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  En el Municipio el sistema más importante para conservar y mantener es el </w:t>
      </w:r>
      <w:r w:rsidDel="00000000" w:rsidR="00000000" w:rsidRPr="00000000">
        <w:rPr>
          <w:rFonts w:ascii="Arial" w:cs="Arial" w:eastAsia="Arial" w:hAnsi="Arial"/>
          <w:i w:val="1"/>
          <w:sz w:val="22"/>
          <w:szCs w:val="22"/>
          <w:rtl w:val="0"/>
        </w:rPr>
        <w:t xml:space="preserve">acuático</w:t>
      </w:r>
      <w:r w:rsidDel="00000000" w:rsidR="00000000" w:rsidRPr="00000000">
        <w:rPr>
          <w:rFonts w:ascii="Arial" w:cs="Arial" w:eastAsia="Arial" w:hAnsi="Arial"/>
          <w:i w:val="1"/>
          <w:sz w:val="22"/>
          <w:szCs w:val="22"/>
          <w:vertAlign w:val="superscript"/>
        </w:rPr>
        <w:footnoteReference w:customMarkFollows="0" w:id="7"/>
      </w:r>
      <w:r w:rsidDel="00000000" w:rsidR="00000000" w:rsidRPr="00000000">
        <w:rPr>
          <w:rFonts w:ascii="Arial" w:cs="Arial" w:eastAsia="Arial" w:hAnsi="Arial"/>
          <w:sz w:val="22"/>
          <w:szCs w:val="22"/>
          <w:rtl w:val="0"/>
        </w:rPr>
        <w:t xml:space="preserve">, la parte que corresponde al municipio del lago es de alta prioridad y alta responsabilidad para la interconexión, interrelación y el buen funcionamiento de todos los sistemas silvestres de Poncitlán, es decir la biodiversidad local depende de las condiciones de humedad y clima que se conforma por la presencia del lago. Las poblaciones animales que se registraron en el municipio, demostraron equilibrio y desarrollo poblacional gracias a la humedad y buen clima que la presencia del lago favorece.  La cantidad de agua que se reserva en el Municipio, su función de captación y recarga de los mantos acuíferos es de vital importancia para el desarrollo regional (industria, desarrollo agropecuario, población humana, poblaciones silvestres, etc.);  destaca además y se reconoce la importancia de las especies acuáticas así como los procesos que se desarrollan en el lago, un grado de temperatura o metros cúbicos de diferencia en las fluctuaciones del lago afectan y se reflejan en el equilibrio de los sistemas de bosques alrededor del lago y en la vida diaria de las poblaciones locales humanas y animales.  No preservar el funcionamiento del lago es atentar contra la economía local y el desarrollo regional de uno de los centros de progreso y plusvalía más importantes en el occidente de México.</w:t>
      </w:r>
    </w:p>
    <w:p w:rsidR="00000000" w:rsidDel="00000000" w:rsidP="00000000" w:rsidRDefault="00000000" w:rsidRPr="00000000" w14:paraId="000009AB">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AC">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 Especies bajo categorías de </w:t>
      </w:r>
      <w:r w:rsidDel="00000000" w:rsidR="00000000" w:rsidRPr="00000000">
        <w:rPr>
          <w:rFonts w:ascii="Arial" w:cs="Arial" w:eastAsia="Arial" w:hAnsi="Arial"/>
          <w:i w:val="1"/>
          <w:sz w:val="22"/>
          <w:szCs w:val="22"/>
          <w:rtl w:val="0"/>
        </w:rPr>
        <w:t xml:space="preserve">protección y endémicas</w:t>
      </w:r>
      <w:r w:rsidDel="00000000" w:rsidR="00000000" w:rsidRPr="00000000">
        <w:rPr>
          <w:rFonts w:ascii="Arial" w:cs="Arial" w:eastAsia="Arial" w:hAnsi="Arial"/>
          <w:sz w:val="22"/>
          <w:szCs w:val="22"/>
          <w:rtl w:val="0"/>
        </w:rPr>
        <w:t xml:space="preserve">: Bajo categoría de protección nacional se encontró un total de 47 especies de las cuales 2 se encuentran en peligro de extinción (P), 29 sujetas a protección especial (Pr) y 16 bajo categoría de amenazadas (A). Los grupos que presentan especies en peligro de extinción son los peces con las lampreas (Lamprea geminis) y (Lamprea spadicea), el Tiro chato (Allotoca dugesii) y el Tiro de dos rayas (Skiffia bilineata); los mamíferos con el Ocelote (</w:t>
      </w:r>
      <w:r w:rsidDel="00000000" w:rsidR="00000000" w:rsidRPr="00000000">
        <w:rPr>
          <w:rFonts w:ascii="Arial" w:cs="Arial" w:eastAsia="Arial" w:hAnsi="Arial"/>
          <w:i w:val="1"/>
          <w:sz w:val="22"/>
          <w:szCs w:val="22"/>
          <w:rtl w:val="0"/>
        </w:rPr>
        <w:t xml:space="preserve">Leopardus pardalis</w:t>
      </w:r>
      <w:r w:rsidDel="00000000" w:rsidR="00000000" w:rsidRPr="00000000">
        <w:rPr>
          <w:rFonts w:ascii="Arial" w:cs="Arial" w:eastAsia="Arial" w:hAnsi="Arial"/>
          <w:sz w:val="22"/>
          <w:szCs w:val="22"/>
          <w:rtl w:val="0"/>
        </w:rPr>
        <w:t xml:space="preserve">) y las aves con Águila solitaria (</w:t>
      </w:r>
      <w:r w:rsidDel="00000000" w:rsidR="00000000" w:rsidRPr="00000000">
        <w:rPr>
          <w:rFonts w:ascii="Arial" w:cs="Arial" w:eastAsia="Arial" w:hAnsi="Arial"/>
          <w:i w:val="1"/>
          <w:sz w:val="22"/>
          <w:szCs w:val="22"/>
          <w:rtl w:val="0"/>
        </w:rPr>
        <w:t xml:space="preserve">Harpyhaliaetus solitarius</w:t>
      </w:r>
      <w:r w:rsidDel="00000000" w:rsidR="00000000" w:rsidRPr="00000000">
        <w:rPr>
          <w:rFonts w:ascii="Arial" w:cs="Arial" w:eastAsia="Arial" w:hAnsi="Arial"/>
          <w:sz w:val="22"/>
          <w:szCs w:val="22"/>
          <w:rtl w:val="0"/>
        </w:rPr>
        <w:t xml:space="preserve">). Se encontró una mayor proporción de especies endémicas de México (59) que de especies con protección por la NOM-059- ECOL -2001(Cuadro 24).</w:t>
      </w:r>
    </w:p>
    <w:p w:rsidR="00000000" w:rsidDel="00000000" w:rsidP="00000000" w:rsidRDefault="00000000" w:rsidRPr="00000000" w14:paraId="000009AD">
      <w:pPr>
        <w:spacing w:after="0" w:line="480" w:lineRule="auto"/>
        <w:jc w:val="both"/>
        <w:rPr>
          <w:rFonts w:ascii="Arial" w:cs="Arial" w:eastAsia="Arial" w:hAnsi="Arial"/>
        </w:rPr>
      </w:pPr>
      <w:r w:rsidDel="00000000" w:rsidR="00000000" w:rsidRPr="00000000">
        <w:rPr>
          <w:rtl w:val="0"/>
        </w:rPr>
      </w:r>
    </w:p>
    <w:tbl>
      <w:tblPr>
        <w:tblStyle w:val="Table23"/>
        <w:tblW w:w="65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56"/>
        <w:gridCol w:w="1109"/>
        <w:gridCol w:w="1280"/>
        <w:gridCol w:w="950"/>
        <w:gridCol w:w="958"/>
        <w:gridCol w:w="967"/>
        <w:tblGridChange w:id="0">
          <w:tblGrid>
            <w:gridCol w:w="1256"/>
            <w:gridCol w:w="1109"/>
            <w:gridCol w:w="1280"/>
            <w:gridCol w:w="950"/>
            <w:gridCol w:w="958"/>
            <w:gridCol w:w="967"/>
          </w:tblGrid>
        </w:tblGridChange>
      </w:tblGrid>
      <w:tr>
        <w:trPr>
          <w:cantSplit w:val="0"/>
          <w:tblHeader w:val="0"/>
        </w:trPr>
        <w:tc>
          <w:tcPr>
            <w:gridSpan w:val="6"/>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9AE">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Cuadro 24.  Número de vertebrados endémicos y en categoría de protección de acuerdo a la NOM-059-ECOL-2001, pertenecientes al municipio de Poncitlán, Jalisco</w:t>
            </w:r>
          </w:p>
        </w:tc>
      </w:tr>
      <w:tr>
        <w:trPr>
          <w:cantSplit w:val="0"/>
          <w:tblHeader w:val="0"/>
        </w:trPr>
        <w:tc>
          <w:tcPr>
            <w:vMerge w:val="restart"/>
            <w:tcBorders>
              <w:top w:color="000000" w:space="0" w:sz="4" w:val="single"/>
            </w:tcBorders>
            <w:shd w:fill="00cc66" w:val="clear"/>
            <w:vAlign w:val="center"/>
          </w:tcPr>
          <w:p w:rsidR="00000000" w:rsidDel="00000000" w:rsidP="00000000" w:rsidRDefault="00000000" w:rsidRPr="00000000" w14:paraId="000009B4">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9B5">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Grupo</w:t>
            </w:r>
          </w:p>
        </w:tc>
        <w:tc>
          <w:tcPr>
            <w:vMerge w:val="restart"/>
            <w:tcBorders>
              <w:top w:color="000000" w:space="0" w:sz="4" w:val="single"/>
            </w:tcBorders>
            <w:shd w:fill="00cc66" w:val="clear"/>
            <w:vAlign w:val="center"/>
          </w:tcPr>
          <w:p w:rsidR="00000000" w:rsidDel="00000000" w:rsidP="00000000" w:rsidRDefault="00000000" w:rsidRPr="00000000" w14:paraId="000009B6">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9B7">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w:t>
            </w:r>
          </w:p>
        </w:tc>
        <w:tc>
          <w:tcPr>
            <w:vMerge w:val="restart"/>
            <w:tcBorders>
              <w:top w:color="000000" w:space="0" w:sz="4" w:val="single"/>
            </w:tcBorders>
            <w:shd w:fill="00cc66" w:val="clear"/>
            <w:vAlign w:val="center"/>
          </w:tcPr>
          <w:p w:rsidR="00000000" w:rsidDel="00000000" w:rsidP="00000000" w:rsidRDefault="00000000" w:rsidRPr="00000000" w14:paraId="000009B8">
            <w:pPr>
              <w:spacing w:after="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9B9">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 endémicas</w:t>
            </w:r>
          </w:p>
        </w:tc>
        <w:tc>
          <w:tcPr>
            <w:gridSpan w:val="3"/>
            <w:tcBorders>
              <w:top w:color="000000" w:space="0" w:sz="4" w:val="single"/>
            </w:tcBorders>
            <w:shd w:fill="00cc66" w:val="clear"/>
            <w:vAlign w:val="center"/>
          </w:tcPr>
          <w:p w:rsidR="00000000" w:rsidDel="00000000" w:rsidP="00000000" w:rsidRDefault="00000000" w:rsidRPr="00000000" w14:paraId="000009BA">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Especies con alguna categoría de protección</w:t>
            </w:r>
          </w:p>
        </w:tc>
      </w:tr>
      <w:tr>
        <w:trPr>
          <w:cantSplit w:val="0"/>
          <w:trHeight w:val="408" w:hRule="atLeast"/>
          <w:tblHeader w:val="0"/>
        </w:trPr>
        <w:tc>
          <w:tcPr>
            <w:vMerge w:val="continue"/>
            <w:tcBorders>
              <w:top w:color="000000" w:space="0" w:sz="4" w:val="single"/>
            </w:tcBorders>
            <w:shd w:fill="00cc66" w:val="clear"/>
            <w:vAlign w:val="center"/>
          </w:tcPr>
          <w:p w:rsidR="00000000" w:rsidDel="00000000" w:rsidP="00000000" w:rsidRDefault="00000000" w:rsidRPr="00000000" w14:paraId="000009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9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vMerge w:val="continue"/>
            <w:tcBorders>
              <w:top w:color="000000" w:space="0" w:sz="4" w:val="single"/>
            </w:tcBorders>
            <w:shd w:fill="00cc66" w:val="clear"/>
            <w:vAlign w:val="center"/>
          </w:tcPr>
          <w:p w:rsidR="00000000" w:rsidDel="00000000" w:rsidP="00000000" w:rsidRDefault="00000000" w:rsidRPr="00000000" w14:paraId="000009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rPr>
            </w:pPr>
            <w:r w:rsidDel="00000000" w:rsidR="00000000" w:rsidRPr="00000000">
              <w:rPr>
                <w:rtl w:val="0"/>
              </w:rPr>
            </w:r>
          </w:p>
        </w:tc>
        <w:tc>
          <w:tcPr>
            <w:shd w:fill="00cc66" w:val="clear"/>
            <w:vAlign w:val="center"/>
          </w:tcPr>
          <w:p w:rsidR="00000000" w:rsidDel="00000000" w:rsidP="00000000" w:rsidRDefault="00000000" w:rsidRPr="00000000" w14:paraId="000009C0">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w:t>
            </w:r>
          </w:p>
        </w:tc>
        <w:tc>
          <w:tcPr>
            <w:shd w:fill="00cc66" w:val="clear"/>
            <w:vAlign w:val="center"/>
          </w:tcPr>
          <w:p w:rsidR="00000000" w:rsidDel="00000000" w:rsidP="00000000" w:rsidRDefault="00000000" w:rsidRPr="00000000" w14:paraId="000009C1">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PR</w:t>
            </w:r>
          </w:p>
        </w:tc>
        <w:tc>
          <w:tcPr>
            <w:shd w:fill="00cc66" w:val="clear"/>
            <w:vAlign w:val="center"/>
          </w:tcPr>
          <w:p w:rsidR="00000000" w:rsidDel="00000000" w:rsidP="00000000" w:rsidRDefault="00000000" w:rsidRPr="00000000" w14:paraId="000009C2">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w:t>
            </w:r>
          </w:p>
        </w:tc>
      </w:tr>
      <w:tr>
        <w:trPr>
          <w:cantSplit w:val="0"/>
          <w:tblHeader w:val="0"/>
        </w:trPr>
        <w:tc>
          <w:tcPr>
            <w:vAlign w:val="center"/>
          </w:tcPr>
          <w:p w:rsidR="00000000" w:rsidDel="00000000" w:rsidP="00000000" w:rsidRDefault="00000000" w:rsidRPr="00000000" w14:paraId="000009C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Peces</w:t>
            </w:r>
          </w:p>
        </w:tc>
        <w:tc>
          <w:tcPr>
            <w:vAlign w:val="center"/>
          </w:tcPr>
          <w:p w:rsidR="00000000" w:rsidDel="00000000" w:rsidP="00000000" w:rsidRDefault="00000000" w:rsidRPr="00000000" w14:paraId="000009C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47</w:t>
            </w:r>
          </w:p>
        </w:tc>
        <w:tc>
          <w:tcPr>
            <w:vAlign w:val="center"/>
          </w:tcPr>
          <w:p w:rsidR="00000000" w:rsidDel="00000000" w:rsidP="00000000" w:rsidRDefault="00000000" w:rsidRPr="00000000" w14:paraId="000009C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13</w:t>
            </w:r>
          </w:p>
        </w:tc>
        <w:tc>
          <w:tcPr>
            <w:vAlign w:val="center"/>
          </w:tcPr>
          <w:p w:rsidR="00000000" w:rsidDel="00000000" w:rsidP="00000000" w:rsidRDefault="00000000" w:rsidRPr="00000000" w14:paraId="000009C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c>
          <w:tcPr>
            <w:vAlign w:val="center"/>
          </w:tcPr>
          <w:p w:rsidR="00000000" w:rsidDel="00000000" w:rsidP="00000000" w:rsidRDefault="00000000" w:rsidRPr="00000000" w14:paraId="000009C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9C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r>
      <w:tr>
        <w:trPr>
          <w:cantSplit w:val="0"/>
          <w:tblHeader w:val="0"/>
        </w:trPr>
        <w:tc>
          <w:tcPr>
            <w:vAlign w:val="center"/>
          </w:tcPr>
          <w:p w:rsidR="00000000" w:rsidDel="00000000" w:rsidP="00000000" w:rsidRDefault="00000000" w:rsidRPr="00000000" w14:paraId="000009C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Anfibios</w:t>
            </w:r>
          </w:p>
        </w:tc>
        <w:tc>
          <w:tcPr>
            <w:vAlign w:val="center"/>
          </w:tcPr>
          <w:p w:rsidR="00000000" w:rsidDel="00000000" w:rsidP="00000000" w:rsidRDefault="00000000" w:rsidRPr="00000000" w14:paraId="000009C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16</w:t>
            </w:r>
          </w:p>
        </w:tc>
        <w:tc>
          <w:tcPr>
            <w:vAlign w:val="center"/>
          </w:tcPr>
          <w:p w:rsidR="00000000" w:rsidDel="00000000" w:rsidP="00000000" w:rsidRDefault="00000000" w:rsidRPr="00000000" w14:paraId="000009C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9C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9C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vAlign w:val="center"/>
          </w:tcPr>
          <w:p w:rsidR="00000000" w:rsidDel="00000000" w:rsidP="00000000" w:rsidRDefault="00000000" w:rsidRPr="00000000" w14:paraId="000009C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vAlign w:val="center"/>
          </w:tcPr>
          <w:p w:rsidR="00000000" w:rsidDel="00000000" w:rsidP="00000000" w:rsidRDefault="00000000" w:rsidRPr="00000000" w14:paraId="000009C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Reptiles</w:t>
            </w:r>
          </w:p>
        </w:tc>
        <w:tc>
          <w:tcPr>
            <w:vAlign w:val="center"/>
          </w:tcPr>
          <w:p w:rsidR="00000000" w:rsidDel="00000000" w:rsidP="00000000" w:rsidRDefault="00000000" w:rsidRPr="00000000" w14:paraId="000009D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36</w:t>
            </w:r>
          </w:p>
        </w:tc>
        <w:tc>
          <w:tcPr>
            <w:vAlign w:val="center"/>
          </w:tcPr>
          <w:p w:rsidR="00000000" w:rsidDel="00000000" w:rsidP="00000000" w:rsidRDefault="00000000" w:rsidRPr="00000000" w14:paraId="000009D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22</w:t>
            </w:r>
          </w:p>
        </w:tc>
        <w:tc>
          <w:tcPr>
            <w:vAlign w:val="center"/>
          </w:tcPr>
          <w:p w:rsidR="00000000" w:rsidDel="00000000" w:rsidP="00000000" w:rsidRDefault="00000000" w:rsidRPr="00000000" w14:paraId="000009D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vAlign w:val="center"/>
          </w:tcPr>
          <w:p w:rsidR="00000000" w:rsidDel="00000000" w:rsidP="00000000" w:rsidRDefault="00000000" w:rsidRPr="00000000" w14:paraId="000009D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9</w:t>
            </w:r>
          </w:p>
        </w:tc>
        <w:tc>
          <w:tcPr>
            <w:vAlign w:val="center"/>
          </w:tcPr>
          <w:p w:rsidR="00000000" w:rsidDel="00000000" w:rsidP="00000000" w:rsidRDefault="00000000" w:rsidRPr="00000000" w14:paraId="000009D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r>
      <w:tr>
        <w:trPr>
          <w:cantSplit w:val="0"/>
          <w:tblHeader w:val="0"/>
        </w:trPr>
        <w:tc>
          <w:tcPr>
            <w:vAlign w:val="center"/>
          </w:tcPr>
          <w:p w:rsidR="00000000" w:rsidDel="00000000" w:rsidP="00000000" w:rsidRDefault="00000000" w:rsidRPr="00000000" w14:paraId="000009D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Mamíferos</w:t>
            </w:r>
          </w:p>
        </w:tc>
        <w:tc>
          <w:tcPr>
            <w:vAlign w:val="center"/>
          </w:tcPr>
          <w:p w:rsidR="00000000" w:rsidDel="00000000" w:rsidP="00000000" w:rsidRDefault="00000000" w:rsidRPr="00000000" w14:paraId="000009D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106</w:t>
            </w:r>
          </w:p>
        </w:tc>
        <w:tc>
          <w:tcPr>
            <w:vAlign w:val="center"/>
          </w:tcPr>
          <w:p w:rsidR="00000000" w:rsidDel="00000000" w:rsidP="00000000" w:rsidRDefault="00000000" w:rsidRPr="00000000" w14:paraId="000009D7">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14</w:t>
            </w:r>
          </w:p>
        </w:tc>
        <w:tc>
          <w:tcPr>
            <w:vAlign w:val="center"/>
          </w:tcPr>
          <w:p w:rsidR="00000000" w:rsidDel="00000000" w:rsidP="00000000" w:rsidRDefault="00000000" w:rsidRPr="00000000" w14:paraId="000009D8">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9D9">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9DA">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r>
      <w:tr>
        <w:trPr>
          <w:cantSplit w:val="0"/>
          <w:tblHeader w:val="0"/>
        </w:trPr>
        <w:tc>
          <w:tcPr>
            <w:vAlign w:val="center"/>
          </w:tcPr>
          <w:p w:rsidR="00000000" w:rsidDel="00000000" w:rsidP="00000000" w:rsidRDefault="00000000" w:rsidRPr="00000000" w14:paraId="000009DB">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Aves</w:t>
            </w:r>
          </w:p>
        </w:tc>
        <w:tc>
          <w:tcPr>
            <w:vAlign w:val="center"/>
          </w:tcPr>
          <w:p w:rsidR="00000000" w:rsidDel="00000000" w:rsidP="00000000" w:rsidRDefault="00000000" w:rsidRPr="00000000" w14:paraId="000009DC">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257</w:t>
            </w:r>
          </w:p>
        </w:tc>
        <w:tc>
          <w:tcPr>
            <w:vAlign w:val="center"/>
          </w:tcPr>
          <w:p w:rsidR="00000000" w:rsidDel="00000000" w:rsidP="00000000" w:rsidRDefault="00000000" w:rsidRPr="00000000" w14:paraId="000009DD">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14</w:t>
            </w:r>
          </w:p>
        </w:tc>
        <w:tc>
          <w:tcPr>
            <w:vAlign w:val="center"/>
          </w:tcPr>
          <w:p w:rsidR="00000000" w:rsidDel="00000000" w:rsidP="00000000" w:rsidRDefault="00000000" w:rsidRPr="00000000" w14:paraId="000009DE">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vAlign w:val="center"/>
          </w:tcPr>
          <w:p w:rsidR="00000000" w:rsidDel="00000000" w:rsidP="00000000" w:rsidRDefault="00000000" w:rsidRPr="00000000" w14:paraId="000009DF">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17</w:t>
            </w:r>
          </w:p>
        </w:tc>
        <w:tc>
          <w:tcPr>
            <w:vAlign w:val="center"/>
          </w:tcPr>
          <w:p w:rsidR="00000000" w:rsidDel="00000000" w:rsidP="00000000" w:rsidRDefault="00000000" w:rsidRPr="00000000" w14:paraId="000009E0">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r>
      <w:tr>
        <w:trPr>
          <w:cantSplit w:val="0"/>
          <w:tblHeader w:val="0"/>
        </w:trPr>
        <w:tc>
          <w:tcPr>
            <w:tcBorders>
              <w:bottom w:color="000000" w:space="0" w:sz="4" w:val="single"/>
            </w:tcBorders>
            <w:vAlign w:val="center"/>
          </w:tcPr>
          <w:p w:rsidR="00000000" w:rsidDel="00000000" w:rsidP="00000000" w:rsidRDefault="00000000" w:rsidRPr="00000000" w14:paraId="000009E1">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Totales</w:t>
            </w:r>
          </w:p>
        </w:tc>
        <w:tc>
          <w:tcPr>
            <w:tcBorders>
              <w:bottom w:color="000000" w:space="0" w:sz="4" w:val="single"/>
            </w:tcBorders>
            <w:vAlign w:val="center"/>
          </w:tcPr>
          <w:p w:rsidR="00000000" w:rsidDel="00000000" w:rsidP="00000000" w:rsidRDefault="00000000" w:rsidRPr="00000000" w14:paraId="000009E2">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462</w:t>
            </w:r>
          </w:p>
        </w:tc>
        <w:tc>
          <w:tcPr>
            <w:tcBorders>
              <w:bottom w:color="000000" w:space="0" w:sz="4" w:val="single"/>
            </w:tcBorders>
            <w:vAlign w:val="center"/>
          </w:tcPr>
          <w:p w:rsidR="00000000" w:rsidDel="00000000" w:rsidP="00000000" w:rsidRDefault="00000000" w:rsidRPr="00000000" w14:paraId="000009E3">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72</w:t>
            </w:r>
          </w:p>
        </w:tc>
        <w:tc>
          <w:tcPr>
            <w:tcBorders>
              <w:bottom w:color="000000" w:space="0" w:sz="4" w:val="single"/>
            </w:tcBorders>
            <w:vAlign w:val="center"/>
          </w:tcPr>
          <w:p w:rsidR="00000000" w:rsidDel="00000000" w:rsidP="00000000" w:rsidRDefault="00000000" w:rsidRPr="00000000" w14:paraId="000009E4">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6</w:t>
            </w:r>
          </w:p>
        </w:tc>
        <w:tc>
          <w:tcPr>
            <w:tcBorders>
              <w:bottom w:color="000000" w:space="0" w:sz="4" w:val="single"/>
            </w:tcBorders>
            <w:vAlign w:val="center"/>
          </w:tcPr>
          <w:p w:rsidR="00000000" w:rsidDel="00000000" w:rsidP="00000000" w:rsidRDefault="00000000" w:rsidRPr="00000000" w14:paraId="000009E5">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29</w:t>
            </w:r>
          </w:p>
        </w:tc>
        <w:tc>
          <w:tcPr>
            <w:tcBorders>
              <w:bottom w:color="000000" w:space="0" w:sz="4" w:val="single"/>
            </w:tcBorders>
            <w:vAlign w:val="center"/>
          </w:tcPr>
          <w:p w:rsidR="00000000" w:rsidDel="00000000" w:rsidP="00000000" w:rsidRDefault="00000000" w:rsidRPr="00000000" w14:paraId="000009E6">
            <w:pPr>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22</w:t>
            </w:r>
          </w:p>
        </w:tc>
      </w:tr>
      <w:tr>
        <w:trPr>
          <w:cantSplit w:val="0"/>
          <w:tblHeader w:val="0"/>
        </w:trPr>
        <w:tc>
          <w:tcPr>
            <w:gridSpan w:val="6"/>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9E7">
            <w:pPr>
              <w:spacing w:after="0" w:lineRule="auto"/>
              <w:rPr>
                <w:rFonts w:ascii="Calibri" w:cs="Calibri" w:eastAsia="Calibri" w:hAnsi="Calibri"/>
              </w:rPr>
            </w:pPr>
            <w:r w:rsidDel="00000000" w:rsidR="00000000" w:rsidRPr="00000000">
              <w:rPr>
                <w:rFonts w:ascii="Calibri" w:cs="Calibri" w:eastAsia="Calibri" w:hAnsi="Calibri"/>
                <w:sz w:val="20"/>
                <w:szCs w:val="20"/>
                <w:rtl w:val="0"/>
              </w:rPr>
              <w:t xml:space="preserve">Fuente: Elaboración propia</w:t>
            </w:r>
            <w:r w:rsidDel="00000000" w:rsidR="00000000" w:rsidRPr="00000000">
              <w:rPr>
                <w:rtl w:val="0"/>
              </w:rPr>
            </w:r>
          </w:p>
        </w:tc>
      </w:tr>
    </w:tbl>
    <w:p w:rsidR="00000000" w:rsidDel="00000000" w:rsidP="00000000" w:rsidRDefault="00000000" w:rsidRPr="00000000" w14:paraId="000009ED">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EE">
      <w:pPr>
        <w:spacing w:after="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EF">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III. Especies </w:t>
      </w:r>
      <w:r w:rsidDel="00000000" w:rsidR="00000000" w:rsidRPr="00000000">
        <w:rPr>
          <w:rFonts w:ascii="Arial" w:cs="Arial" w:eastAsia="Arial" w:hAnsi="Arial"/>
          <w:i w:val="1"/>
          <w:sz w:val="22"/>
          <w:szCs w:val="22"/>
          <w:rtl w:val="0"/>
        </w:rPr>
        <w:t xml:space="preserve">migratorias</w:t>
      </w:r>
      <w:r w:rsidDel="00000000" w:rsidR="00000000" w:rsidRPr="00000000">
        <w:rPr>
          <w:rFonts w:ascii="Arial" w:cs="Arial" w:eastAsia="Arial" w:hAnsi="Arial"/>
          <w:sz w:val="22"/>
          <w:szCs w:val="22"/>
          <w:rtl w:val="0"/>
        </w:rPr>
        <w:t xml:space="preserve">: La migración es aquel movimiento periódico y direccional de individuos o poblaciones de diversas especies y grupos a sitios más favorables en las ciertas estaciones del año. De los vertebrados potenciales para este estudio, las aves es el grupo que presenta un mayor número de especies (90) que realizan migraciones, lo que equivale al 35% de las aves potenciales del municipio de Poncitlán. El alto número de especies de aves migratorias reportadas para el municipio de Poncitlán se debe en gran parte a que se encuentran dentro del área de influencia de dos importantes rutas migratorias: la ruta migratoria Central y la del Pacifico. Un gran número de especies transitan por esta zona utilizándola como refugio temporal o permanente durante la temporada de migración que abarca principalmente la época invernal que va de Noviembre a Marzo. Los murciélagos solo cuentan con 3 especies migratorias y los reptiles y anfibios no poseen especies que realice grandes desplazamientos (ver Anexo: Listado de diversidad de fauna).</w:t>
      </w:r>
    </w:p>
    <w:p w:rsidR="00000000" w:rsidDel="00000000" w:rsidP="00000000" w:rsidRDefault="00000000" w:rsidRPr="00000000" w14:paraId="000009F0">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F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Reservorio de germoplasma y ambientes para la fauna. El bosque tropical caducifolio (BTC) es uno de los ambientes más importantes para las especies animales y que se encuentra en mejores condiciones con respecto a los otros sistemas de la región. Ofrece una amplia variedad de hábitats casi únicos para la fauna como es el caso de las cuevas y grietas en los árboles muertos que sirven de refugio para las especies de murciélagos, los cuales son los más importantes polinizadores y removedores de semillas para la regeneración y reforestación de los bosques de la región. La distribución actual del BTC en el municipio remarca la posibilidad e importancia de interconexión de corredores para la fauna. Los ambientes de importancia para la fauna a continuación se describen por orden de importancia.</w:t>
      </w:r>
    </w:p>
    <w:p w:rsidR="00000000" w:rsidDel="00000000" w:rsidP="00000000" w:rsidRDefault="00000000" w:rsidRPr="00000000" w14:paraId="000009F2">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F3">
      <w:pPr>
        <w:spacing w:after="0"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F4">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3.3.5.2. Descripción de ambientes y su importancia para la fauna</w:t>
      </w:r>
    </w:p>
    <w:p w:rsidR="00000000" w:rsidDel="00000000" w:rsidP="00000000" w:rsidRDefault="00000000" w:rsidRPr="00000000" w14:paraId="000009F5">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los ambientes naturales, encontramos tipos de vegetación (Imagen 49), muy favorables para determinar la condición de las especies de fauna local.</w:t>
        <w:br w:type="textWrapping"/>
      </w:r>
    </w:p>
    <w:p w:rsidR="00000000" w:rsidDel="00000000" w:rsidP="00000000" w:rsidRDefault="00000000" w:rsidRPr="00000000" w14:paraId="000009F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49.  Uso de suelo y vegetación de Poncitlán</w:t>
      </w:r>
    </w:p>
    <w:p w:rsidR="00000000" w:rsidDel="00000000" w:rsidP="00000000" w:rsidRDefault="00000000" w:rsidRPr="00000000" w14:paraId="000009F7">
      <w:pPr>
        <w:spacing w:after="0" w:lineRule="auto"/>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6116320" cy="4310797"/>
            <wp:effectExtent b="0" l="0" r="0" t="0"/>
            <wp:docPr id="636" name="image72.png"/>
            <a:graphic>
              <a:graphicData uri="http://schemas.openxmlformats.org/drawingml/2006/picture">
                <pic:pic>
                  <pic:nvPicPr>
                    <pic:cNvPr id="0" name="image72.png"/>
                    <pic:cNvPicPr preferRelativeResize="0"/>
                  </pic:nvPicPr>
                  <pic:blipFill>
                    <a:blip r:embed="rId127"/>
                    <a:srcRect b="0" l="0" r="0" t="0"/>
                    <a:stretch>
                      <a:fillRect/>
                    </a:stretch>
                  </pic:blipFill>
                  <pic:spPr>
                    <a:xfrm>
                      <a:off x="0" y="0"/>
                      <a:ext cx="6116320" cy="4310797"/>
                    </a:xfrm>
                    <a:prstGeom prst="rect"/>
                    <a:ln/>
                  </pic:spPr>
                </pic:pic>
              </a:graphicData>
            </a:graphic>
          </wp:inline>
        </w:drawing>
      </w:r>
      <w:r w:rsidDel="00000000" w:rsidR="00000000" w:rsidRPr="00000000">
        <w:rPr>
          <w:rtl w:val="0"/>
        </w:rPr>
      </w:r>
    </w:p>
    <w:p w:rsidR="00000000" w:rsidDel="00000000" w:rsidP="00000000" w:rsidRDefault="00000000" w:rsidRPr="00000000" w14:paraId="000009F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Landsat 2011.</w:t>
      </w:r>
    </w:p>
    <w:p w:rsidR="00000000" w:rsidDel="00000000" w:rsidP="00000000" w:rsidRDefault="00000000" w:rsidRPr="00000000" w14:paraId="000009F9">
      <w:pPr>
        <w:spacing w:line="360" w:lineRule="auto"/>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9FA">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Bosque Tropical Caducifolio (BTC)</w:t>
      </w:r>
    </w:p>
    <w:p w:rsidR="00000000" w:rsidDel="00000000" w:rsidP="00000000" w:rsidRDefault="00000000" w:rsidRPr="00000000" w14:paraId="000009FB">
      <w:pPr>
        <w:spacing w:after="0" w:line="360" w:lineRule="auto"/>
        <w:jc w:val="both"/>
        <w:rPr>
          <w:rFonts w:ascii="Calibri" w:cs="Calibri" w:eastAsia="Calibri" w:hAnsi="Calibri"/>
          <w:sz w:val="20"/>
          <w:szCs w:val="20"/>
          <w:highlight w:val="yellow"/>
        </w:rPr>
      </w:pPr>
      <w:r w:rsidDel="00000000" w:rsidR="00000000" w:rsidRPr="00000000">
        <w:rPr>
          <w:rFonts w:ascii="Arial" w:cs="Arial" w:eastAsia="Arial" w:hAnsi="Arial"/>
          <w:sz w:val="22"/>
          <w:szCs w:val="22"/>
          <w:rtl w:val="0"/>
        </w:rPr>
        <w:t xml:space="preserve">Es el ambiente mejor representado y con mayor extensión en el municipio. Se presenta en parches a lo largo y ancho de la mayor parte del municipio. Este ambiente se presenta de forma continua en partes del Cerro Punta Grande y en algunas serranías cerca, al igual como una isla en el Cerro Grande el cual se encuentra en la parte sureste del municipio donde se encuentra bien conservado. También se presenta en el Cerro El Chiquihuitillo pero con una mayor perturbación.</w:t>
      </w:r>
      <w:r w:rsidDel="00000000" w:rsidR="00000000" w:rsidRPr="00000000">
        <w:rPr>
          <w:rtl w:val="0"/>
        </w:rPr>
      </w:r>
    </w:p>
    <w:p w:rsidR="00000000" w:rsidDel="00000000" w:rsidP="00000000" w:rsidRDefault="00000000" w:rsidRPr="00000000" w14:paraId="000009FC">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FD">
      <w:pPr>
        <w:spacing w:after="0" w:lineRule="auto"/>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9F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50. BTC en Poncitlán: 1) Cerro Punta Grande y 2) Cerro Grande</w:t>
      </w:r>
    </w:p>
    <w:p w:rsidR="00000000" w:rsidDel="00000000" w:rsidP="00000000" w:rsidRDefault="00000000" w:rsidRPr="00000000" w14:paraId="000009F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600325" cy="2057400"/>
            <wp:effectExtent b="0" l="0" r="0" t="0"/>
            <wp:docPr descr="C:\Users\Rorro\Documents\Ordenamientos Ecológicos\Fotos Poncitlán\IMG_0803.JPG" id="638" name="image70.jpg"/>
            <a:graphic>
              <a:graphicData uri="http://schemas.openxmlformats.org/drawingml/2006/picture">
                <pic:pic>
                  <pic:nvPicPr>
                    <pic:cNvPr descr="C:\Users\Rorro\Documents\Ordenamientos Ecológicos\Fotos Poncitlán\IMG_0803.JPG" id="0" name="image70.jpg"/>
                    <pic:cNvPicPr preferRelativeResize="0"/>
                  </pic:nvPicPr>
                  <pic:blipFill>
                    <a:blip r:embed="rId128"/>
                    <a:srcRect b="0" l="0" r="0" t="0"/>
                    <a:stretch>
                      <a:fillRect/>
                    </a:stretch>
                  </pic:blipFill>
                  <pic:spPr>
                    <a:xfrm>
                      <a:off x="0" y="0"/>
                      <a:ext cx="2600325" cy="205740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43200" cy="2057400"/>
            <wp:effectExtent b="0" l="0" r="0" t="0"/>
            <wp:docPr descr="C:\Users\Rorro\Documents\Ordenamientos Ecológicos\Fotos Poncitlán\IMG_1245.JPG" id="640" name="image71.jpg"/>
            <a:graphic>
              <a:graphicData uri="http://schemas.openxmlformats.org/drawingml/2006/picture">
                <pic:pic>
                  <pic:nvPicPr>
                    <pic:cNvPr descr="C:\Users\Rorro\Documents\Ordenamientos Ecológicos\Fotos Poncitlán\IMG_1245.JPG" id="0" name="image71.jpg"/>
                    <pic:cNvPicPr preferRelativeResize="0"/>
                  </pic:nvPicPr>
                  <pic:blipFill>
                    <a:blip r:embed="rId129"/>
                    <a:srcRect b="0" l="0" r="0" t="0"/>
                    <a:stretch>
                      <a:fillRect/>
                    </a:stretch>
                  </pic:blipFill>
                  <pic:spPr>
                    <a:xfrm>
                      <a:off x="0" y="0"/>
                      <a:ext cx="2743200" cy="20574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5715000</wp:posOffset>
                </wp:positionH>
                <wp:positionV relativeFrom="paragraph">
                  <wp:posOffset>203200</wp:posOffset>
                </wp:positionV>
                <wp:extent cx="250825" cy="332740"/>
                <wp:effectExtent b="0" l="0" r="0" t="0"/>
                <wp:wrapNone/>
                <wp:docPr id="560" name=""/>
                <a:graphic>
                  <a:graphicData uri="http://schemas.microsoft.com/office/word/2010/wordprocessingShape">
                    <wps:wsp>
                      <wps:cNvSpPr/>
                      <wps:cNvPr id="54" name="Shape 54"/>
                      <wps:spPr>
                        <a:xfrm>
                          <a:off x="5226938" y="3619980"/>
                          <a:ext cx="238125" cy="320040"/>
                        </a:xfrm>
                        <a:custGeom>
                          <a:rect b="b" l="l" r="r" t="t"/>
                          <a:pathLst>
                            <a:path extrusionOk="0" h="320040" w="238125">
                              <a:moveTo>
                                <a:pt x="0" y="0"/>
                              </a:moveTo>
                              <a:lnTo>
                                <a:pt x="0" y="320040"/>
                              </a:lnTo>
                              <a:lnTo>
                                <a:pt x="238125" y="320040"/>
                              </a:lnTo>
                              <a:lnTo>
                                <a:pt x="23812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5715000</wp:posOffset>
                </wp:positionH>
                <wp:positionV relativeFrom="paragraph">
                  <wp:posOffset>203200</wp:posOffset>
                </wp:positionV>
                <wp:extent cx="250825" cy="332740"/>
                <wp:effectExtent b="0" l="0" r="0" t="0"/>
                <wp:wrapNone/>
                <wp:docPr id="560" name="image151.png"/>
                <a:graphic>
                  <a:graphicData uri="http://schemas.openxmlformats.org/drawingml/2006/picture">
                    <pic:pic>
                      <pic:nvPicPr>
                        <pic:cNvPr id="0" name="image151.png"/>
                        <pic:cNvPicPr preferRelativeResize="0"/>
                      </pic:nvPicPr>
                      <pic:blipFill>
                        <a:blip r:embed="rId130"/>
                        <a:srcRect/>
                        <a:stretch>
                          <a:fillRect/>
                        </a:stretch>
                      </pic:blipFill>
                      <pic:spPr>
                        <a:xfrm>
                          <a:off x="0" y="0"/>
                          <a:ext cx="250825" cy="3327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203200</wp:posOffset>
                </wp:positionV>
                <wp:extent cx="241300" cy="292100"/>
                <wp:effectExtent b="0" l="0" r="0" t="0"/>
                <wp:wrapNone/>
                <wp:docPr id="537" name=""/>
                <a:graphic>
                  <a:graphicData uri="http://schemas.microsoft.com/office/word/2010/wordprocessingShape">
                    <wps:wsp>
                      <wps:cNvSpPr/>
                      <wps:cNvPr id="3" name="Shape 3"/>
                      <wps:spPr>
                        <a:xfrm>
                          <a:off x="5231700" y="3640300"/>
                          <a:ext cx="228600" cy="279400"/>
                        </a:xfrm>
                        <a:custGeom>
                          <a:rect b="b" l="l" r="r" t="t"/>
                          <a:pathLst>
                            <a:path extrusionOk="0" h="279400" w="228600">
                              <a:moveTo>
                                <a:pt x="0" y="0"/>
                              </a:moveTo>
                              <a:lnTo>
                                <a:pt x="0" y="279400"/>
                              </a:lnTo>
                              <a:lnTo>
                                <a:pt x="228600" y="279400"/>
                              </a:lnTo>
                              <a:lnTo>
                                <a:pt x="2286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203200</wp:posOffset>
                </wp:positionV>
                <wp:extent cx="241300" cy="292100"/>
                <wp:effectExtent b="0" l="0" r="0" t="0"/>
                <wp:wrapNone/>
                <wp:docPr id="537" name="image34.png"/>
                <a:graphic>
                  <a:graphicData uri="http://schemas.openxmlformats.org/drawingml/2006/picture">
                    <pic:pic>
                      <pic:nvPicPr>
                        <pic:cNvPr id="0" name="image34.png"/>
                        <pic:cNvPicPr preferRelativeResize="0"/>
                      </pic:nvPicPr>
                      <pic:blipFill>
                        <a:blip r:embed="rId131"/>
                        <a:srcRect/>
                        <a:stretch>
                          <a:fillRect/>
                        </a:stretch>
                      </pic:blipFill>
                      <pic:spPr>
                        <a:xfrm>
                          <a:off x="0" y="0"/>
                          <a:ext cx="241300" cy="292100"/>
                        </a:xfrm>
                        <a:prstGeom prst="rect"/>
                        <a:ln/>
                      </pic:spPr>
                    </pic:pic>
                  </a:graphicData>
                </a:graphic>
              </wp:anchor>
            </w:drawing>
          </mc:Fallback>
        </mc:AlternateContent>
      </w:r>
    </w:p>
    <w:p w:rsidR="00000000" w:rsidDel="00000000" w:rsidP="00000000" w:rsidRDefault="00000000" w:rsidRPr="00000000" w14:paraId="00000A0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A01">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BTC es el ambiente donde se da la mayor diversidad de herpetofauna esto debido a la gran variedad de nichos que se presentan, en donde los anfibios presentan los niveles más altos de endemismos. Al igual es el ambiente que presenta la mayor riqueza de aves y mamíferos pues brinda importantes zonas de refugio y alimentación que aprovechan la fauna en general.</w:t>
      </w:r>
    </w:p>
    <w:p w:rsidR="00000000" w:rsidDel="00000000" w:rsidP="00000000" w:rsidRDefault="00000000" w:rsidRPr="00000000" w14:paraId="00000A03">
      <w:pPr>
        <w:jc w:val="both"/>
        <w:rPr>
          <w:rFonts w:ascii="Arial" w:cs="Arial" w:eastAsia="Arial" w:hAnsi="Arial"/>
          <w:b w:val="1"/>
        </w:rPr>
      </w:pPr>
      <w:r w:rsidDel="00000000" w:rsidR="00000000" w:rsidRPr="00000000">
        <w:rPr>
          <w:rtl w:val="0"/>
        </w:rPr>
      </w:r>
    </w:p>
    <w:p w:rsidR="00000000" w:rsidDel="00000000" w:rsidP="00000000" w:rsidRDefault="00000000" w:rsidRPr="00000000" w14:paraId="00000A04">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Bosque de Quercus (BQ)</w:t>
      </w:r>
    </w:p>
    <w:p w:rsidR="00000000" w:rsidDel="00000000" w:rsidP="00000000" w:rsidRDefault="00000000" w:rsidRPr="00000000" w14:paraId="00000A05">
      <w:pPr>
        <w:spacing w:after="0" w:line="360" w:lineRule="auto"/>
        <w:jc w:val="both"/>
        <w:rPr>
          <w:rFonts w:ascii="Calibri" w:cs="Calibri" w:eastAsia="Calibri" w:hAnsi="Calibri"/>
          <w:sz w:val="20"/>
          <w:szCs w:val="20"/>
          <w:highlight w:val="yellow"/>
        </w:rPr>
      </w:pPr>
      <w:r w:rsidDel="00000000" w:rsidR="00000000" w:rsidRPr="00000000">
        <w:rPr>
          <w:rFonts w:ascii="Arial" w:cs="Arial" w:eastAsia="Arial" w:hAnsi="Arial"/>
          <w:sz w:val="22"/>
          <w:szCs w:val="22"/>
          <w:rtl w:val="0"/>
        </w:rPr>
        <w:t xml:space="preserve">El bosque de</w:t>
      </w:r>
      <w:r w:rsidDel="00000000" w:rsidR="00000000" w:rsidRPr="00000000">
        <w:rPr>
          <w:rFonts w:ascii="Arial" w:cs="Arial" w:eastAsia="Arial" w:hAnsi="Arial"/>
          <w:i w:val="1"/>
          <w:sz w:val="22"/>
          <w:szCs w:val="22"/>
          <w:rtl w:val="0"/>
        </w:rPr>
        <w:t xml:space="preserve"> Quercus </w:t>
      </w:r>
      <w:r w:rsidDel="00000000" w:rsidR="00000000" w:rsidRPr="00000000">
        <w:rPr>
          <w:rFonts w:ascii="Arial" w:cs="Arial" w:eastAsia="Arial" w:hAnsi="Arial"/>
          <w:sz w:val="22"/>
          <w:szCs w:val="22"/>
          <w:rtl w:val="0"/>
        </w:rPr>
        <w:t xml:space="preserve">o comúnmente denominado Encinar, se encontró a partir de los 2000 msnm. Este ambiente se encontró en la parte alta del Cerro punta Grande  y como manchones en algunas partes del centro-sur del municipio. Se encontró también entremezclado con el bosque de Pino formando el bosque de Pino-Encino. Este ambiente es por lo general altamente biodiverso y con una alta presencia de endemismos de roedores y reptiles principalmente. Así mismo, representa hábitats característicos de ardillas, conejos y carnívoros medianos y grandes. Este ambiente presenta zonas muy bien conservadas en Cerro Punta Grande en donde se nos reportan especies importantes como el Venado cola blanca (</w:t>
      </w:r>
      <w:r w:rsidDel="00000000" w:rsidR="00000000" w:rsidRPr="00000000">
        <w:rPr>
          <w:rFonts w:ascii="Arial" w:cs="Arial" w:eastAsia="Arial" w:hAnsi="Arial"/>
          <w:i w:val="1"/>
          <w:sz w:val="22"/>
          <w:szCs w:val="22"/>
          <w:rtl w:val="0"/>
        </w:rPr>
        <w:t xml:space="preserve">Odocoileus virginianus</w:t>
      </w:r>
      <w:r w:rsidDel="00000000" w:rsidR="00000000" w:rsidRPr="00000000">
        <w:rPr>
          <w:rFonts w:ascii="Arial" w:cs="Arial" w:eastAsia="Arial" w:hAnsi="Arial"/>
          <w:sz w:val="22"/>
          <w:szCs w:val="22"/>
          <w:rtl w:val="0"/>
        </w:rPr>
        <w:t xml:space="preserve">) y el Pecarí (</w:t>
      </w:r>
      <w:r w:rsidDel="00000000" w:rsidR="00000000" w:rsidRPr="00000000">
        <w:rPr>
          <w:rFonts w:ascii="Arial" w:cs="Arial" w:eastAsia="Arial" w:hAnsi="Arial"/>
          <w:i w:val="1"/>
          <w:sz w:val="22"/>
          <w:szCs w:val="22"/>
          <w:rtl w:val="0"/>
        </w:rPr>
        <w:t xml:space="preserve">Tayassu tajacu</w:t>
      </w:r>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14:paraId="00000A06">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7">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8">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9">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A">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B">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C">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D">
      <w:pPr>
        <w:spacing w:after="0" w:line="360" w:lineRule="auto"/>
        <w:jc w:val="both"/>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E">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0F">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1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51. Encinares en Poncitlán, Jalisco: 1) Cerro Punta Grande  y 2) cerca de San Pedro </w:t>
      </w:r>
    </w:p>
    <w:p w:rsidR="00000000" w:rsidDel="00000000" w:rsidP="00000000" w:rsidRDefault="00000000" w:rsidRPr="00000000" w14:paraId="00000A1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3784600" cy="2838450"/>
            <wp:effectExtent b="0" l="0" r="0" t="0"/>
            <wp:docPr descr="C:\Users\Rorro\Documents\Ordenamientos Ecológicos\Fotos Poncitlán\IMG_0780.JPG" id="642" name="image87.jpg"/>
            <a:graphic>
              <a:graphicData uri="http://schemas.openxmlformats.org/drawingml/2006/picture">
                <pic:pic>
                  <pic:nvPicPr>
                    <pic:cNvPr descr="C:\Users\Rorro\Documents\Ordenamientos Ecológicos\Fotos Poncitlán\IMG_0780.JPG" id="0" name="image87.jpg"/>
                    <pic:cNvPicPr preferRelativeResize="0"/>
                  </pic:nvPicPr>
                  <pic:blipFill>
                    <a:blip r:embed="rId132"/>
                    <a:srcRect b="0" l="0" r="0" t="0"/>
                    <a:stretch>
                      <a:fillRect/>
                    </a:stretch>
                  </pic:blipFill>
                  <pic:spPr>
                    <a:xfrm>
                      <a:off x="0" y="0"/>
                      <a:ext cx="3784600" cy="28384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1168400</wp:posOffset>
                </wp:positionH>
                <wp:positionV relativeFrom="paragraph">
                  <wp:posOffset>2501900</wp:posOffset>
                </wp:positionV>
                <wp:extent cx="372745" cy="314960"/>
                <wp:effectExtent b="0" l="0" r="0" t="0"/>
                <wp:wrapNone/>
                <wp:docPr id="556" name=""/>
                <a:graphic>
                  <a:graphicData uri="http://schemas.microsoft.com/office/word/2010/wordprocessingShape">
                    <wps:wsp>
                      <wps:cNvSpPr/>
                      <wps:cNvPr id="50" name="Shape 50"/>
                      <wps:spPr>
                        <a:xfrm>
                          <a:off x="5165978" y="3628870"/>
                          <a:ext cx="360045" cy="302260"/>
                        </a:xfrm>
                        <a:custGeom>
                          <a:rect b="b" l="l" r="r" t="t"/>
                          <a:pathLst>
                            <a:path extrusionOk="0" h="302260" w="360045">
                              <a:moveTo>
                                <a:pt x="0" y="0"/>
                              </a:moveTo>
                              <a:lnTo>
                                <a:pt x="0" y="302260"/>
                              </a:lnTo>
                              <a:lnTo>
                                <a:pt x="360045" y="302260"/>
                              </a:lnTo>
                              <a:lnTo>
                                <a:pt x="36004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1168400</wp:posOffset>
                </wp:positionH>
                <wp:positionV relativeFrom="paragraph">
                  <wp:posOffset>2501900</wp:posOffset>
                </wp:positionV>
                <wp:extent cx="372745" cy="314960"/>
                <wp:effectExtent b="0" l="0" r="0" t="0"/>
                <wp:wrapNone/>
                <wp:docPr id="556" name="image147.png"/>
                <a:graphic>
                  <a:graphicData uri="http://schemas.openxmlformats.org/drawingml/2006/picture">
                    <pic:pic>
                      <pic:nvPicPr>
                        <pic:cNvPr id="0" name="image147.png"/>
                        <pic:cNvPicPr preferRelativeResize="0"/>
                      </pic:nvPicPr>
                      <pic:blipFill>
                        <a:blip r:embed="rId133"/>
                        <a:srcRect/>
                        <a:stretch>
                          <a:fillRect/>
                        </a:stretch>
                      </pic:blipFill>
                      <pic:spPr>
                        <a:xfrm>
                          <a:off x="0" y="0"/>
                          <a:ext cx="372745" cy="314960"/>
                        </a:xfrm>
                        <a:prstGeom prst="rect"/>
                        <a:ln/>
                      </pic:spPr>
                    </pic:pic>
                  </a:graphicData>
                </a:graphic>
              </wp:anchor>
            </w:drawing>
          </mc:Fallback>
        </mc:AlternateContent>
      </w:r>
    </w:p>
    <w:p w:rsidR="00000000" w:rsidDel="00000000" w:rsidP="00000000" w:rsidRDefault="00000000" w:rsidRPr="00000000" w14:paraId="00000A1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3788824" cy="2841618"/>
            <wp:effectExtent b="0" l="0" r="0" t="0"/>
            <wp:docPr descr="C:\Users\Rorro\Documents\Ordenamientos Ecológicos\Fotos Poncitlán\IMG_1281.JPG" id="644" name="image79.jpg"/>
            <a:graphic>
              <a:graphicData uri="http://schemas.openxmlformats.org/drawingml/2006/picture">
                <pic:pic>
                  <pic:nvPicPr>
                    <pic:cNvPr descr="C:\Users\Rorro\Documents\Ordenamientos Ecológicos\Fotos Poncitlán\IMG_1281.JPG" id="0" name="image79.jpg"/>
                    <pic:cNvPicPr preferRelativeResize="0"/>
                  </pic:nvPicPr>
                  <pic:blipFill>
                    <a:blip r:embed="rId134"/>
                    <a:srcRect b="0" l="0" r="0" t="0"/>
                    <a:stretch>
                      <a:fillRect/>
                    </a:stretch>
                  </pic:blipFill>
                  <pic:spPr>
                    <a:xfrm>
                      <a:off x="0" y="0"/>
                      <a:ext cx="3788824" cy="284161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1168400</wp:posOffset>
                </wp:positionH>
                <wp:positionV relativeFrom="paragraph">
                  <wp:posOffset>2476500</wp:posOffset>
                </wp:positionV>
                <wp:extent cx="372745" cy="295910"/>
                <wp:effectExtent b="0" l="0" r="0" t="0"/>
                <wp:wrapNone/>
                <wp:docPr id="548" name=""/>
                <a:graphic>
                  <a:graphicData uri="http://schemas.microsoft.com/office/word/2010/wordprocessingShape">
                    <wps:wsp>
                      <wps:cNvSpPr/>
                      <wps:cNvPr id="42" name="Shape 42"/>
                      <wps:spPr>
                        <a:xfrm>
                          <a:off x="5165978" y="3638395"/>
                          <a:ext cx="360045" cy="283210"/>
                        </a:xfrm>
                        <a:custGeom>
                          <a:rect b="b" l="l" r="r" t="t"/>
                          <a:pathLst>
                            <a:path extrusionOk="0" h="283210" w="360045">
                              <a:moveTo>
                                <a:pt x="0" y="0"/>
                              </a:moveTo>
                              <a:lnTo>
                                <a:pt x="0" y="283210"/>
                              </a:lnTo>
                              <a:lnTo>
                                <a:pt x="360045" y="283210"/>
                              </a:lnTo>
                              <a:lnTo>
                                <a:pt x="360045"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1168400</wp:posOffset>
                </wp:positionH>
                <wp:positionV relativeFrom="paragraph">
                  <wp:posOffset>2476500</wp:posOffset>
                </wp:positionV>
                <wp:extent cx="372745" cy="295910"/>
                <wp:effectExtent b="0" l="0" r="0" t="0"/>
                <wp:wrapNone/>
                <wp:docPr id="548" name="image90.png"/>
                <a:graphic>
                  <a:graphicData uri="http://schemas.openxmlformats.org/drawingml/2006/picture">
                    <pic:pic>
                      <pic:nvPicPr>
                        <pic:cNvPr id="0" name="image90.png"/>
                        <pic:cNvPicPr preferRelativeResize="0"/>
                      </pic:nvPicPr>
                      <pic:blipFill>
                        <a:blip r:embed="rId135"/>
                        <a:srcRect/>
                        <a:stretch>
                          <a:fillRect/>
                        </a:stretch>
                      </pic:blipFill>
                      <pic:spPr>
                        <a:xfrm>
                          <a:off x="0" y="0"/>
                          <a:ext cx="372745" cy="295910"/>
                        </a:xfrm>
                        <a:prstGeom prst="rect"/>
                        <a:ln/>
                      </pic:spPr>
                    </pic:pic>
                  </a:graphicData>
                </a:graphic>
              </wp:anchor>
            </w:drawing>
          </mc:Fallback>
        </mc:AlternateContent>
      </w:r>
    </w:p>
    <w:p w:rsidR="00000000" w:rsidDel="00000000" w:rsidP="00000000" w:rsidRDefault="00000000" w:rsidRPr="00000000" w14:paraId="00000A1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A14">
      <w:pPr>
        <w:spacing w:line="360" w:lineRule="auto"/>
        <w:jc w:val="both"/>
        <w:rPr>
          <w:rFonts w:ascii="Arial" w:cs="Arial" w:eastAsia="Arial" w:hAnsi="Arial"/>
          <w:b w:val="1"/>
        </w:rPr>
      </w:pPr>
      <w:r w:rsidDel="00000000" w:rsidR="00000000" w:rsidRPr="00000000">
        <w:rPr>
          <w:rtl w:val="0"/>
        </w:rPr>
      </w:r>
    </w:p>
    <w:p w:rsidR="00000000" w:rsidDel="00000000" w:rsidP="00000000" w:rsidRDefault="00000000" w:rsidRPr="00000000" w14:paraId="00000A15">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Bosque de Pino (BP)</w:t>
      </w:r>
    </w:p>
    <w:p w:rsidR="00000000" w:rsidDel="00000000" w:rsidP="00000000" w:rsidRDefault="00000000" w:rsidRPr="00000000" w14:paraId="00000A16">
      <w:pPr>
        <w:spacing w:after="0" w:line="360" w:lineRule="auto"/>
        <w:jc w:val="both"/>
        <w:rPr>
          <w:rFonts w:ascii="Calibri" w:cs="Calibri" w:eastAsia="Calibri" w:hAnsi="Calibri"/>
          <w:sz w:val="20"/>
          <w:szCs w:val="20"/>
          <w:highlight w:val="yellow"/>
        </w:rPr>
      </w:pPr>
      <w:r w:rsidDel="00000000" w:rsidR="00000000" w:rsidRPr="00000000">
        <w:rPr>
          <w:rFonts w:ascii="Arial" w:cs="Arial" w:eastAsia="Arial" w:hAnsi="Arial"/>
          <w:sz w:val="22"/>
          <w:szCs w:val="22"/>
          <w:rtl w:val="0"/>
        </w:rPr>
        <w:t xml:space="preserve">Este ambiente se encontró desde los 1700msnm. Se localizo en parches y en formaciones conjuntas con el Bosque de </w:t>
      </w:r>
      <w:r w:rsidDel="00000000" w:rsidR="00000000" w:rsidRPr="00000000">
        <w:rPr>
          <w:rFonts w:ascii="Arial" w:cs="Arial" w:eastAsia="Arial" w:hAnsi="Arial"/>
          <w:i w:val="1"/>
          <w:sz w:val="22"/>
          <w:szCs w:val="22"/>
          <w:rtl w:val="0"/>
        </w:rPr>
        <w:t xml:space="preserve">Quercus</w:t>
      </w:r>
      <w:r w:rsidDel="00000000" w:rsidR="00000000" w:rsidRPr="00000000">
        <w:rPr>
          <w:rFonts w:ascii="Arial" w:cs="Arial" w:eastAsia="Arial" w:hAnsi="Arial"/>
          <w:sz w:val="22"/>
          <w:szCs w:val="22"/>
          <w:rtl w:val="0"/>
        </w:rPr>
        <w:t xml:space="preserve"> en el Cerro Punta Grande, en la parte denominada el Comal la cual es una planicie a las faldas de este cerro y en las caras oeste y norte del Cerro del Alfiler el cual se encuentra en la zona centro del municipio.</w:t>
      </w:r>
      <w:r w:rsidDel="00000000" w:rsidR="00000000" w:rsidRPr="00000000">
        <w:rPr>
          <w:rtl w:val="0"/>
        </w:rPr>
      </w:r>
    </w:p>
    <w:p w:rsidR="00000000" w:rsidDel="00000000" w:rsidP="00000000" w:rsidRDefault="00000000" w:rsidRPr="00000000" w14:paraId="00000A17">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18">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19">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1A">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1B">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A1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52. 1) Manchones de Bosque de Pino en el Cerro Punta Grande y 2) en el Cerro del Alfiler en Poncitlán, Jalisco.</w:t>
      </w:r>
    </w:p>
    <w:p w:rsidR="00000000" w:rsidDel="00000000" w:rsidP="00000000" w:rsidRDefault="00000000" w:rsidRPr="00000000" w14:paraId="00000A1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600325" cy="2102644"/>
            <wp:effectExtent b="0" l="0" r="0" t="0"/>
            <wp:docPr descr="C:\Users\Rorro\Documents\Ordenamientos Ecológicos\Fotos Poncitlán\IMG_0715.JPG" id="645" name="image82.jpg"/>
            <a:graphic>
              <a:graphicData uri="http://schemas.openxmlformats.org/drawingml/2006/picture">
                <pic:pic>
                  <pic:nvPicPr>
                    <pic:cNvPr descr="C:\Users\Rorro\Documents\Ordenamientos Ecológicos\Fotos Poncitlán\IMG_0715.JPG" id="0" name="image82.jpg"/>
                    <pic:cNvPicPr preferRelativeResize="0"/>
                  </pic:nvPicPr>
                  <pic:blipFill>
                    <a:blip r:embed="rId136"/>
                    <a:srcRect b="0" l="0" r="0" t="0"/>
                    <a:stretch>
                      <a:fillRect/>
                    </a:stretch>
                  </pic:blipFill>
                  <pic:spPr>
                    <a:xfrm>
                      <a:off x="0" y="0"/>
                      <a:ext cx="2600325" cy="2102644"/>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787650" cy="2090738"/>
            <wp:effectExtent b="0" l="0" r="0" t="0"/>
            <wp:docPr descr="C:\Users\Rorro\Documents\Ordenamientos Ecológicos\Fotos Poncitlán\IMG_1227.JPG" id="647" name="image80.jpg"/>
            <a:graphic>
              <a:graphicData uri="http://schemas.openxmlformats.org/drawingml/2006/picture">
                <pic:pic>
                  <pic:nvPicPr>
                    <pic:cNvPr descr="C:\Users\Rorro\Documents\Ordenamientos Ecológicos\Fotos Poncitlán\IMG_1227.JPG" id="0" name="image80.jpg"/>
                    <pic:cNvPicPr preferRelativeResize="0"/>
                  </pic:nvPicPr>
                  <pic:blipFill>
                    <a:blip r:embed="rId137"/>
                    <a:srcRect b="0" l="0" r="0" t="0"/>
                    <a:stretch>
                      <a:fillRect/>
                    </a:stretch>
                  </pic:blipFill>
                  <pic:spPr>
                    <a:xfrm>
                      <a:off x="0" y="0"/>
                      <a:ext cx="2787650" cy="20907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3327400</wp:posOffset>
                </wp:positionH>
                <wp:positionV relativeFrom="paragraph">
                  <wp:posOffset>1739900</wp:posOffset>
                </wp:positionV>
                <wp:extent cx="279400" cy="269875"/>
                <wp:effectExtent b="0" l="0" r="0" t="0"/>
                <wp:wrapNone/>
                <wp:docPr id="539" name=""/>
                <a:graphic>
                  <a:graphicData uri="http://schemas.microsoft.com/office/word/2010/wordprocessingShape">
                    <wps:wsp>
                      <wps:cNvSpPr/>
                      <wps:cNvPr id="5" name="Shape 5"/>
                      <wps:spPr>
                        <a:xfrm>
                          <a:off x="5212650" y="3651413"/>
                          <a:ext cx="266700" cy="257175"/>
                        </a:xfrm>
                        <a:custGeom>
                          <a:rect b="b" l="l" r="r" t="t"/>
                          <a:pathLst>
                            <a:path extrusionOk="0" h="257175" w="266700">
                              <a:moveTo>
                                <a:pt x="0" y="0"/>
                              </a:moveTo>
                              <a:lnTo>
                                <a:pt x="0" y="257175"/>
                              </a:lnTo>
                              <a:lnTo>
                                <a:pt x="266700" y="257175"/>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2</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1739900</wp:posOffset>
                </wp:positionV>
                <wp:extent cx="279400" cy="269875"/>
                <wp:effectExtent b="0" l="0" r="0" t="0"/>
                <wp:wrapNone/>
                <wp:docPr id="539" name="image36.png"/>
                <a:graphic>
                  <a:graphicData uri="http://schemas.openxmlformats.org/drawingml/2006/picture">
                    <pic:pic>
                      <pic:nvPicPr>
                        <pic:cNvPr id="0" name="image36.png"/>
                        <pic:cNvPicPr preferRelativeResize="0"/>
                      </pic:nvPicPr>
                      <pic:blipFill>
                        <a:blip r:embed="rId138"/>
                        <a:srcRect/>
                        <a:stretch>
                          <a:fillRect/>
                        </a:stretch>
                      </pic:blipFill>
                      <pic:spPr>
                        <a:xfrm>
                          <a:off x="0" y="0"/>
                          <a:ext cx="279400" cy="269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1739900</wp:posOffset>
                </wp:positionV>
                <wp:extent cx="279400" cy="269875"/>
                <wp:effectExtent b="0" l="0" r="0" t="0"/>
                <wp:wrapNone/>
                <wp:docPr id="551" name=""/>
                <a:graphic>
                  <a:graphicData uri="http://schemas.microsoft.com/office/word/2010/wordprocessingShape">
                    <wps:wsp>
                      <wps:cNvSpPr/>
                      <wps:cNvPr id="45" name="Shape 45"/>
                      <wps:spPr>
                        <a:xfrm>
                          <a:off x="5212650" y="3651413"/>
                          <a:ext cx="266700" cy="257175"/>
                        </a:xfrm>
                        <a:custGeom>
                          <a:rect b="b" l="l" r="r" t="t"/>
                          <a:pathLst>
                            <a:path extrusionOk="0" h="257175" w="266700">
                              <a:moveTo>
                                <a:pt x="0" y="0"/>
                              </a:moveTo>
                              <a:lnTo>
                                <a:pt x="0" y="257175"/>
                              </a:lnTo>
                              <a:lnTo>
                                <a:pt x="266700" y="257175"/>
                              </a:lnTo>
                              <a:lnTo>
                                <a:pt x="266700" y="0"/>
                              </a:lnTo>
                              <a:close/>
                            </a:path>
                          </a:pathLst>
                        </a:custGeom>
                        <a:solidFill>
                          <a:srgbClr val="FFFFFF"/>
                        </a:solidFill>
                        <a:ln cap="flat" cmpd="sng" w="12700">
                          <a:solidFill>
                            <a:srgbClr val="000000"/>
                          </a:solidFill>
                          <a:prstDash val="solid"/>
                          <a:miter lim="8000"/>
                          <a:headEnd len="sm" w="sm" type="none"/>
                          <a:tailEnd len="sm" w="sm" type="none"/>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24"/>
                                <w:vertAlign w:val="baseline"/>
                              </w:rPr>
                              <w:t xml:space="preserve">1</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1739900</wp:posOffset>
                </wp:positionV>
                <wp:extent cx="279400" cy="269875"/>
                <wp:effectExtent b="0" l="0" r="0" t="0"/>
                <wp:wrapNone/>
                <wp:docPr id="551" name="image117.png"/>
                <a:graphic>
                  <a:graphicData uri="http://schemas.openxmlformats.org/drawingml/2006/picture">
                    <pic:pic>
                      <pic:nvPicPr>
                        <pic:cNvPr id="0" name="image117.png"/>
                        <pic:cNvPicPr preferRelativeResize="0"/>
                      </pic:nvPicPr>
                      <pic:blipFill>
                        <a:blip r:embed="rId139"/>
                        <a:srcRect/>
                        <a:stretch>
                          <a:fillRect/>
                        </a:stretch>
                      </pic:blipFill>
                      <pic:spPr>
                        <a:xfrm>
                          <a:off x="0" y="0"/>
                          <a:ext cx="279400" cy="269875"/>
                        </a:xfrm>
                        <a:prstGeom prst="rect"/>
                        <a:ln/>
                      </pic:spPr>
                    </pic:pic>
                  </a:graphicData>
                </a:graphic>
              </wp:anchor>
            </w:drawing>
          </mc:Fallback>
        </mc:AlternateContent>
      </w:r>
    </w:p>
    <w:p w:rsidR="00000000" w:rsidDel="00000000" w:rsidP="00000000" w:rsidRDefault="00000000" w:rsidRPr="00000000" w14:paraId="00000A1E">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1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A20">
      <w:pPr>
        <w:jc w:val="both"/>
        <w:rPr>
          <w:rFonts w:ascii="Arial" w:cs="Arial" w:eastAsia="Arial" w:hAnsi="Arial"/>
        </w:rPr>
      </w:pPr>
      <w:r w:rsidDel="00000000" w:rsidR="00000000" w:rsidRPr="00000000">
        <w:rPr>
          <w:rtl w:val="0"/>
        </w:rPr>
      </w:r>
    </w:p>
    <w:p w:rsidR="00000000" w:rsidDel="00000000" w:rsidP="00000000" w:rsidRDefault="00000000" w:rsidRPr="00000000" w14:paraId="00000A2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Suma importancia tiene este ambiente, pues además de ser uno de los ambientes más biodiversos, Poncitlán es el único municipio que colinda con el Lago de Chapala que todavía presenta el Bosque de Pino. </w:t>
      </w:r>
    </w:p>
    <w:p w:rsidR="00000000" w:rsidDel="00000000" w:rsidP="00000000" w:rsidRDefault="00000000" w:rsidRPr="00000000" w14:paraId="00000A22">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23">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Bosque Espinoso (BE)</w:t>
      </w:r>
    </w:p>
    <w:p w:rsidR="00000000" w:rsidDel="00000000" w:rsidP="00000000" w:rsidRDefault="00000000" w:rsidRPr="00000000" w14:paraId="00000A2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ambiente se encuentra entremezclado en una gran parte de su extensión con BTC y vegetación secundaria (matorrales y pastizales) causada por diferentes niveles de perturbación (Imagen 53). Su estado de conservación es bajo ya que se localiza principalmente en zonas de fácil acceso para los pobladores y el ganado y por ser zonas abiertas que favorecen la presencia de diversas actividades humanas. En estos ambientes se encuentra fauna como roedores, aves y algunos carnívoros como el Coyote (</w:t>
      </w:r>
      <w:r w:rsidDel="00000000" w:rsidR="00000000" w:rsidRPr="00000000">
        <w:rPr>
          <w:rFonts w:ascii="Arial" w:cs="Arial" w:eastAsia="Arial" w:hAnsi="Arial"/>
          <w:i w:val="1"/>
          <w:sz w:val="22"/>
          <w:szCs w:val="22"/>
          <w:rtl w:val="0"/>
        </w:rPr>
        <w:t xml:space="preserve">Canis latrans</w:t>
      </w:r>
      <w:r w:rsidDel="00000000" w:rsidR="00000000" w:rsidRPr="00000000">
        <w:rPr>
          <w:rFonts w:ascii="Arial" w:cs="Arial" w:eastAsia="Arial" w:hAnsi="Arial"/>
          <w:sz w:val="22"/>
          <w:szCs w:val="22"/>
          <w:rtl w:val="0"/>
        </w:rPr>
        <w:t xml:space="preserve">) que se benefician de estas condiciones.</w:t>
      </w:r>
    </w:p>
    <w:p w:rsidR="00000000" w:rsidDel="00000000" w:rsidP="00000000" w:rsidRDefault="00000000" w:rsidRPr="00000000" w14:paraId="00000A25">
      <w:pPr>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A2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53. Bosque Espinoso en las faldas del Cerro del Alfiler en Poncitlán, Jalisco</w:t>
      </w:r>
    </w:p>
    <w:p w:rsidR="00000000" w:rsidDel="00000000" w:rsidP="00000000" w:rsidRDefault="00000000" w:rsidRPr="00000000" w14:paraId="00000A2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3825875" cy="2076450"/>
            <wp:effectExtent b="0" l="0" r="0" t="0"/>
            <wp:docPr descr="C:\Users\Rorro\Documents\Ordenamientos Ecológicos\Fotos Poncitlán\IMG_1238.JPG" id="629" name="image60.jpg"/>
            <a:graphic>
              <a:graphicData uri="http://schemas.openxmlformats.org/drawingml/2006/picture">
                <pic:pic>
                  <pic:nvPicPr>
                    <pic:cNvPr descr="C:\Users\Rorro\Documents\Ordenamientos Ecológicos\Fotos Poncitlán\IMG_1238.JPG" id="0" name="image60.jpg"/>
                    <pic:cNvPicPr preferRelativeResize="0"/>
                  </pic:nvPicPr>
                  <pic:blipFill>
                    <a:blip r:embed="rId140"/>
                    <a:srcRect b="0" l="0" r="0" t="0"/>
                    <a:stretch>
                      <a:fillRect/>
                    </a:stretch>
                  </pic:blipFill>
                  <pic:spPr>
                    <a:xfrm>
                      <a:off x="0" y="0"/>
                      <a:ext cx="3825875"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A2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A29">
      <w:pPr>
        <w:spacing w:after="0" w:lineRule="auto"/>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A2A">
      <w:pPr>
        <w:spacing w:after="0" w:lineRule="auto"/>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A2B">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Bosque de Galería (BG)</w:t>
      </w:r>
    </w:p>
    <w:p w:rsidR="00000000" w:rsidDel="00000000" w:rsidP="00000000" w:rsidRDefault="00000000" w:rsidRPr="00000000" w14:paraId="00000A2C">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comunidad del bosque de galería es un tipo de vegetación natural con presencia de árboles que se desarrolla por las orillas de cuerpos de agua dulce y a lo largo de corrientes de agua (Imagen 54). La vegetación está estrictamente vinculada a condiciones subacuáticas y depende de la permanencia de cuerpos y corrientes de agua a largo plazo. Son ambientes de importancia para la fauna pues al estar asociado al agua brindan microhábitats a anfibios y son lugares concurridos por reptiles, aves y mamíferos para la obtención del vital líquido, como se pudo comprobar por las huellas de Mapache (</w:t>
      </w:r>
      <w:r w:rsidDel="00000000" w:rsidR="00000000" w:rsidRPr="00000000">
        <w:rPr>
          <w:rFonts w:ascii="Arial" w:cs="Arial" w:eastAsia="Arial" w:hAnsi="Arial"/>
          <w:i w:val="1"/>
          <w:sz w:val="22"/>
          <w:szCs w:val="22"/>
          <w:rtl w:val="0"/>
        </w:rPr>
        <w:t xml:space="preserve">Procyon lotor</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A2D">
      <w:pPr>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2E">
      <w:pPr>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2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54. Bosque de Galería en la parte del “Comal” en Poncitlán, Jalisco.</w:t>
      </w:r>
    </w:p>
    <w:p w:rsidR="00000000" w:rsidDel="00000000" w:rsidP="00000000" w:rsidRDefault="00000000" w:rsidRPr="00000000" w14:paraId="00000A3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3406911" cy="2555184"/>
            <wp:effectExtent b="0" l="0" r="0" t="0"/>
            <wp:docPr descr="C:\Users\Rorro\Documents\Ordenamientos Ecológicos\Fotos Poncitlán\IMG_0841.JPG" id="631" name="image66.jpg"/>
            <a:graphic>
              <a:graphicData uri="http://schemas.openxmlformats.org/drawingml/2006/picture">
                <pic:pic>
                  <pic:nvPicPr>
                    <pic:cNvPr descr="C:\Users\Rorro\Documents\Ordenamientos Ecológicos\Fotos Poncitlán\IMG_0841.JPG" id="0" name="image66.jpg"/>
                    <pic:cNvPicPr preferRelativeResize="0"/>
                  </pic:nvPicPr>
                  <pic:blipFill>
                    <a:blip r:embed="rId141"/>
                    <a:srcRect b="0" l="0" r="0" t="0"/>
                    <a:stretch>
                      <a:fillRect/>
                    </a:stretch>
                  </pic:blipFill>
                  <pic:spPr>
                    <a:xfrm>
                      <a:off x="0" y="0"/>
                      <a:ext cx="3406911" cy="2555184"/>
                    </a:xfrm>
                    <a:prstGeom prst="rect"/>
                    <a:ln/>
                  </pic:spPr>
                </pic:pic>
              </a:graphicData>
            </a:graphic>
          </wp:inline>
        </w:drawing>
      </w:r>
      <w:r w:rsidDel="00000000" w:rsidR="00000000" w:rsidRPr="00000000">
        <w:rPr>
          <w:rtl w:val="0"/>
        </w:rPr>
      </w:r>
    </w:p>
    <w:p w:rsidR="00000000" w:rsidDel="00000000" w:rsidP="00000000" w:rsidRDefault="00000000" w:rsidRPr="00000000" w14:paraId="00000A3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A32">
      <w:pPr>
        <w:spacing w:line="360" w:lineRule="auto"/>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A33">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Vegetación subacuática y cuerpos de agua (VA)</w:t>
      </w:r>
    </w:p>
    <w:p w:rsidR="00000000" w:rsidDel="00000000" w:rsidP="00000000" w:rsidRDefault="00000000" w:rsidRPr="00000000" w14:paraId="00000A3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ambiente incluye la vegetación herbácea directamente relacionada con los cuerpos y corrientes de agua y los cuerpos de agua en sí mismos pudiendo ser estos tanto naturales como inducidos. La laguna de Chapala es el cuerpo de agua más importante del municipio en el cual se desarrolla vida acuática compleja porque sostiene relaciones de una amplia diversidad de vertebrados y es un referente obligado para las especies migratorias. </w:t>
      </w:r>
    </w:p>
    <w:p w:rsidR="00000000" w:rsidDel="00000000" w:rsidP="00000000" w:rsidRDefault="00000000" w:rsidRPr="00000000" w14:paraId="00000A35">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6">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7">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8">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9">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A">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B">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C">
      <w:pPr>
        <w:spacing w:after="0" w:lineRule="auto"/>
        <w:jc w:val="center"/>
        <w:rPr>
          <w:rFonts w:ascii="Calibri" w:cs="Calibri" w:eastAsia="Calibri" w:hAnsi="Calibri"/>
          <w:sz w:val="20"/>
          <w:szCs w:val="20"/>
          <w:highlight w:val="yellow"/>
        </w:rPr>
      </w:pPr>
      <w:r w:rsidDel="00000000" w:rsidR="00000000" w:rsidRPr="00000000">
        <w:rPr>
          <w:rtl w:val="0"/>
        </w:rPr>
      </w:r>
    </w:p>
    <w:p w:rsidR="00000000" w:rsidDel="00000000" w:rsidP="00000000" w:rsidRDefault="00000000" w:rsidRPr="00000000" w14:paraId="00000A3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55. Lago de Chapala visto desde Cerro Punta Grande donde se aprecia la Isla del Presidio</w:t>
      </w:r>
    </w:p>
    <w:p w:rsidR="00000000" w:rsidDel="00000000" w:rsidP="00000000" w:rsidRDefault="00000000" w:rsidRPr="00000000" w14:paraId="00000A3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4554855" cy="3416142"/>
            <wp:effectExtent b="0" l="0" r="0" t="0"/>
            <wp:docPr descr="C:\Users\Rorro\Documents\Ordenamientos Ecológicos\Fotos Poncitlán\IMG_0781.JPG" id="632" name="image65.jpg"/>
            <a:graphic>
              <a:graphicData uri="http://schemas.openxmlformats.org/drawingml/2006/picture">
                <pic:pic>
                  <pic:nvPicPr>
                    <pic:cNvPr descr="C:\Users\Rorro\Documents\Ordenamientos Ecológicos\Fotos Poncitlán\IMG_0781.JPG" id="0" name="image65.jpg"/>
                    <pic:cNvPicPr preferRelativeResize="0"/>
                  </pic:nvPicPr>
                  <pic:blipFill>
                    <a:blip r:embed="rId142"/>
                    <a:srcRect b="0" l="0" r="0" t="0"/>
                    <a:stretch>
                      <a:fillRect/>
                    </a:stretch>
                  </pic:blipFill>
                  <pic:spPr>
                    <a:xfrm>
                      <a:off x="0" y="0"/>
                      <a:ext cx="4554855" cy="3416142"/>
                    </a:xfrm>
                    <a:prstGeom prst="rect"/>
                    <a:ln/>
                  </pic:spPr>
                </pic:pic>
              </a:graphicData>
            </a:graphic>
          </wp:inline>
        </w:drawing>
      </w:r>
      <w:r w:rsidDel="00000000" w:rsidR="00000000" w:rsidRPr="00000000">
        <w:rPr>
          <w:rtl w:val="0"/>
        </w:rPr>
      </w:r>
    </w:p>
    <w:p w:rsidR="00000000" w:rsidDel="00000000" w:rsidP="00000000" w:rsidRDefault="00000000" w:rsidRPr="00000000" w14:paraId="00000A3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A40">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4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cuerpo de agua muestreado fue el Río Santiago que desemboca en la laguna de Chapala y divide el municipio en la zona norte, que provee de humedad a buena parte de la vegetación del municipio el cual presenta contaminación y requiere de especial atención al no encontrarse fauna asociada.</w:t>
      </w:r>
    </w:p>
    <w:p w:rsidR="00000000" w:rsidDel="00000000" w:rsidP="00000000" w:rsidRDefault="00000000" w:rsidRPr="00000000" w14:paraId="00000A4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56. Río Santiago en la localidad San Luis en Poncitlán, Jalisco</w:t>
      </w:r>
    </w:p>
    <w:p w:rsidR="00000000" w:rsidDel="00000000" w:rsidP="00000000" w:rsidRDefault="00000000" w:rsidRPr="00000000" w14:paraId="00000A4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3943350" cy="2957513"/>
            <wp:effectExtent b="0" l="0" r="0" t="0"/>
            <wp:docPr descr="C:\Users\Rorro\Documents\Ordenamientos Ecológicos\Fotos Poncitlán\IMG_1275.JPG" id="634" name="image67.jpg"/>
            <a:graphic>
              <a:graphicData uri="http://schemas.openxmlformats.org/drawingml/2006/picture">
                <pic:pic>
                  <pic:nvPicPr>
                    <pic:cNvPr descr="C:\Users\Rorro\Documents\Ordenamientos Ecológicos\Fotos Poncitlán\IMG_1275.JPG" id="0" name="image67.jpg"/>
                    <pic:cNvPicPr preferRelativeResize="0"/>
                  </pic:nvPicPr>
                  <pic:blipFill>
                    <a:blip r:embed="rId143"/>
                    <a:srcRect b="0" l="0" r="0" t="0"/>
                    <a:stretch>
                      <a:fillRect/>
                    </a:stretch>
                  </pic:blipFill>
                  <pic:spPr>
                    <a:xfrm>
                      <a:off x="0" y="0"/>
                      <a:ext cx="3943350" cy="2957513"/>
                    </a:xfrm>
                    <a:prstGeom prst="rect"/>
                    <a:ln/>
                  </pic:spPr>
                </pic:pic>
              </a:graphicData>
            </a:graphic>
          </wp:inline>
        </w:drawing>
      </w:r>
      <w:r w:rsidDel="00000000" w:rsidR="00000000" w:rsidRPr="00000000">
        <w:rPr>
          <w:rtl w:val="0"/>
        </w:rPr>
      </w:r>
    </w:p>
    <w:p w:rsidR="00000000" w:rsidDel="00000000" w:rsidP="00000000" w:rsidRDefault="00000000" w:rsidRPr="00000000" w14:paraId="00000A4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Sonia Navarro</w:t>
      </w:r>
    </w:p>
    <w:p w:rsidR="00000000" w:rsidDel="00000000" w:rsidP="00000000" w:rsidRDefault="00000000" w:rsidRPr="00000000" w14:paraId="00000A45">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4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Además se muestrearon algunos abrevaderos y corrientes intermitentes de agua para ver las condiciones y la influencia que estos tienes sobre la fauna.</w:t>
      </w:r>
    </w:p>
    <w:p w:rsidR="00000000" w:rsidDel="00000000" w:rsidP="00000000" w:rsidRDefault="00000000" w:rsidRPr="00000000" w14:paraId="00000A47">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ecosistemas acuáticos son los hábitats obligados de los anfibios, también son esenciales para las aves acuáticas ya que ofrecen una alta disponibilidad de alimento y las características ideales para la reproducción, anidación y refugio de las aves acuáticas. De igual manera y no menos importante sirven como bebederos para la fauna a lo largo del año siendo de suma importancia en la temporada de sequía. En la mayoría de estos cuerpos de agua encontramos huellas de Mapache (</w:t>
      </w:r>
      <w:r w:rsidDel="00000000" w:rsidR="00000000" w:rsidRPr="00000000">
        <w:rPr>
          <w:rFonts w:ascii="Arial" w:cs="Arial" w:eastAsia="Arial" w:hAnsi="Arial"/>
          <w:i w:val="1"/>
          <w:sz w:val="22"/>
          <w:szCs w:val="22"/>
          <w:rtl w:val="0"/>
        </w:rPr>
        <w:t xml:space="preserve">Procyon lotor</w:t>
      </w:r>
      <w:r w:rsidDel="00000000" w:rsidR="00000000" w:rsidRPr="00000000">
        <w:rPr>
          <w:rFonts w:ascii="Arial" w:cs="Arial" w:eastAsia="Arial" w:hAnsi="Arial"/>
          <w:sz w:val="22"/>
          <w:szCs w:val="22"/>
          <w:rtl w:val="0"/>
        </w:rPr>
        <w:t xml:space="preserve">) entre otras especies.</w:t>
      </w:r>
    </w:p>
    <w:p w:rsidR="00000000" w:rsidDel="00000000" w:rsidP="00000000" w:rsidRDefault="00000000" w:rsidRPr="00000000" w14:paraId="00000A48">
      <w:pPr>
        <w:spacing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49">
      <w:pPr>
        <w:spacing w:line="360" w:lineRule="auto"/>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Zonas de agricultura, matorral y pastizales inducidos (AG-VS)</w:t>
      </w:r>
    </w:p>
    <w:p w:rsidR="00000000" w:rsidDel="00000000" w:rsidP="00000000" w:rsidRDefault="00000000" w:rsidRPr="00000000" w14:paraId="00000A4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Este tipo de ambiente comprende vegetación del tipo agrícola, cultivos, pastizales y vegetación secundaria (Imagen 57). Este ambiente se encontró en manchones en todo el municipio a excepción de zonas de muy difícil acceso o con demasiada pendiente.</w:t>
      </w:r>
    </w:p>
    <w:p w:rsidR="00000000" w:rsidDel="00000000" w:rsidP="00000000" w:rsidRDefault="00000000" w:rsidRPr="00000000" w14:paraId="00000A4B">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4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57. Zonas de agricultura y vegetación secundaria en Poncitlán, Jalisco</w:t>
      </w:r>
    </w:p>
    <w:p w:rsidR="00000000" w:rsidDel="00000000" w:rsidP="00000000" w:rsidRDefault="00000000" w:rsidRPr="00000000" w14:paraId="00000A4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2619375" cy="2083594"/>
            <wp:effectExtent b="0" l="0" r="0" t="0"/>
            <wp:docPr descr="C:\Users\Rorro\Documents\Ordenamientos Ecológicos\Fotos Poncitlán\IMG_1194.JPG" id="680" name="image126.jpg"/>
            <a:graphic>
              <a:graphicData uri="http://schemas.openxmlformats.org/drawingml/2006/picture">
                <pic:pic>
                  <pic:nvPicPr>
                    <pic:cNvPr descr="C:\Users\Rorro\Documents\Ordenamientos Ecológicos\Fotos Poncitlán\IMG_1194.JPG" id="0" name="image126.jpg"/>
                    <pic:cNvPicPr preferRelativeResize="0"/>
                  </pic:nvPicPr>
                  <pic:blipFill>
                    <a:blip r:embed="rId144"/>
                    <a:srcRect b="0" l="0" r="0" t="0"/>
                    <a:stretch>
                      <a:fillRect/>
                    </a:stretch>
                  </pic:blipFill>
                  <pic:spPr>
                    <a:xfrm>
                      <a:off x="0" y="0"/>
                      <a:ext cx="2619375" cy="2083594"/>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2689225" cy="2066925"/>
            <wp:effectExtent b="0" l="0" r="0" t="0"/>
            <wp:docPr descr="C:\Users\Rorro\Documents\Ordenamientos Ecológicos\Fotos Poncitlán\IMG_1225.JPG" id="682" name="image124.jpg"/>
            <a:graphic>
              <a:graphicData uri="http://schemas.openxmlformats.org/drawingml/2006/picture">
                <pic:pic>
                  <pic:nvPicPr>
                    <pic:cNvPr descr="C:\Users\Rorro\Documents\Ordenamientos Ecológicos\Fotos Poncitlán\IMG_1225.JPG" id="0" name="image124.jpg"/>
                    <pic:cNvPicPr preferRelativeResize="0"/>
                  </pic:nvPicPr>
                  <pic:blipFill>
                    <a:blip r:embed="rId145"/>
                    <a:srcRect b="0" l="0" r="0" t="0"/>
                    <a:stretch>
                      <a:fillRect/>
                    </a:stretch>
                  </pic:blipFill>
                  <pic:spPr>
                    <a:xfrm>
                      <a:off x="0" y="0"/>
                      <a:ext cx="2689225"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A4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Fotos: Sonia Navarro</w:t>
      </w:r>
    </w:p>
    <w:p w:rsidR="00000000" w:rsidDel="00000000" w:rsidP="00000000" w:rsidRDefault="00000000" w:rsidRPr="00000000" w14:paraId="00000A4F">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0">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1">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Existe una fauna típica de este tipo de ambientes semi-perturbados. Este ambiente ofrece un espacio importante para la alimentación de diversas especies entre las que destacan las aves granívoras e insectívoras, y los roedores. Estos grupos se benefician directamente porque la disponibilidad de alimento aumenta gracias a la diversidad de especies de plantas que proporcionan semillas y frutos a estas especies. Los cultivos y la perturbación moderada aumentan la disponibilidad de alimento para ciertos gremios tróficos como los mencionados anteriormente. Estos ambientes igualmente ofrecen oportunidades de refugio para grupos como las tuzas y los roedores. Indirectamente, otras especies son beneficiadas por estos ecosistemas seminaturales. Al existir poblaciones importantes de roedores, ardillas, conejos, tuzas, entre otros, las aves rapaces y los carnívoros se ven beneficiados. De igual manera estos ambientes sirven como zonas de alimentación tanto para el Venado cola blanca (</w:t>
      </w:r>
      <w:r w:rsidDel="00000000" w:rsidR="00000000" w:rsidRPr="00000000">
        <w:rPr>
          <w:rFonts w:ascii="Arial" w:cs="Arial" w:eastAsia="Arial" w:hAnsi="Arial"/>
          <w:i w:val="1"/>
          <w:sz w:val="22"/>
          <w:szCs w:val="22"/>
          <w:rtl w:val="0"/>
        </w:rPr>
        <w:t xml:space="preserve">Odocoileus virginianus</w:t>
      </w:r>
      <w:r w:rsidDel="00000000" w:rsidR="00000000" w:rsidRPr="00000000">
        <w:rPr>
          <w:rFonts w:ascii="Arial" w:cs="Arial" w:eastAsia="Arial" w:hAnsi="Arial"/>
          <w:sz w:val="22"/>
          <w:szCs w:val="22"/>
          <w:rtl w:val="0"/>
        </w:rPr>
        <w:t xml:space="preserve">), como el Pecarí (</w:t>
      </w:r>
      <w:r w:rsidDel="00000000" w:rsidR="00000000" w:rsidRPr="00000000">
        <w:rPr>
          <w:rFonts w:ascii="Arial" w:cs="Arial" w:eastAsia="Arial" w:hAnsi="Arial"/>
          <w:i w:val="1"/>
          <w:sz w:val="22"/>
          <w:szCs w:val="22"/>
          <w:rtl w:val="0"/>
        </w:rPr>
        <w:t xml:space="preserve">Tayassu tajacu</w:t>
      </w:r>
      <w:r w:rsidDel="00000000" w:rsidR="00000000" w:rsidRPr="00000000">
        <w:rPr>
          <w:rFonts w:ascii="Arial" w:cs="Arial" w:eastAsia="Arial" w:hAnsi="Arial"/>
          <w:sz w:val="22"/>
          <w:szCs w:val="22"/>
          <w:rtl w:val="0"/>
        </w:rPr>
        <w:t xml:space="preserve">) los cuales acostumbran consumir las cosechas. Estos ambientes son una fuente de recursos que ayudan a mantener estables las poblaciones de predadores mayores.</w:t>
      </w:r>
    </w:p>
    <w:p w:rsidR="00000000" w:rsidDel="00000000" w:rsidP="00000000" w:rsidRDefault="00000000" w:rsidRPr="00000000" w14:paraId="00000A52">
      <w:pPr>
        <w:jc w:val="both"/>
        <w:rPr>
          <w:rFonts w:ascii="Arial" w:cs="Arial" w:eastAsia="Arial" w:hAnsi="Arial"/>
          <w:color w:val="ff0000"/>
          <w:sz w:val="22"/>
          <w:szCs w:val="22"/>
        </w:rPr>
      </w:pPr>
      <w:r w:rsidDel="00000000" w:rsidR="00000000" w:rsidRPr="00000000">
        <w:rPr>
          <w:rtl w:val="0"/>
        </w:rPr>
      </w:r>
    </w:p>
    <w:p w:rsidR="00000000" w:rsidDel="00000000" w:rsidP="00000000" w:rsidRDefault="00000000" w:rsidRPr="00000000" w14:paraId="00000A53">
      <w:pPr>
        <w:jc w:val="both"/>
        <w:rPr>
          <w:rFonts w:ascii="Arial" w:cs="Arial" w:eastAsia="Arial" w:hAnsi="Arial"/>
          <w:color w:val="ff0000"/>
          <w:sz w:val="22"/>
          <w:szCs w:val="22"/>
        </w:rPr>
      </w:pPr>
      <w:r w:rsidDel="00000000" w:rsidR="00000000" w:rsidRPr="00000000">
        <w:rPr>
          <w:rtl w:val="0"/>
        </w:rPr>
      </w:r>
    </w:p>
    <w:p w:rsidR="00000000" w:rsidDel="00000000" w:rsidP="00000000" w:rsidRDefault="00000000" w:rsidRPr="00000000" w14:paraId="00000A54">
      <w:pPr>
        <w:jc w:val="both"/>
        <w:rPr>
          <w:rFonts w:ascii="Arial" w:cs="Arial" w:eastAsia="Arial" w:hAnsi="Arial"/>
          <w:color w:val="ff0000"/>
          <w:sz w:val="22"/>
          <w:szCs w:val="22"/>
        </w:rPr>
      </w:pPr>
      <w:r w:rsidDel="00000000" w:rsidR="00000000" w:rsidRPr="00000000">
        <w:rPr>
          <w:rtl w:val="0"/>
        </w:rPr>
      </w:r>
    </w:p>
    <w:p w:rsidR="00000000" w:rsidDel="00000000" w:rsidP="00000000" w:rsidRDefault="00000000" w:rsidRPr="00000000" w14:paraId="00000A55">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200" w:before="0" w:line="360" w:lineRule="auto"/>
        <w:ind w:left="709" w:right="0" w:hanging="709"/>
        <w:jc w:val="both"/>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Fenómenos Climáticos Extremos</w:t>
      </w:r>
    </w:p>
    <w:p w:rsidR="00000000" w:rsidDel="00000000" w:rsidP="00000000" w:rsidRDefault="00000000" w:rsidRPr="00000000" w14:paraId="00000A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Para determinar el rango y puntos extremos de los fenómenos climáticos que se han presentado en el municipio de Poncitlán, fue necesario medir a partir de variables establecidas, el comportamiento de los factores naturales, los cuales en su conjunto determinan en ciertas temporadas durante el año los cambios climáticos. Para ese propósito, se tomó encuenta: la frecuencia de los eventos hidrometerológicos y/u otros fenómenos naturales relevantes tales como la precipitación pluvial.  Identificar el análisis del comportamiento de precipitación y clima en Poncitlán permite conocer el impacto que tiene sobre los cuerpos de agua (lago, río, mantos acuíferos, zonas de recarga), las repercusiones sobre actividades sectoriales concretas: agrícolas y ganaderas y la conservación de la biodiversidad presente en el territorio.</w:t>
      </w:r>
    </w:p>
    <w:p w:rsidR="00000000" w:rsidDel="00000000" w:rsidP="00000000" w:rsidRDefault="00000000" w:rsidRPr="00000000" w14:paraId="00000A57">
      <w:pPr>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8">
      <w:pPr>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9">
      <w:pPr>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A">
      <w:pPr>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3.4.1. Análisis del comportamiento de la precipitación en el municipio de Poncitlán, Jalisco</w:t>
      </w:r>
    </w:p>
    <w:p w:rsidR="00000000" w:rsidDel="00000000" w:rsidP="00000000" w:rsidRDefault="00000000" w:rsidRPr="00000000" w14:paraId="00000A5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clima durante la temporada de invierno es semiseco, mientras  que en la primavera es seco. La temperatura medial anual que se siente en el municipio es de 20.3° C, con una precipitación media anual de 801.2 milímetros, y un régimen de lluvias constantes durante los meses de Junio a Octubre. Otro elemento que provoca una variante drástica del clima son los vientos que corren en dirección sureste que se presentan con un promedio de 15.4 días y que producen heladas durante el año.</w:t>
      </w:r>
    </w:p>
    <w:p w:rsidR="00000000" w:rsidDel="00000000" w:rsidP="00000000" w:rsidRDefault="00000000" w:rsidRPr="00000000" w14:paraId="00000A5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D">
      <w:pPr>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3.4.1.1. Estimación de los periodos de retorno en el municipio de Poncitlán</w:t>
      </w:r>
    </w:p>
    <w:p w:rsidR="00000000" w:rsidDel="00000000" w:rsidP="00000000" w:rsidRDefault="00000000" w:rsidRPr="00000000" w14:paraId="00000A5E">
      <w:pPr>
        <w:spacing w:after="0" w:lineRule="auto"/>
        <w:jc w:val="both"/>
        <w:rPr>
          <w:rFonts w:ascii="Arial" w:cs="Arial" w:eastAsia="Arial" w:hAnsi="Arial"/>
          <w:sz w:val="16"/>
          <w:szCs w:val="16"/>
        </w:rPr>
      </w:pPr>
      <w:r w:rsidDel="00000000" w:rsidR="00000000" w:rsidRPr="00000000">
        <w:rPr>
          <w:rtl w:val="0"/>
        </w:rPr>
      </w:r>
    </w:p>
    <w:p w:rsidR="00000000" w:rsidDel="00000000" w:rsidP="00000000" w:rsidRDefault="00000000" w:rsidRPr="00000000" w14:paraId="00000A5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estimar los valores de la probabilidad de recurrencia de una lluvia de una magnitud dada en el Municipio de Poncitlán Jalisco, se aplico el método de distribución de Gumbel. Posteriormente se obtuvieron las curvas de intensidad y duración periodo de retorno para conocer las características de magnitud, frecuencia y duración de las tormentas en este municipio. </w:t>
      </w:r>
    </w:p>
    <w:p w:rsidR="00000000" w:rsidDel="00000000" w:rsidP="00000000" w:rsidRDefault="00000000" w:rsidRPr="00000000" w14:paraId="00000A6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6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6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63">
      <w:pPr>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Series de Tiempo, fuente y datos faltantes</w:t>
      </w:r>
    </w:p>
    <w:p w:rsidR="00000000" w:rsidDel="00000000" w:rsidP="00000000" w:rsidRDefault="00000000" w:rsidRPr="00000000" w14:paraId="00000A64">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6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conocer los patrones de comportamiento temporal y espacial de la precipitación en el municipio de Poncitlan, se definió una serie de tiempo de 30 años que comprende el periodo de tiempo de 1980 a 2009, esto para poder proyectar el comportamiento climático actual.</w:t>
      </w:r>
    </w:p>
    <w:p w:rsidR="00000000" w:rsidDel="00000000" w:rsidP="00000000" w:rsidRDefault="00000000" w:rsidRPr="00000000" w14:paraId="00000A6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obtención de los datos fue lo más actual posible, debido a que la Comisión Nacional del Agua (CONAGUA), hasta esa fecha los tiene disponibles sin dar acceso al año 2010 y 2011.</w:t>
      </w:r>
    </w:p>
    <w:p w:rsidR="00000000" w:rsidDel="00000000" w:rsidP="00000000" w:rsidRDefault="00000000" w:rsidRPr="00000000" w14:paraId="00000A67">
      <w:pPr>
        <w:rPr>
          <w:rFonts w:ascii="Arial" w:cs="Arial" w:eastAsia="Arial" w:hAnsi="Arial"/>
          <w:b w:val="1"/>
          <w:color w:val="366091"/>
          <w:sz w:val="22"/>
          <w:szCs w:val="22"/>
        </w:rPr>
      </w:pPr>
      <w:r w:rsidDel="00000000" w:rsidR="00000000" w:rsidRPr="00000000">
        <w:rPr>
          <w:rtl w:val="0"/>
        </w:rPr>
      </w:r>
    </w:p>
    <w:p w:rsidR="00000000" w:rsidDel="00000000" w:rsidP="00000000" w:rsidRDefault="00000000" w:rsidRPr="00000000" w14:paraId="00000A68">
      <w:pPr>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3.4.1.2. Tablas de Datos</w:t>
      </w:r>
    </w:p>
    <w:p w:rsidR="00000000" w:rsidDel="00000000" w:rsidP="00000000" w:rsidRDefault="00000000" w:rsidRPr="00000000" w14:paraId="00000A6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el caso de las estaciones del municipio de Poncitlán que se toman como estación central, fue necesario generar una sola tabla de datos a partir de la información provista por la CONAGUA de las dos estaciones incluidas, esto debido a que la estación “Poncitlan” deja de funcionar en el año 2005 y la estación “Mezcala” inicia a funcionar en el año 1986, según informó la subgerencia técnica de la CONAGUA, quien proporcionó los datos de estas y las otras estaciones con que se trabajará en este estudio. Las estaciones seleccionadas para estimar las curvas IDT con periodos de retorno de 2, 5,10, 25 y 50 años.</w:t>
      </w:r>
    </w:p>
    <w:p w:rsidR="00000000" w:rsidDel="00000000" w:rsidP="00000000" w:rsidRDefault="00000000" w:rsidRPr="00000000" w14:paraId="00000A6A">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6B">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6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58. Estaciones Meteorológicas</w:t>
      </w:r>
    </w:p>
    <w:p w:rsidR="00000000" w:rsidDel="00000000" w:rsidP="00000000" w:rsidRDefault="00000000" w:rsidRPr="00000000" w14:paraId="00000A6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5483145" cy="3952875"/>
            <wp:effectExtent b="6350" l="6350" r="6350" t="6350"/>
            <wp:docPr descr="estaciones" id="684" name="image122.jpg"/>
            <a:graphic>
              <a:graphicData uri="http://schemas.openxmlformats.org/drawingml/2006/picture">
                <pic:pic>
                  <pic:nvPicPr>
                    <pic:cNvPr descr="estaciones" id="0" name="image122.jpg"/>
                    <pic:cNvPicPr preferRelativeResize="0"/>
                  </pic:nvPicPr>
                  <pic:blipFill>
                    <a:blip r:embed="rId146"/>
                    <a:srcRect b="0" l="0" r="0" t="0"/>
                    <a:stretch>
                      <a:fillRect/>
                    </a:stretch>
                  </pic:blipFill>
                  <pic:spPr>
                    <a:xfrm>
                      <a:off x="0" y="0"/>
                      <a:ext cx="5483145" cy="3952875"/>
                    </a:xfrm>
                    <a:prstGeom prst="rect"/>
                    <a:ln w="635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A6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A6F">
      <w:pPr>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3.4.1.3. Estimación de datos faltantes</w:t>
      </w:r>
    </w:p>
    <w:p w:rsidR="00000000" w:rsidDel="00000000" w:rsidP="00000000" w:rsidRDefault="00000000" w:rsidRPr="00000000" w14:paraId="00000A70">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7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la estimación de datos faltantes, en esta investigación nos limitaremos al deductivo racional que fue el que se empleó para el llenado de lagunas o huecos en las series de datos proporcionados por la CONAGUA.El Método Racional Deductivo tal como lo describe Campos (1992:4) es utilizado: “Cuando no es posible disponer de estaciones cercanas y circundantes, la estación incompleta, o bien, las existentes no cuentan con observaciones de los datos (meses) faltantes, se puede estimar el valor mensual faltante por medio de un simple promedio aritmético de los valores contenidos en el registro para ese mes.”</w:t>
      </w:r>
    </w:p>
    <w:p w:rsidR="00000000" w:rsidDel="00000000" w:rsidP="00000000" w:rsidRDefault="00000000" w:rsidRPr="00000000" w14:paraId="00000A7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Éstas proporcionan los datos de número de días con lluvia, la lluvia máxima en 24 horas y la precipitación media, todas de la serie de tiempo que comprende los años 1980 a 2009, de las estaciones anteriormente mencionadas. Los resultados obtenidos para el municipio de Poncitlán se describen en las siguientes tablas. </w:t>
      </w:r>
    </w:p>
    <w:p w:rsidR="00000000" w:rsidDel="00000000" w:rsidP="00000000" w:rsidRDefault="00000000" w:rsidRPr="00000000" w14:paraId="00000A7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74">
      <w:pPr>
        <w:tabs>
          <w:tab w:val="left" w:pos="52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25. Número de Días con Lluvia para la estación “Poncitlán-Mezcala”</w:t>
      </w:r>
    </w:p>
    <w:p w:rsidR="00000000" w:rsidDel="00000000" w:rsidP="00000000" w:rsidRDefault="00000000" w:rsidRPr="00000000" w14:paraId="00000A75">
      <w:pPr>
        <w:tabs>
          <w:tab w:val="left" w:pos="52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Municipio de Poncitlán, Jalisco</w:t>
      </w:r>
    </w:p>
    <w:p w:rsidR="00000000" w:rsidDel="00000000" w:rsidP="00000000" w:rsidRDefault="00000000" w:rsidRPr="00000000" w14:paraId="00000A76">
      <w:pPr>
        <w:tabs>
          <w:tab w:val="left" w:pos="5220"/>
        </w:tabs>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1" style="width:402.7pt;height:283pt" o:ole="" type="#_x0000_t75">
            <v:imagedata r:id="rId5" o:title=""/>
          </v:shape>
          <o:OLEObject DrawAspect="Content" r:id="rId6" ObjectID="_1407826241" ProgID="Excel.Sheet.8" ShapeID="_x0000_i1031" Type="Embed"/>
        </w:pict>
      </w:r>
      <w:r w:rsidDel="00000000" w:rsidR="00000000" w:rsidRPr="00000000">
        <w:rPr>
          <w:rtl w:val="0"/>
        </w:rPr>
      </w:r>
    </w:p>
    <w:p w:rsidR="00000000" w:rsidDel="00000000" w:rsidP="00000000" w:rsidRDefault="00000000" w:rsidRPr="00000000" w14:paraId="00000A77">
      <w:pPr>
        <w:tabs>
          <w:tab w:val="left" w:pos="52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CONAGUA</w:t>
      </w:r>
    </w:p>
    <w:p w:rsidR="00000000" w:rsidDel="00000000" w:rsidP="00000000" w:rsidRDefault="00000000" w:rsidRPr="00000000" w14:paraId="00000A78">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7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Cuadro 25 se puede observar la variabilidad de los días de lluvia para el municipio de Poncitlán en la estación (Poncitlán–Mezcala), desde el año 1980 hasta el 2009. La variabilidad es importante para determinar en el futuro el comportamiento de las precipitaciones pluviales y los riesgos que pueden ocasionar en la zona, sino se tienen los cuidados necesarios. Por ejemplo, los daños ecológicos que se han provocado en el área de Mezcala, ya sea por la expansión de las zonas de cultivo o el uso de pesticidas en los campos agrícolas, han traído como consecuencia deslaves que hasta este momento solo han provocado daños materiales y cierre de carreteras. Pero también hay que recordar que en 1973 en la zona de Mezcala–San Pedro Itzican, las poblaciones ribereñas sufrieron un alud que provocó víctimas mortales de por lo menos 36 personas y decenas de heridos graves.</w:t>
      </w:r>
      <w:r w:rsidDel="00000000" w:rsidR="00000000" w:rsidRPr="00000000">
        <w:rPr>
          <w:rFonts w:ascii="Arial" w:cs="Arial" w:eastAsia="Arial" w:hAnsi="Arial"/>
          <w:sz w:val="22"/>
          <w:szCs w:val="22"/>
          <w:vertAlign w:val="superscript"/>
        </w:rPr>
        <w:footnoteReference w:customMarkFollows="0" w:id="8"/>
      </w:r>
      <w:r w:rsidDel="00000000" w:rsidR="00000000" w:rsidRPr="00000000">
        <w:rPr>
          <w:rtl w:val="0"/>
        </w:rPr>
      </w:r>
    </w:p>
    <w:p w:rsidR="00000000" w:rsidDel="00000000" w:rsidP="00000000" w:rsidRDefault="00000000" w:rsidRPr="00000000" w14:paraId="00000A7A">
      <w:pPr>
        <w:spacing w:after="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7B">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A7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Grafica 5. Número de lluvias al año en Poncitlán (1980-209)</w:t>
      </w:r>
    </w:p>
    <w:p w:rsidR="00000000" w:rsidDel="00000000" w:rsidP="00000000" w:rsidRDefault="00000000" w:rsidRPr="00000000" w14:paraId="00000A7D">
      <w:pPr>
        <w:spacing w:after="0"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5456878" cy="2040709"/>
            <wp:docPr id="534" name=""/>
            <a:graphic>
              <a:graphicData uri="http://schemas.openxmlformats.org/drawingml/2006/chart">
                <c:chart r:id="rId147"/>
              </a:graphicData>
            </a:graphic>
          </wp:inline>
        </w:drawing>
      </w:r>
      <w:r w:rsidDel="00000000" w:rsidR="00000000" w:rsidRPr="00000000">
        <w:rPr>
          <w:rtl w:val="0"/>
        </w:rPr>
      </w:r>
    </w:p>
    <w:p w:rsidR="00000000" w:rsidDel="00000000" w:rsidP="00000000" w:rsidRDefault="00000000" w:rsidRPr="00000000" w14:paraId="00000A7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 CONAGUA.</w:t>
      </w:r>
    </w:p>
    <w:p w:rsidR="00000000" w:rsidDel="00000000" w:rsidP="00000000" w:rsidRDefault="00000000" w:rsidRPr="00000000" w14:paraId="00000A7F">
      <w:pPr>
        <w:spacing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0">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se observa en la gráfica anterior, el comportamiento de las precipitaciones de agua de lluvia para el municipio de Poncitlán ha sido muy diverso. El año con menos precipitaciones de lluvia fue el año 1995, con un total de 49 lluvias en el año, por debajo del promedio en todo este periodo que es de 70 precipitaciones anuales. En 2006, las lluvias totales fueron de 98 precipitaciones. Para el año de 2009 se observa una caída en el comportamiento de la lluvia, que se mantuvo a la baja en el año 2011. Esto, como se ha venido señalando en otros apartados de este documento, ha afectado en gran medida a los productores agrícolas que han visto afectadas sus cosechas (disminuyendo hasta la mitad la producción anual que han tenido en temporales con agua abundante).</w:t>
      </w:r>
    </w:p>
    <w:p w:rsidR="00000000" w:rsidDel="00000000" w:rsidP="00000000" w:rsidRDefault="00000000" w:rsidRPr="00000000" w14:paraId="00000A8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2">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3">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4">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5">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6">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7">
      <w:pPr>
        <w:tabs>
          <w:tab w:val="left" w:pos="52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26. Precipitación Media para la estación “Poncitlán-Mezcala”</w:t>
      </w:r>
    </w:p>
    <w:p w:rsidR="00000000" w:rsidDel="00000000" w:rsidP="00000000" w:rsidRDefault="00000000" w:rsidRPr="00000000" w14:paraId="00000A88">
      <w:pPr>
        <w:tabs>
          <w:tab w:val="left" w:pos="52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Municipio de Poncitlán, Jalisco</w:t>
      </w:r>
    </w:p>
    <w:p w:rsidR="00000000" w:rsidDel="00000000" w:rsidP="00000000" w:rsidRDefault="00000000" w:rsidRPr="00000000" w14:paraId="00000A8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pict>
          <v:shape id="_x0000_i1032" style="width:455.45pt;height:296.35pt" o:ole="" type="#_x0000_t75">
            <v:imagedata r:id="rId7" o:title=""/>
          </v:shape>
          <o:OLEObject DrawAspect="Content" r:id="rId8" ObjectID="_1407826242" ProgID="Excel.Sheet.8" ShapeID="_x0000_i1032" Type="Embed"/>
        </w:pict>
      </w:r>
      <w:r w:rsidDel="00000000" w:rsidR="00000000" w:rsidRPr="00000000">
        <w:rPr>
          <w:rFonts w:ascii="Calibri" w:cs="Calibri" w:eastAsia="Calibri" w:hAnsi="Calibri"/>
          <w:sz w:val="22"/>
          <w:szCs w:val="22"/>
          <w:rtl w:val="0"/>
        </w:rPr>
        <w:t xml:space="preserve">Fuente: CONAGUA</w:t>
      </w:r>
    </w:p>
    <w:p w:rsidR="00000000" w:rsidDel="00000000" w:rsidP="00000000" w:rsidRDefault="00000000" w:rsidRPr="00000000" w14:paraId="00000A8A">
      <w:pPr>
        <w:tabs>
          <w:tab w:val="left" w:pos="5220"/>
        </w:tabs>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A8B">
      <w:pPr>
        <w:tabs>
          <w:tab w:val="left" w:pos="52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27. Lluvia Máxima de 24hr para la estación “Poncitlán-Mezcala”</w:t>
      </w:r>
    </w:p>
    <w:p w:rsidR="00000000" w:rsidDel="00000000" w:rsidP="00000000" w:rsidRDefault="00000000" w:rsidRPr="00000000" w14:paraId="00000A8C">
      <w:pPr>
        <w:tabs>
          <w:tab w:val="left" w:pos="522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Municipio de Poncitlán, Jalisco</w:t>
      </w:r>
    </w:p>
    <w:p w:rsidR="00000000" w:rsidDel="00000000" w:rsidP="00000000" w:rsidRDefault="00000000" w:rsidRPr="00000000" w14:paraId="00000A8D">
      <w:pPr>
        <w:tabs>
          <w:tab w:val="left" w:pos="52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pict>
          <v:shape id="_x0000_i1033" style="width:433.65pt;height:284.65pt" o:ole="" type="#_x0000_t75">
            <v:imagedata r:id="rId9" o:title=""/>
          </v:shape>
          <o:OLEObject DrawAspect="Content" r:id="rId10" ObjectID="_1407826243" ProgID="Excel.Sheet.8" ShapeID="_x0000_i1033" Type="Embed"/>
        </w:pict>
      </w:r>
      <w:r w:rsidDel="00000000" w:rsidR="00000000" w:rsidRPr="00000000">
        <w:rPr>
          <w:rtl w:val="0"/>
        </w:rPr>
      </w:r>
    </w:p>
    <w:p w:rsidR="00000000" w:rsidDel="00000000" w:rsidP="00000000" w:rsidRDefault="00000000" w:rsidRPr="00000000" w14:paraId="00000A8E">
      <w:pPr>
        <w:tabs>
          <w:tab w:val="left" w:pos="522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CONAGUA</w:t>
      </w:r>
    </w:p>
    <w:p w:rsidR="00000000" w:rsidDel="00000000" w:rsidP="00000000" w:rsidRDefault="00000000" w:rsidRPr="00000000" w14:paraId="00000A8F">
      <w:pPr>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A90">
      <w:pPr>
        <w:spacing w:line="48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1">
      <w:pPr>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3.4.1.4. Estimación de las curvas IDT</w:t>
      </w:r>
    </w:p>
    <w:p w:rsidR="00000000" w:rsidDel="00000000" w:rsidP="00000000" w:rsidRDefault="00000000" w:rsidRPr="00000000" w14:paraId="00000A9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conocer las características de magnitud, intensidad y duración de las tormentas que tienen lugar en el municipio de Poncitlán, se calcularon los valores de lluvia máxima en 24 horas para los periodos de retorno de 2, 5, 10, 25 y 50 años.Tomando en cuenta que se requieren periodos de retorno menores a 10 años, se utilizó una serie de excedentes anuales.</w:t>
      </w:r>
    </w:p>
    <w:p w:rsidR="00000000" w:rsidDel="00000000" w:rsidP="00000000" w:rsidRDefault="00000000" w:rsidRPr="00000000" w14:paraId="00000A9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Aplicando  la ecuación 1.5 de F.C. Bell, (1969), se obtienen las cantidades de lluvia plasmadas en el Cuadro 28, que definen las curvas precipitación-duración-periodo de retorno. </w:t>
      </w:r>
    </w:p>
    <w:p w:rsidR="00000000" w:rsidDel="00000000" w:rsidP="00000000" w:rsidRDefault="00000000" w:rsidRPr="00000000" w14:paraId="00000A94">
      <w:pPr>
        <w:jc w:val="both"/>
        <w:rPr>
          <w:rFonts w:ascii="Arial" w:cs="Arial" w:eastAsia="Arial" w:hAnsi="Arial"/>
          <w:b w:val="1"/>
          <w:sz w:val="22"/>
          <w:szCs w:val="22"/>
        </w:rPr>
      </w:pPr>
      <w:r w:rsidDel="00000000" w:rsidR="00000000" w:rsidRPr="00000000">
        <w:rPr>
          <w:rtl w:val="0"/>
        </w:rPr>
      </w:r>
    </w:p>
    <w:tbl>
      <w:tblPr>
        <w:tblStyle w:val="Table24"/>
        <w:tblW w:w="785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54"/>
        <w:gridCol w:w="673"/>
        <w:gridCol w:w="674"/>
        <w:gridCol w:w="674"/>
        <w:gridCol w:w="674"/>
        <w:gridCol w:w="674"/>
        <w:gridCol w:w="815"/>
        <w:gridCol w:w="816"/>
        <w:tblGridChange w:id="0">
          <w:tblGrid>
            <w:gridCol w:w="2854"/>
            <w:gridCol w:w="673"/>
            <w:gridCol w:w="674"/>
            <w:gridCol w:w="674"/>
            <w:gridCol w:w="674"/>
            <w:gridCol w:w="674"/>
            <w:gridCol w:w="815"/>
            <w:gridCol w:w="816"/>
          </w:tblGrid>
        </w:tblGridChange>
      </w:tblGrid>
      <w:tr>
        <w:trPr>
          <w:cantSplit w:val="0"/>
          <w:trHeight w:val="287" w:hRule="atLeast"/>
          <w:tblHeader w:val="0"/>
        </w:trPr>
        <w:tc>
          <w:tcPr>
            <w:gridSpan w:val="8"/>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0A95">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28. Intensidad Duración Periodo de Retorno Estación “Poncitlán-Mezcala” </w:t>
            </w:r>
          </w:p>
          <w:p w:rsidR="00000000" w:rsidDel="00000000" w:rsidP="00000000" w:rsidRDefault="00000000" w:rsidRPr="00000000" w14:paraId="00000A9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0"/>
                <w:szCs w:val="20"/>
                <w:rtl w:val="0"/>
              </w:rPr>
              <w:t xml:space="preserve">Municipio de Poncitlán, Jalisco</w:t>
            </w:r>
            <w:r w:rsidDel="00000000" w:rsidR="00000000" w:rsidRPr="00000000">
              <w:rPr>
                <w:rtl w:val="0"/>
              </w:rPr>
            </w:r>
          </w:p>
        </w:tc>
      </w:tr>
      <w:tr>
        <w:trPr>
          <w:cantSplit w:val="0"/>
          <w:trHeight w:val="287" w:hRule="atLeast"/>
          <w:tblHeader w:val="0"/>
        </w:trPr>
        <w:tc>
          <w:tcPr>
            <w:vMerge w:val="restart"/>
            <w:tcBorders>
              <w:top w:color="000000" w:space="0" w:sz="4" w:val="single"/>
            </w:tcBorders>
            <w:shd w:fill="c2d69b" w:val="clear"/>
            <w:vAlign w:val="center"/>
          </w:tcPr>
          <w:p w:rsidR="00000000" w:rsidDel="00000000" w:rsidP="00000000" w:rsidRDefault="00000000" w:rsidRPr="00000000" w14:paraId="00000A9E">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Periodos de retorno en</w:t>
            </w:r>
          </w:p>
          <w:p w:rsidR="00000000" w:rsidDel="00000000" w:rsidP="00000000" w:rsidRDefault="00000000" w:rsidRPr="00000000" w14:paraId="00000A9F">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Años</w:t>
            </w:r>
          </w:p>
        </w:tc>
        <w:tc>
          <w:tcPr>
            <w:gridSpan w:val="7"/>
            <w:tcBorders>
              <w:top w:color="000000" w:space="0" w:sz="4" w:val="single"/>
            </w:tcBorders>
            <w:shd w:fill="c2d69b" w:val="clear"/>
            <w:vAlign w:val="center"/>
          </w:tcPr>
          <w:p w:rsidR="00000000" w:rsidDel="00000000" w:rsidP="00000000" w:rsidRDefault="00000000" w:rsidRPr="00000000" w14:paraId="00000AA0">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Intensidad de la lluvia en milímetros por minutos</w:t>
            </w:r>
          </w:p>
        </w:tc>
      </w:tr>
      <w:tr>
        <w:trPr>
          <w:cantSplit w:val="0"/>
          <w:trHeight w:val="153" w:hRule="atLeast"/>
          <w:tblHeader w:val="0"/>
        </w:trPr>
        <w:tc>
          <w:tcPr>
            <w:vMerge w:val="continue"/>
            <w:tcBorders>
              <w:top w:color="000000" w:space="0" w:sz="4" w:val="single"/>
            </w:tcBorders>
            <w:shd w:fill="c2d69b" w:val="clear"/>
            <w:vAlign w:val="center"/>
          </w:tcPr>
          <w:p w:rsidR="00000000" w:rsidDel="00000000" w:rsidP="00000000" w:rsidRDefault="00000000" w:rsidRPr="00000000" w14:paraId="00000A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2"/>
                <w:szCs w:val="22"/>
              </w:rPr>
            </w:pPr>
            <w:r w:rsidDel="00000000" w:rsidR="00000000" w:rsidRPr="00000000">
              <w:rPr>
                <w:rtl w:val="0"/>
              </w:rPr>
            </w:r>
          </w:p>
        </w:tc>
        <w:tc>
          <w:tcPr>
            <w:shd w:fill="c2d69b" w:val="clear"/>
            <w:vAlign w:val="center"/>
          </w:tcPr>
          <w:p w:rsidR="00000000" w:rsidDel="00000000" w:rsidP="00000000" w:rsidRDefault="00000000" w:rsidRPr="00000000" w14:paraId="00000AA8">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5</w:t>
            </w:r>
          </w:p>
        </w:tc>
        <w:tc>
          <w:tcPr>
            <w:shd w:fill="c2d69b" w:val="clear"/>
            <w:vAlign w:val="center"/>
          </w:tcPr>
          <w:p w:rsidR="00000000" w:rsidDel="00000000" w:rsidP="00000000" w:rsidRDefault="00000000" w:rsidRPr="00000000" w14:paraId="00000AA9">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10</w:t>
            </w:r>
          </w:p>
        </w:tc>
        <w:tc>
          <w:tcPr>
            <w:shd w:fill="c2d69b" w:val="clear"/>
            <w:vAlign w:val="center"/>
          </w:tcPr>
          <w:p w:rsidR="00000000" w:rsidDel="00000000" w:rsidP="00000000" w:rsidRDefault="00000000" w:rsidRPr="00000000" w14:paraId="00000AAA">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30</w:t>
            </w:r>
          </w:p>
        </w:tc>
        <w:tc>
          <w:tcPr>
            <w:shd w:fill="c2d69b" w:val="clear"/>
            <w:vAlign w:val="center"/>
          </w:tcPr>
          <w:p w:rsidR="00000000" w:rsidDel="00000000" w:rsidP="00000000" w:rsidRDefault="00000000" w:rsidRPr="00000000" w14:paraId="00000AAB">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45</w:t>
            </w:r>
          </w:p>
        </w:tc>
        <w:tc>
          <w:tcPr>
            <w:shd w:fill="c2d69b" w:val="clear"/>
            <w:vAlign w:val="center"/>
          </w:tcPr>
          <w:p w:rsidR="00000000" w:rsidDel="00000000" w:rsidP="00000000" w:rsidRDefault="00000000" w:rsidRPr="00000000" w14:paraId="00000AAC">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60</w:t>
            </w:r>
          </w:p>
        </w:tc>
        <w:tc>
          <w:tcPr>
            <w:shd w:fill="c2d69b" w:val="clear"/>
            <w:vAlign w:val="center"/>
          </w:tcPr>
          <w:p w:rsidR="00000000" w:rsidDel="00000000" w:rsidP="00000000" w:rsidRDefault="00000000" w:rsidRPr="00000000" w14:paraId="00000AAD">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120</w:t>
            </w:r>
          </w:p>
        </w:tc>
        <w:tc>
          <w:tcPr>
            <w:shd w:fill="c2d69b" w:val="clear"/>
            <w:vAlign w:val="center"/>
          </w:tcPr>
          <w:p w:rsidR="00000000" w:rsidDel="00000000" w:rsidP="00000000" w:rsidRDefault="00000000" w:rsidRPr="00000000" w14:paraId="00000AAE">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1,440</w:t>
            </w:r>
          </w:p>
        </w:tc>
      </w:tr>
      <w:tr>
        <w:trPr>
          <w:cantSplit w:val="0"/>
          <w:trHeight w:val="271" w:hRule="atLeast"/>
          <w:tblHeader w:val="0"/>
        </w:trPr>
        <w:tc>
          <w:tcPr>
            <w:vAlign w:val="center"/>
          </w:tcPr>
          <w:p w:rsidR="00000000" w:rsidDel="00000000" w:rsidP="00000000" w:rsidRDefault="00000000" w:rsidRPr="00000000" w14:paraId="00000AA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c>
          <w:tcPr>
            <w:vAlign w:val="center"/>
          </w:tcPr>
          <w:p w:rsidR="00000000" w:rsidDel="00000000" w:rsidP="00000000" w:rsidRDefault="00000000" w:rsidRPr="00000000" w14:paraId="00000AB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11.5</w:t>
            </w:r>
          </w:p>
        </w:tc>
        <w:tc>
          <w:tcPr>
            <w:vAlign w:val="center"/>
          </w:tcPr>
          <w:p w:rsidR="00000000" w:rsidDel="00000000" w:rsidP="00000000" w:rsidRDefault="00000000" w:rsidRPr="00000000" w14:paraId="00000AB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21.1</w:t>
            </w:r>
          </w:p>
        </w:tc>
        <w:tc>
          <w:tcPr>
            <w:vAlign w:val="center"/>
          </w:tcPr>
          <w:p w:rsidR="00000000" w:rsidDel="00000000" w:rsidP="00000000" w:rsidRDefault="00000000" w:rsidRPr="00000000" w14:paraId="00000AB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28.7</w:t>
            </w:r>
          </w:p>
        </w:tc>
        <w:tc>
          <w:tcPr>
            <w:vAlign w:val="center"/>
          </w:tcPr>
          <w:p w:rsidR="00000000" w:rsidDel="00000000" w:rsidP="00000000" w:rsidRDefault="00000000" w:rsidRPr="00000000" w14:paraId="00000AB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33.7</w:t>
            </w:r>
          </w:p>
        </w:tc>
        <w:tc>
          <w:tcPr>
            <w:vAlign w:val="center"/>
          </w:tcPr>
          <w:p w:rsidR="00000000" w:rsidDel="00000000" w:rsidP="00000000" w:rsidRDefault="00000000" w:rsidRPr="00000000" w14:paraId="00000AB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37.6</w:t>
            </w:r>
          </w:p>
        </w:tc>
        <w:tc>
          <w:tcPr>
            <w:vAlign w:val="center"/>
          </w:tcPr>
          <w:p w:rsidR="00000000" w:rsidDel="00000000" w:rsidP="00000000" w:rsidRDefault="00000000" w:rsidRPr="00000000" w14:paraId="00000AB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48.3</w:t>
            </w:r>
          </w:p>
        </w:tc>
        <w:tc>
          <w:tcPr>
            <w:vAlign w:val="center"/>
          </w:tcPr>
          <w:p w:rsidR="00000000" w:rsidDel="00000000" w:rsidP="00000000" w:rsidRDefault="00000000" w:rsidRPr="00000000" w14:paraId="00000AB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68.1</w:t>
            </w:r>
          </w:p>
        </w:tc>
      </w:tr>
      <w:tr>
        <w:trPr>
          <w:cantSplit w:val="0"/>
          <w:trHeight w:val="255" w:hRule="atLeast"/>
          <w:tblHeader w:val="0"/>
        </w:trPr>
        <w:tc>
          <w:tcPr>
            <w:vAlign w:val="center"/>
          </w:tcPr>
          <w:p w:rsidR="00000000" w:rsidDel="00000000" w:rsidP="00000000" w:rsidRDefault="00000000" w:rsidRPr="00000000" w14:paraId="00000AB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p>
        </w:tc>
        <w:tc>
          <w:tcPr>
            <w:vAlign w:val="center"/>
          </w:tcPr>
          <w:p w:rsidR="00000000" w:rsidDel="00000000" w:rsidP="00000000" w:rsidRDefault="00000000" w:rsidRPr="00000000" w14:paraId="00000AB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15.2</w:t>
            </w:r>
          </w:p>
        </w:tc>
        <w:tc>
          <w:tcPr>
            <w:vAlign w:val="center"/>
          </w:tcPr>
          <w:p w:rsidR="00000000" w:rsidDel="00000000" w:rsidP="00000000" w:rsidRDefault="00000000" w:rsidRPr="00000000" w14:paraId="00000AB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27.9</w:t>
            </w:r>
          </w:p>
        </w:tc>
        <w:tc>
          <w:tcPr>
            <w:vAlign w:val="center"/>
          </w:tcPr>
          <w:p w:rsidR="00000000" w:rsidDel="00000000" w:rsidP="00000000" w:rsidRDefault="00000000" w:rsidRPr="00000000" w14:paraId="00000AB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37.8</w:t>
            </w:r>
          </w:p>
        </w:tc>
        <w:tc>
          <w:tcPr>
            <w:vAlign w:val="center"/>
          </w:tcPr>
          <w:p w:rsidR="00000000" w:rsidDel="00000000" w:rsidP="00000000" w:rsidRDefault="00000000" w:rsidRPr="00000000" w14:paraId="00000AB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44.5</w:t>
            </w:r>
          </w:p>
        </w:tc>
        <w:tc>
          <w:tcPr>
            <w:vAlign w:val="center"/>
          </w:tcPr>
          <w:p w:rsidR="00000000" w:rsidDel="00000000" w:rsidP="00000000" w:rsidRDefault="00000000" w:rsidRPr="00000000" w14:paraId="00000AB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49.7</w:t>
            </w:r>
          </w:p>
        </w:tc>
        <w:tc>
          <w:tcPr>
            <w:vAlign w:val="center"/>
          </w:tcPr>
          <w:p w:rsidR="00000000" w:rsidDel="00000000" w:rsidP="00000000" w:rsidRDefault="00000000" w:rsidRPr="00000000" w14:paraId="00000AB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63.7</w:t>
            </w:r>
          </w:p>
        </w:tc>
        <w:tc>
          <w:tcPr>
            <w:vAlign w:val="center"/>
          </w:tcPr>
          <w:p w:rsidR="00000000" w:rsidDel="00000000" w:rsidP="00000000" w:rsidRDefault="00000000" w:rsidRPr="00000000" w14:paraId="00000AB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80.3</w:t>
            </w:r>
          </w:p>
        </w:tc>
      </w:tr>
      <w:tr>
        <w:trPr>
          <w:cantSplit w:val="0"/>
          <w:trHeight w:val="271" w:hRule="atLeast"/>
          <w:tblHeader w:val="0"/>
        </w:trPr>
        <w:tc>
          <w:tcPr>
            <w:vAlign w:val="center"/>
          </w:tcPr>
          <w:p w:rsidR="00000000" w:rsidDel="00000000" w:rsidP="00000000" w:rsidRDefault="00000000" w:rsidRPr="00000000" w14:paraId="00000AB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vAlign w:val="center"/>
          </w:tcPr>
          <w:p w:rsidR="00000000" w:rsidDel="00000000" w:rsidP="00000000" w:rsidRDefault="00000000" w:rsidRPr="00000000" w14:paraId="00000AC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18.0</w:t>
            </w:r>
          </w:p>
        </w:tc>
        <w:tc>
          <w:tcPr>
            <w:vAlign w:val="center"/>
          </w:tcPr>
          <w:p w:rsidR="00000000" w:rsidDel="00000000" w:rsidP="00000000" w:rsidRDefault="00000000" w:rsidRPr="00000000" w14:paraId="00000AC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33.0</w:t>
            </w:r>
          </w:p>
        </w:tc>
        <w:tc>
          <w:tcPr>
            <w:vAlign w:val="center"/>
          </w:tcPr>
          <w:p w:rsidR="00000000" w:rsidDel="00000000" w:rsidP="00000000" w:rsidRDefault="00000000" w:rsidRPr="00000000" w14:paraId="00000AC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44.7</w:t>
            </w:r>
          </w:p>
        </w:tc>
        <w:tc>
          <w:tcPr>
            <w:vAlign w:val="center"/>
          </w:tcPr>
          <w:p w:rsidR="00000000" w:rsidDel="00000000" w:rsidP="00000000" w:rsidRDefault="00000000" w:rsidRPr="00000000" w14:paraId="00000AC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52.6</w:t>
            </w:r>
          </w:p>
        </w:tc>
        <w:tc>
          <w:tcPr>
            <w:vAlign w:val="center"/>
          </w:tcPr>
          <w:p w:rsidR="00000000" w:rsidDel="00000000" w:rsidP="00000000" w:rsidRDefault="00000000" w:rsidRPr="00000000" w14:paraId="00000AC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58.8</w:t>
            </w:r>
          </w:p>
        </w:tc>
        <w:tc>
          <w:tcPr>
            <w:vAlign w:val="center"/>
          </w:tcPr>
          <w:p w:rsidR="00000000" w:rsidDel="00000000" w:rsidP="00000000" w:rsidRDefault="00000000" w:rsidRPr="00000000" w14:paraId="00000AC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75.4</w:t>
            </w:r>
          </w:p>
        </w:tc>
        <w:tc>
          <w:tcPr>
            <w:vAlign w:val="center"/>
          </w:tcPr>
          <w:p w:rsidR="00000000" w:rsidDel="00000000" w:rsidP="00000000" w:rsidRDefault="00000000" w:rsidRPr="00000000" w14:paraId="00000AC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88.4</w:t>
            </w:r>
          </w:p>
        </w:tc>
      </w:tr>
      <w:tr>
        <w:trPr>
          <w:cantSplit w:val="0"/>
          <w:trHeight w:val="255" w:hRule="atLeast"/>
          <w:tblHeader w:val="0"/>
        </w:trPr>
        <w:tc>
          <w:tcPr>
            <w:vAlign w:val="center"/>
          </w:tcPr>
          <w:p w:rsidR="00000000" w:rsidDel="00000000" w:rsidP="00000000" w:rsidRDefault="00000000" w:rsidRPr="00000000" w14:paraId="00000AC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w:t>
            </w:r>
          </w:p>
        </w:tc>
        <w:tc>
          <w:tcPr>
            <w:vAlign w:val="center"/>
          </w:tcPr>
          <w:p w:rsidR="00000000" w:rsidDel="00000000" w:rsidP="00000000" w:rsidRDefault="00000000" w:rsidRPr="00000000" w14:paraId="00000AC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21.7</w:t>
            </w:r>
          </w:p>
        </w:tc>
        <w:tc>
          <w:tcPr>
            <w:vAlign w:val="center"/>
          </w:tcPr>
          <w:p w:rsidR="00000000" w:rsidDel="00000000" w:rsidP="00000000" w:rsidRDefault="00000000" w:rsidRPr="00000000" w14:paraId="00000AC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39.7</w:t>
            </w:r>
          </w:p>
        </w:tc>
        <w:tc>
          <w:tcPr>
            <w:vAlign w:val="center"/>
          </w:tcPr>
          <w:p w:rsidR="00000000" w:rsidDel="00000000" w:rsidP="00000000" w:rsidRDefault="00000000" w:rsidRPr="00000000" w14:paraId="00000AC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53.9</w:t>
            </w:r>
          </w:p>
        </w:tc>
        <w:tc>
          <w:tcPr>
            <w:vAlign w:val="center"/>
          </w:tcPr>
          <w:p w:rsidR="00000000" w:rsidDel="00000000" w:rsidP="00000000" w:rsidRDefault="00000000" w:rsidRPr="00000000" w14:paraId="00000AC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63.4</w:t>
            </w:r>
          </w:p>
        </w:tc>
        <w:tc>
          <w:tcPr>
            <w:vAlign w:val="center"/>
          </w:tcPr>
          <w:p w:rsidR="00000000" w:rsidDel="00000000" w:rsidP="00000000" w:rsidRDefault="00000000" w:rsidRPr="00000000" w14:paraId="00000AC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70.8</w:t>
            </w:r>
          </w:p>
        </w:tc>
        <w:tc>
          <w:tcPr>
            <w:vAlign w:val="center"/>
          </w:tcPr>
          <w:p w:rsidR="00000000" w:rsidDel="00000000" w:rsidP="00000000" w:rsidRDefault="00000000" w:rsidRPr="00000000" w14:paraId="00000AC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90.9</w:t>
            </w:r>
          </w:p>
        </w:tc>
        <w:tc>
          <w:tcPr>
            <w:vAlign w:val="center"/>
          </w:tcPr>
          <w:p w:rsidR="00000000" w:rsidDel="00000000" w:rsidP="00000000" w:rsidRDefault="00000000" w:rsidRPr="00000000" w14:paraId="00000AC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98.7</w:t>
            </w:r>
          </w:p>
        </w:tc>
      </w:tr>
      <w:tr>
        <w:trPr>
          <w:cantSplit w:val="0"/>
          <w:trHeight w:val="271" w:hRule="atLeast"/>
          <w:tblHeader w:val="0"/>
        </w:trPr>
        <w:tc>
          <w:tcPr>
            <w:tcBorders>
              <w:bottom w:color="000000" w:space="0" w:sz="4" w:val="single"/>
            </w:tcBorders>
            <w:vAlign w:val="center"/>
          </w:tcPr>
          <w:p w:rsidR="00000000" w:rsidDel="00000000" w:rsidP="00000000" w:rsidRDefault="00000000" w:rsidRPr="00000000" w14:paraId="00000AC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w:t>
            </w:r>
          </w:p>
        </w:tc>
        <w:tc>
          <w:tcPr>
            <w:tcBorders>
              <w:bottom w:color="000000" w:space="0" w:sz="4" w:val="single"/>
            </w:tcBorders>
            <w:vAlign w:val="center"/>
          </w:tcPr>
          <w:p w:rsidR="00000000" w:rsidDel="00000000" w:rsidP="00000000" w:rsidRDefault="00000000" w:rsidRPr="00000000" w14:paraId="00000AD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24.5</w:t>
            </w:r>
          </w:p>
        </w:tc>
        <w:tc>
          <w:tcPr>
            <w:tcBorders>
              <w:bottom w:color="000000" w:space="0" w:sz="4" w:val="single"/>
            </w:tcBorders>
            <w:vAlign w:val="center"/>
          </w:tcPr>
          <w:p w:rsidR="00000000" w:rsidDel="00000000" w:rsidP="00000000" w:rsidRDefault="00000000" w:rsidRPr="00000000" w14:paraId="00000AD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44.8</w:t>
            </w:r>
          </w:p>
        </w:tc>
        <w:tc>
          <w:tcPr>
            <w:tcBorders>
              <w:bottom w:color="000000" w:space="0" w:sz="4" w:val="single"/>
            </w:tcBorders>
            <w:vAlign w:val="center"/>
          </w:tcPr>
          <w:p w:rsidR="00000000" w:rsidDel="00000000" w:rsidP="00000000" w:rsidRDefault="00000000" w:rsidRPr="00000000" w14:paraId="00000AD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60.8</w:t>
            </w:r>
          </w:p>
        </w:tc>
        <w:tc>
          <w:tcPr>
            <w:tcBorders>
              <w:bottom w:color="000000" w:space="0" w:sz="4" w:val="single"/>
            </w:tcBorders>
            <w:vAlign w:val="center"/>
          </w:tcPr>
          <w:p w:rsidR="00000000" w:rsidDel="00000000" w:rsidP="00000000" w:rsidRDefault="00000000" w:rsidRPr="00000000" w14:paraId="00000AD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71.6</w:t>
            </w:r>
          </w:p>
        </w:tc>
        <w:tc>
          <w:tcPr>
            <w:tcBorders>
              <w:bottom w:color="000000" w:space="0" w:sz="4" w:val="single"/>
            </w:tcBorders>
            <w:vAlign w:val="center"/>
          </w:tcPr>
          <w:p w:rsidR="00000000" w:rsidDel="00000000" w:rsidP="00000000" w:rsidRDefault="00000000" w:rsidRPr="00000000" w14:paraId="00000AD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79.9</w:t>
            </w:r>
          </w:p>
        </w:tc>
        <w:tc>
          <w:tcPr>
            <w:tcBorders>
              <w:bottom w:color="000000" w:space="0" w:sz="4" w:val="single"/>
            </w:tcBorders>
            <w:vAlign w:val="center"/>
          </w:tcPr>
          <w:p w:rsidR="00000000" w:rsidDel="00000000" w:rsidP="00000000" w:rsidRDefault="00000000" w:rsidRPr="00000000" w14:paraId="00000AD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102.6</w:t>
            </w:r>
          </w:p>
        </w:tc>
        <w:tc>
          <w:tcPr>
            <w:tcBorders>
              <w:bottom w:color="000000" w:space="0" w:sz="4" w:val="single"/>
            </w:tcBorders>
            <w:vAlign w:val="center"/>
          </w:tcPr>
          <w:p w:rsidR="00000000" w:rsidDel="00000000" w:rsidP="00000000" w:rsidRDefault="00000000" w:rsidRPr="00000000" w14:paraId="00000AD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106.3</w:t>
            </w:r>
          </w:p>
        </w:tc>
      </w:tr>
      <w:tr>
        <w:trPr>
          <w:cantSplit w:val="0"/>
          <w:trHeight w:val="271" w:hRule="atLeast"/>
          <w:tblHeader w:val="0"/>
        </w:trPr>
        <w:tc>
          <w:tcPr>
            <w:gridSpan w:val="8"/>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AD7">
            <w:pPr>
              <w:spacing w:after="0" w:lineRule="auto"/>
              <w:rPr>
                <w:rFonts w:ascii="Calibri" w:cs="Calibri" w:eastAsia="Calibri" w:hAnsi="Calibri"/>
                <w:sz w:val="22"/>
                <w:szCs w:val="22"/>
              </w:rPr>
            </w:pPr>
            <w:r w:rsidDel="00000000" w:rsidR="00000000" w:rsidRPr="00000000">
              <w:rPr>
                <w:rFonts w:ascii="Calibri" w:cs="Calibri" w:eastAsia="Calibri" w:hAnsi="Calibri"/>
                <w:sz w:val="20"/>
                <w:szCs w:val="20"/>
                <w:rtl w:val="0"/>
              </w:rPr>
              <w:t xml:space="preserve">Fuente: Elaboración propia con datos de CONAGUA.</w:t>
            </w:r>
            <w:r w:rsidDel="00000000" w:rsidR="00000000" w:rsidRPr="00000000">
              <w:rPr>
                <w:rtl w:val="0"/>
              </w:rPr>
            </w:r>
          </w:p>
        </w:tc>
      </w:tr>
    </w:tbl>
    <w:p w:rsidR="00000000" w:rsidDel="00000000" w:rsidP="00000000" w:rsidRDefault="00000000" w:rsidRPr="00000000" w14:paraId="00000ADF">
      <w:pPr>
        <w:spacing w:line="3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0">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partir de los resultados obtenidos del cuadro anterior se construyen las curvas IDT, las cuales se representanen la Gráfica 6.</w:t>
      </w:r>
    </w:p>
    <w:p w:rsidR="00000000" w:rsidDel="00000000" w:rsidP="00000000" w:rsidRDefault="00000000" w:rsidRPr="00000000" w14:paraId="00000AE1">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2">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6. Curvas Intensidad Duración Periodo de Retorno para la estación “Poncitlán-Mezcala”</w:t>
      </w:r>
    </w:p>
    <w:p w:rsidR="00000000" w:rsidDel="00000000" w:rsidP="00000000" w:rsidRDefault="00000000" w:rsidRPr="00000000" w14:paraId="00000AE4">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Municipio de Poncitlán, Jalisco</w:t>
      </w:r>
    </w:p>
    <w:p w:rsidR="00000000" w:rsidDel="00000000" w:rsidP="00000000" w:rsidRDefault="00000000" w:rsidRPr="00000000" w14:paraId="00000AE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4914900" cy="2609850"/>
            <wp:effectExtent b="0" l="0" r="0" t="0"/>
            <wp:docPr id="695" name="image138.png"/>
            <a:graphic>
              <a:graphicData uri="http://schemas.openxmlformats.org/drawingml/2006/picture">
                <pic:pic>
                  <pic:nvPicPr>
                    <pic:cNvPr id="0" name="image138.png"/>
                    <pic:cNvPicPr preferRelativeResize="0"/>
                  </pic:nvPicPr>
                  <pic:blipFill>
                    <a:blip r:embed="rId148"/>
                    <a:srcRect b="0" l="0" r="0" t="0"/>
                    <a:stretch>
                      <a:fillRect/>
                    </a:stretch>
                  </pic:blipFill>
                  <pic:spPr>
                    <a:xfrm>
                      <a:off x="0" y="0"/>
                      <a:ext cx="4914900" cy="2609850"/>
                    </a:xfrm>
                    <a:prstGeom prst="rect"/>
                    <a:ln/>
                  </pic:spPr>
                </pic:pic>
              </a:graphicData>
            </a:graphic>
          </wp:inline>
        </w:drawing>
      </w:r>
      <w:r w:rsidDel="00000000" w:rsidR="00000000" w:rsidRPr="00000000">
        <w:rPr>
          <w:rtl w:val="0"/>
        </w:rPr>
      </w:r>
    </w:p>
    <w:p w:rsidR="00000000" w:rsidDel="00000000" w:rsidP="00000000" w:rsidRDefault="00000000" w:rsidRPr="00000000" w14:paraId="00000AE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con los datos delCuadro 28, a partir de CONAGUA.</w:t>
      </w:r>
    </w:p>
    <w:p w:rsidR="00000000" w:rsidDel="00000000" w:rsidP="00000000" w:rsidRDefault="00000000" w:rsidRPr="00000000" w14:paraId="00000AE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Haciendo un análisis de los resultados obtenidos mediante el método de Gumbel y las Curvas IDT, es posible inferir que al menos una vez cada 2 años se presentara una lluvia máxima con una duración de 24 horas y una magnitud igual o mayor a  68.1mm. Los resultados muestran también que una lluvia máxima de duración de 24 horas con magnitud de 80.3mm se igualará o superará con una frecuencia de 5 años al menos, mientras que las lluvias máximas de magnitud 88.4mm y duración de 24 horas se presentarán al menos una vez cada 10 años. Además se ha demostrado mediante los métodos antes descritos que las lluvias con duración de 24 horas y magnitudes de 98.7mm y 106.3mm se alcanzarán o superarán al menos una vez cada 25 o 50 años respectivamente.</w:t>
      </w:r>
    </w:p>
    <w:p w:rsidR="00000000" w:rsidDel="00000000" w:rsidP="00000000" w:rsidRDefault="00000000" w:rsidRPr="00000000" w14:paraId="00000AE9">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B">
      <w:pPr>
        <w:spacing w:line="36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3.5. Medio físico</w:t>
      </w:r>
    </w:p>
    <w:p w:rsidR="00000000" w:rsidDel="00000000" w:rsidP="00000000" w:rsidRDefault="00000000" w:rsidRPr="00000000" w14:paraId="00000AEC">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3.5.1. Análisis geológico y de riesgos</w:t>
      </w:r>
    </w:p>
    <w:p w:rsidR="00000000" w:rsidDel="00000000" w:rsidP="00000000" w:rsidRDefault="00000000" w:rsidRPr="00000000" w14:paraId="00000AED">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Riesgo ambiental </w:t>
      </w:r>
    </w:p>
    <w:p w:rsidR="00000000" w:rsidDel="00000000" w:rsidP="00000000" w:rsidRDefault="00000000" w:rsidRPr="00000000" w14:paraId="00000AEE">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Frecuencia e intensidad de eventos hidrometeorológicos y/u otros fenómenos naturales relevantes.</w:t>
      </w:r>
    </w:p>
    <w:p w:rsidR="00000000" w:rsidDel="00000000" w:rsidP="00000000" w:rsidRDefault="00000000" w:rsidRPr="00000000" w14:paraId="00000AEF">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Identificación de zonas de riesgo por inundaciones, derrumbes, deslizamientos, sismos y otros fenómenos naturales. </w:t>
      </w:r>
    </w:p>
    <w:p w:rsidR="00000000" w:rsidDel="00000000" w:rsidP="00000000" w:rsidRDefault="00000000" w:rsidRPr="00000000" w14:paraId="00000AF0">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Identificación de zonas potenciales de riesgo por efectos del cambio climático (cuando exista información disponible). </w:t>
      </w:r>
    </w:p>
    <w:p w:rsidR="00000000" w:rsidDel="00000000" w:rsidP="00000000" w:rsidRDefault="00000000" w:rsidRPr="00000000" w14:paraId="00000AF1">
      <w:pPr>
        <w:spacing w:line="360" w:lineRule="auto"/>
        <w:jc w:val="both"/>
        <w:rPr>
          <w:rFonts w:ascii="Arial" w:cs="Arial" w:eastAsia="Arial" w:hAnsi="Arial"/>
          <w:b w:val="1"/>
          <w:color w:val="0070c0"/>
          <w:sz w:val="28"/>
          <w:szCs w:val="28"/>
        </w:rPr>
      </w:pPr>
      <w:r w:rsidDel="00000000" w:rsidR="00000000" w:rsidRPr="00000000">
        <w:rPr>
          <w:rtl w:val="0"/>
        </w:rPr>
      </w:r>
    </w:p>
    <w:p w:rsidR="00000000" w:rsidDel="00000000" w:rsidP="00000000" w:rsidRDefault="00000000" w:rsidRPr="00000000" w14:paraId="00000AF2">
      <w:pPr>
        <w:keepNext w:val="0"/>
        <w:keepLines w:val="0"/>
        <w:pageBreakBefore w:val="0"/>
        <w:widowControl w:val="1"/>
        <w:numPr>
          <w:ilvl w:val="2"/>
          <w:numId w:val="2"/>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Fonts w:ascii="Arial" w:cs="Arial" w:eastAsia="Arial" w:hAnsi="Arial"/>
          <w:b w:val="1"/>
          <w:i w:val="0"/>
          <w:smallCaps w:val="0"/>
          <w:strike w:val="0"/>
          <w:color w:val="366091"/>
          <w:sz w:val="24"/>
          <w:szCs w:val="24"/>
          <w:u w:val="none"/>
          <w:shd w:fill="auto" w:val="clear"/>
          <w:vertAlign w:val="baseline"/>
          <w:rtl w:val="0"/>
        </w:rPr>
        <w:t xml:space="preserve">Geomorfología</w:t>
      </w:r>
    </w:p>
    <w:p w:rsidR="00000000" w:rsidDel="00000000" w:rsidP="00000000" w:rsidRDefault="00000000" w:rsidRPr="00000000" w14:paraId="00000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tl w:val="0"/>
        </w:rPr>
      </w:r>
    </w:p>
    <w:p w:rsidR="00000000" w:rsidDel="00000000" w:rsidP="00000000" w:rsidRDefault="00000000" w:rsidRPr="00000000" w14:paraId="00000AF4">
      <w:pPr>
        <w:keepNext w:val="0"/>
        <w:keepLines w:val="0"/>
        <w:pageBreakBefore w:val="0"/>
        <w:widowControl w:val="1"/>
        <w:numPr>
          <w:ilvl w:val="3"/>
          <w:numId w:val="2"/>
        </w:numPr>
        <w:pBdr>
          <w:top w:space="0" w:sz="0" w:val="nil"/>
          <w:left w:space="0" w:sz="0" w:val="nil"/>
          <w:bottom w:space="0" w:sz="0" w:val="nil"/>
          <w:right w:space="0" w:sz="0" w:val="nil"/>
          <w:between w:space="0" w:sz="0" w:val="nil"/>
        </w:pBdr>
        <w:shd w:fill="auto" w:val="clear"/>
        <w:spacing w:after="200" w:before="0" w:line="360" w:lineRule="auto"/>
        <w:ind w:left="851" w:right="0" w:hanging="851"/>
        <w:jc w:val="both"/>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Fonts w:ascii="Arial" w:cs="Arial" w:eastAsia="Arial" w:hAnsi="Arial"/>
          <w:b w:val="1"/>
          <w:i w:val="0"/>
          <w:smallCaps w:val="0"/>
          <w:strike w:val="0"/>
          <w:color w:val="366091"/>
          <w:sz w:val="22"/>
          <w:szCs w:val="22"/>
          <w:u w:val="none"/>
          <w:shd w:fill="auto" w:val="clear"/>
          <w:vertAlign w:val="baseline"/>
          <w:rtl w:val="0"/>
        </w:rPr>
        <w:t xml:space="preserve">Aspectos tectónicos generales</w:t>
      </w:r>
    </w:p>
    <w:p w:rsidR="00000000" w:rsidDel="00000000" w:rsidP="00000000" w:rsidRDefault="00000000" w:rsidRPr="00000000" w14:paraId="00000AF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municipio de Poncitlán se localiza geológicamente en La Faja Volcánica Transmexicana (FVT), ésta es una zona ampliamente estudiada por diversos investigadores nacionales y extranjeros. Entre los trabajos más importantes que se han hecho están los elaborados por Venegas-Salgado  et al., (1985); Delgado-Granados, (1993); Moore et al. (1994); Ferrari et al. (1994); Righter et al., (1995); Rossoti et al., (2006) entre otros. Un trabajo más reciente: Urrutia et, al, (2009), ha ayudado a definir la secuencia volcánica identificada, a partir de los estudios de magnetoestratigrafía y de los registros que se tienen de los pozos geotérmicos de carácter exploratorio de la Comisión Federal de Electricidad en La Primavera (cerritos Colorados).</w:t>
      </w:r>
    </w:p>
    <w:p w:rsidR="00000000" w:rsidDel="00000000" w:rsidP="00000000" w:rsidRDefault="00000000" w:rsidRPr="00000000" w14:paraId="00000AF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FVT se ha dividido en tres sectores de acuerdo con su génesis geológica tectónica y relieve predominante. El sector occidental, en donde está ubicado el municipio de Ocotlán se caracteriza por una serie de fosas tectónicas parcialmente rellenadas y delimitadas por sierras y lomeríos volcánicos afallados, y algunos cuerpos monogenéticos en contacto con amplios piedemontes y valles fluviales.</w:t>
      </w:r>
    </w:p>
    <w:p w:rsidR="00000000" w:rsidDel="00000000" w:rsidP="00000000" w:rsidRDefault="00000000" w:rsidRPr="00000000" w14:paraId="00000AF7">
      <w:pPr>
        <w:spacing w:after="0"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59. Sectores en las que se ha dividido la Faja Volcánica Transmexicana</w:t>
      </w:r>
    </w:p>
    <w:p w:rsidR="00000000" w:rsidDel="00000000" w:rsidP="00000000" w:rsidRDefault="00000000" w:rsidRPr="00000000" w14:paraId="00000AF9">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2768387" cy="2700497"/>
            <wp:effectExtent b="0" l="0" r="0" t="0"/>
            <wp:docPr id="697" name="image144.png"/>
            <a:graphic>
              <a:graphicData uri="http://schemas.openxmlformats.org/drawingml/2006/picture">
                <pic:pic>
                  <pic:nvPicPr>
                    <pic:cNvPr id="0" name="image144.png"/>
                    <pic:cNvPicPr preferRelativeResize="0"/>
                  </pic:nvPicPr>
                  <pic:blipFill>
                    <a:blip r:embed="rId149"/>
                    <a:srcRect b="23161" l="50197" r="9200" t="15590"/>
                    <a:stretch>
                      <a:fillRect/>
                    </a:stretch>
                  </pic:blipFill>
                  <pic:spPr>
                    <a:xfrm>
                      <a:off x="0" y="0"/>
                      <a:ext cx="2768387" cy="2700497"/>
                    </a:xfrm>
                    <a:prstGeom prst="rect"/>
                    <a:ln/>
                  </pic:spPr>
                </pic:pic>
              </a:graphicData>
            </a:graphic>
          </wp:inline>
        </w:drawing>
      </w:r>
      <w:r w:rsidDel="00000000" w:rsidR="00000000" w:rsidRPr="00000000">
        <w:rPr>
          <w:rtl w:val="0"/>
        </w:rPr>
      </w:r>
    </w:p>
    <w:p w:rsidR="00000000" w:rsidDel="00000000" w:rsidP="00000000" w:rsidRDefault="00000000" w:rsidRPr="00000000" w14:paraId="00000AF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Gómez Tuena et, al, 2007.</w:t>
      </w:r>
    </w:p>
    <w:p w:rsidR="00000000" w:rsidDel="00000000" w:rsidP="00000000" w:rsidRDefault="00000000" w:rsidRPr="00000000" w14:paraId="00000AFB">
      <w:pPr>
        <w:spacing w:line="360" w:lineRule="auto"/>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AF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Caracterización del Sector Occidental</w:t>
      </w:r>
    </w:p>
    <w:p w:rsidR="00000000" w:rsidDel="00000000" w:rsidP="00000000" w:rsidRDefault="00000000" w:rsidRPr="00000000" w14:paraId="00000AF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rasgo morfoestructural que define las características geodinámicas de la porción occidente de la Faja Volcánica corresponde con un bloque continental llamado por Moser et al; y Ferrari  et al., 1997 “Bloque Jalisco”.Este limita al norte y este con una serie de </w:t>
      </w:r>
      <w:r w:rsidDel="00000000" w:rsidR="00000000" w:rsidRPr="00000000">
        <w:rPr>
          <w:rFonts w:ascii="Arial" w:cs="Arial" w:eastAsia="Arial" w:hAnsi="Arial"/>
          <w:i w:val="1"/>
          <w:sz w:val="22"/>
          <w:szCs w:val="22"/>
          <w:rtl w:val="0"/>
        </w:rPr>
        <w:t xml:space="preserve">riffs</w:t>
      </w:r>
      <w:r w:rsidDel="00000000" w:rsidR="00000000" w:rsidRPr="00000000">
        <w:rPr>
          <w:rFonts w:ascii="Arial" w:cs="Arial" w:eastAsia="Arial" w:hAnsi="Arial"/>
          <w:sz w:val="22"/>
          <w:szCs w:val="22"/>
          <w:rtl w:val="0"/>
        </w:rPr>
        <w:t xml:space="preserve"> continentales y sierras asimétricas constituidas por bloques basculados con saltos de falla superiores a los 800 m,  estas estructuras se definen a partir del poblado de Huejotitlán (Jocotepec) como la unión continental triple de Jalisco, o punto triple  (PT) donde el macizo montañoso denominado Cerro Viejo o Cerro Bola del Viejo es su principal expresión topográfica. De acuerdo con Zarate et al (2005) la Unión Triple es una estructura neotectónica compleja y activa, la cual controla y regula el desarrollo de fosas tectónicas de fondo plano limitadas por fallas normales, así como de un conjunto de pequeños abanicos aluviales que se han aglutinado para formar en algunos sectores un amplio piedemonte.</w:t>
      </w:r>
    </w:p>
    <w:p w:rsidR="00000000" w:rsidDel="00000000" w:rsidP="00000000" w:rsidRDefault="00000000" w:rsidRPr="00000000" w14:paraId="00000AF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0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0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02">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03">
      <w:pPr>
        <w:spacing w:after="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0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60. Elementos tectónicos principales que existen en el Occidente de México</w:t>
      </w:r>
    </w:p>
    <w:p w:rsidR="00000000" w:rsidDel="00000000" w:rsidP="00000000" w:rsidRDefault="00000000" w:rsidRPr="00000000" w14:paraId="00000B05">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042023" cy="3596894"/>
            <wp:effectExtent b="0" l="0" r="0" t="0"/>
            <wp:docPr id="696" name="image143.png"/>
            <a:graphic>
              <a:graphicData uri="http://schemas.openxmlformats.org/drawingml/2006/picture">
                <pic:pic>
                  <pic:nvPicPr>
                    <pic:cNvPr id="0" name="image143.png"/>
                    <pic:cNvPicPr preferRelativeResize="0"/>
                  </pic:nvPicPr>
                  <pic:blipFill>
                    <a:blip r:embed="rId150"/>
                    <a:srcRect b="8147" l="29628" r="15431" t="16504"/>
                    <a:stretch>
                      <a:fillRect/>
                    </a:stretch>
                  </pic:blipFill>
                  <pic:spPr>
                    <a:xfrm>
                      <a:off x="0" y="0"/>
                      <a:ext cx="4042023" cy="3596894"/>
                    </a:xfrm>
                    <a:prstGeom prst="rect"/>
                    <a:ln/>
                  </pic:spPr>
                </pic:pic>
              </a:graphicData>
            </a:graphic>
          </wp:inline>
        </w:drawing>
      </w:r>
      <w:r w:rsidDel="00000000" w:rsidR="00000000" w:rsidRPr="00000000">
        <w:rPr>
          <w:rtl w:val="0"/>
        </w:rPr>
      </w:r>
    </w:p>
    <w:p w:rsidR="00000000" w:rsidDel="00000000" w:rsidP="00000000" w:rsidRDefault="00000000" w:rsidRPr="00000000" w14:paraId="00000B06">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0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Tomado de Páez (2010) y Gómez Tuena et al. (2007: 135)</w:t>
      </w:r>
    </w:p>
    <w:p w:rsidR="00000000" w:rsidDel="00000000" w:rsidP="00000000" w:rsidRDefault="00000000" w:rsidRPr="00000000" w14:paraId="00000B08">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09">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0A">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0B">
      <w:pPr>
        <w:spacing w:after="0" w:lineRule="auto"/>
        <w:jc w:val="center"/>
        <w:rPr>
          <w:rFonts w:ascii="Calibri" w:cs="Calibri" w:eastAsia="Calibri" w:hAnsi="Calibri"/>
          <w:sz w:val="18"/>
          <w:szCs w:val="18"/>
        </w:rPr>
      </w:pPr>
      <w:r w:rsidDel="00000000" w:rsidR="00000000" w:rsidRPr="00000000">
        <w:rPr>
          <w:rFonts w:ascii="Calibri" w:cs="Calibri" w:eastAsia="Calibri" w:hAnsi="Calibri"/>
          <w:b w:val="1"/>
          <w:sz w:val="22"/>
          <w:szCs w:val="22"/>
          <w:rtl w:val="0"/>
        </w:rPr>
        <w:t xml:space="preserve">Imagen 61. Elementos tectónicos principales del Occidente del país</w:t>
      </w:r>
      <w:r w:rsidDel="00000000" w:rsidR="00000000" w:rsidRPr="00000000">
        <w:rPr>
          <w:rFonts w:ascii="Arial" w:cs="Arial" w:eastAsia="Arial" w:hAnsi="Arial"/>
          <w:sz w:val="22"/>
          <w:szCs w:val="22"/>
          <w:rtl w:val="0"/>
        </w:rPr>
        <w:t xml:space="preserve">.</w:t>
      </w:r>
      <w:r w:rsidDel="00000000" w:rsidR="00000000" w:rsidRPr="00000000">
        <w:rPr>
          <w:rFonts w:ascii="Calibri" w:cs="Calibri" w:eastAsia="Calibri" w:hAnsi="Calibri"/>
          <w:sz w:val="18"/>
          <w:szCs w:val="18"/>
        </w:rPr>
        <w:drawing>
          <wp:inline distB="0" distT="0" distL="0" distR="0">
            <wp:extent cx="2798164" cy="2784226"/>
            <wp:effectExtent b="0" l="0" r="0" t="0"/>
            <wp:docPr id="692" name="image141.png"/>
            <a:graphic>
              <a:graphicData uri="http://schemas.openxmlformats.org/drawingml/2006/picture">
                <pic:pic>
                  <pic:nvPicPr>
                    <pic:cNvPr id="0" name="image141.png"/>
                    <pic:cNvPicPr preferRelativeResize="0"/>
                  </pic:nvPicPr>
                  <pic:blipFill>
                    <a:blip r:embed="rId151"/>
                    <a:srcRect b="8134" l="28310" r="25822" t="17633"/>
                    <a:stretch>
                      <a:fillRect/>
                    </a:stretch>
                  </pic:blipFill>
                  <pic:spPr>
                    <a:xfrm>
                      <a:off x="0" y="0"/>
                      <a:ext cx="2798164" cy="2784226"/>
                    </a:xfrm>
                    <a:prstGeom prst="rect"/>
                    <a:ln/>
                  </pic:spPr>
                </pic:pic>
              </a:graphicData>
            </a:graphic>
          </wp:inline>
        </w:drawing>
      </w:r>
      <w:r w:rsidDel="00000000" w:rsidR="00000000" w:rsidRPr="00000000">
        <w:rPr>
          <w:rtl w:val="0"/>
        </w:rPr>
      </w:r>
    </w:p>
    <w:p w:rsidR="00000000" w:rsidDel="00000000" w:rsidP="00000000" w:rsidRDefault="00000000" w:rsidRPr="00000000" w14:paraId="00000B0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Tomado de Zarate del Valle y Simoneite 2006.</w:t>
      </w:r>
    </w:p>
    <w:p w:rsidR="00000000" w:rsidDel="00000000" w:rsidP="00000000" w:rsidRDefault="00000000" w:rsidRPr="00000000" w14:paraId="00000B0D">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0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0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2">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62. Al fondo se observa la sierra que bordea la parte norte del lago, y en segundo plano sobresale la cima del Cerro Viejo.</w:t>
      </w:r>
    </w:p>
    <w:p w:rsidR="00000000" w:rsidDel="00000000" w:rsidP="00000000" w:rsidRDefault="00000000" w:rsidRPr="00000000" w14:paraId="00000B1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Tercer mayor altura del estado y punto de unión entre los tres sistema de fosas técnicas que existen en la región, denominado punto triple.</w:t>
      </w:r>
    </w:p>
    <w:p w:rsidR="00000000" w:rsidDel="00000000" w:rsidP="00000000" w:rsidRDefault="00000000" w:rsidRPr="00000000" w14:paraId="00000B1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5508796" cy="3303368"/>
            <wp:effectExtent b="0" l="0" r="0" t="0"/>
            <wp:docPr descr="D:\fotos del nevado\2010-03-04\016.JPG" id="691" name="image136.jpg"/>
            <a:graphic>
              <a:graphicData uri="http://schemas.openxmlformats.org/drawingml/2006/picture">
                <pic:pic>
                  <pic:nvPicPr>
                    <pic:cNvPr descr="D:\fotos del nevado\2010-03-04\016.JPG" id="0" name="image136.jpg"/>
                    <pic:cNvPicPr preferRelativeResize="0"/>
                  </pic:nvPicPr>
                  <pic:blipFill>
                    <a:blip r:embed="rId152"/>
                    <a:srcRect b="0" l="0" r="0" t="0"/>
                    <a:stretch>
                      <a:fillRect/>
                    </a:stretch>
                  </pic:blipFill>
                  <pic:spPr>
                    <a:xfrm>
                      <a:off x="0" y="0"/>
                      <a:ext cx="5508796" cy="3303368"/>
                    </a:xfrm>
                    <a:prstGeom prst="rect"/>
                    <a:ln/>
                  </pic:spPr>
                </pic:pic>
              </a:graphicData>
            </a:graphic>
          </wp:inline>
        </w:drawing>
      </w:r>
      <w:r w:rsidDel="00000000" w:rsidR="00000000" w:rsidRPr="00000000">
        <w:rPr>
          <w:rtl w:val="0"/>
        </w:rPr>
      </w:r>
    </w:p>
    <w:p w:rsidR="00000000" w:rsidDel="00000000" w:rsidP="00000000" w:rsidRDefault="00000000" w:rsidRPr="00000000" w14:paraId="00000B1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B17">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Geología Estructural y Neotectónica Regional</w:t>
      </w:r>
    </w:p>
    <w:p w:rsidR="00000000" w:rsidDel="00000000" w:rsidP="00000000" w:rsidRDefault="00000000" w:rsidRPr="00000000" w14:paraId="00000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5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1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condiciones de emplazamiento de La Faja Volcánica se explica por la presencia de una zona de deformación de escala cortical Humboldt (1808) </w:t>
      </w:r>
      <w:r w:rsidDel="00000000" w:rsidR="00000000" w:rsidRPr="00000000">
        <w:rPr>
          <w:rFonts w:ascii="Arial" w:cs="Arial" w:eastAsia="Arial" w:hAnsi="Arial"/>
          <w:i w:val="1"/>
          <w:sz w:val="22"/>
          <w:szCs w:val="22"/>
          <w:rtl w:val="0"/>
        </w:rPr>
        <w:t xml:space="preserve">in</w:t>
      </w:r>
      <w:r w:rsidDel="00000000" w:rsidR="00000000" w:rsidRPr="00000000">
        <w:rPr>
          <w:rFonts w:ascii="Arial" w:cs="Arial" w:eastAsia="Arial" w:hAnsi="Arial"/>
          <w:sz w:val="22"/>
          <w:szCs w:val="22"/>
          <w:rtl w:val="0"/>
        </w:rPr>
        <w:t xml:space="preserve"> Gómez TuenaDemant</w:t>
      </w:r>
      <w:r w:rsidDel="00000000" w:rsidR="00000000" w:rsidRPr="00000000">
        <w:rPr>
          <w:rFonts w:ascii="Arial" w:cs="Arial" w:eastAsia="Arial" w:hAnsi="Arial"/>
          <w:i w:val="1"/>
          <w:sz w:val="22"/>
          <w:szCs w:val="22"/>
          <w:rtl w:val="0"/>
        </w:rPr>
        <w:t xml:space="preserve">in</w:t>
      </w:r>
      <w:r w:rsidDel="00000000" w:rsidR="00000000" w:rsidRPr="00000000">
        <w:rPr>
          <w:rFonts w:ascii="Arial" w:cs="Arial" w:eastAsia="Arial" w:hAnsi="Arial"/>
          <w:sz w:val="22"/>
          <w:szCs w:val="22"/>
          <w:rtl w:val="0"/>
        </w:rPr>
        <w:t xml:space="preserve"> Gómez Tuena (op.cit.). Particularmente la porción occidental de la faja volcánica se ha mencionado que se articula en una unión de varios sistemas de fallas (TU), la que se localiza a 40 Kms. al sur de Guadalajara (Cerro Viejo); Demant (1979) las denomino como Unión Triple (TU); se intersectan las fosa de Tepic -Zacoalco, Graben de Colima y Graben de Chapala.</w:t>
      </w:r>
    </w:p>
    <w:p w:rsidR="00000000" w:rsidDel="00000000" w:rsidP="00000000" w:rsidRDefault="00000000" w:rsidRPr="00000000" w14:paraId="00000B1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estudios mencionan que el fallamiento comienza en el Plioceno temprano, después de muchas discusiones se considera que esencialmente es una tectónica extensional para los sistemas de fallas de Tepic-Zacoalco y se considera que los límites continentales del bloque Jalisco fueron parcialmente reactivados durante el Plioceno-Cuaternario con movimientos esencialmente extensionales, como consecuencia de los esfuerzos aplicados en el límite de las placas de Rivera y Norteamericana. El brazo oriental del punto triple lo conforma el </w:t>
      </w:r>
      <w:r w:rsidDel="00000000" w:rsidR="00000000" w:rsidRPr="00000000">
        <w:rPr>
          <w:rFonts w:ascii="Arial" w:cs="Arial" w:eastAsia="Arial" w:hAnsi="Arial"/>
          <w:i w:val="1"/>
          <w:sz w:val="22"/>
          <w:szCs w:val="22"/>
          <w:rtl w:val="0"/>
        </w:rPr>
        <w:t xml:space="preserve">rift</w:t>
      </w:r>
      <w:r w:rsidDel="00000000" w:rsidR="00000000" w:rsidRPr="00000000">
        <w:rPr>
          <w:rFonts w:ascii="Arial" w:cs="Arial" w:eastAsia="Arial" w:hAnsi="Arial"/>
          <w:sz w:val="22"/>
          <w:szCs w:val="22"/>
          <w:rtl w:val="0"/>
        </w:rPr>
        <w:t xml:space="preserve"> de Chapala, fue definido originalmente con un graben en dirección O-E, por Demant (op.cit.), se sugiere por los estudios que, aunque la morfología de la mayor parte del trazo de los escarpes ocasionados por fallas “aparentemente” no marca movimiento recientes la tectónica sigue estando activa para el cuaternario (cabe aclarar que se registró un sismo en la ciudad de Ocotlán en el año de 1847 que destruyó toda la población y alguna comunidades aledañas. En la zona de Ocotlán y Citala y sobre la vertiente norte de los cerros de San Luis Soyatlán, Poncitlán y en el Cerro Gomeño, se observan escarpes sobre planos preexistentes (10-50 m) y en cuerpos volcánicos jóvenes lo que está indicando una actividad creciente.</w:t>
      </w:r>
    </w:p>
    <w:p w:rsidR="00000000" w:rsidDel="00000000" w:rsidP="00000000" w:rsidRDefault="00000000" w:rsidRPr="00000000" w14:paraId="00000B1C">
      <w:pPr>
        <w:spacing w:after="0" w:line="360" w:lineRule="auto"/>
        <w:jc w:val="center"/>
        <w:rPr>
          <w:rFonts w:ascii="Arial" w:cs="Arial" w:eastAsia="Arial" w:hAnsi="Arial"/>
          <w:b w:val="1"/>
          <w:sz w:val="20"/>
          <w:szCs w:val="20"/>
          <w:highlight w:val="yellow"/>
        </w:rPr>
      </w:pPr>
      <w:r w:rsidDel="00000000" w:rsidR="00000000" w:rsidRPr="00000000">
        <w:rPr>
          <w:rtl w:val="0"/>
        </w:rPr>
      </w:r>
    </w:p>
    <w:p w:rsidR="00000000" w:rsidDel="00000000" w:rsidP="00000000" w:rsidRDefault="00000000" w:rsidRPr="00000000" w14:paraId="00000B1D">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Imagen 63. Elementos tectónicos en la región de Chapal</w:t>
      </w:r>
      <w:r w:rsidDel="00000000" w:rsidR="00000000" w:rsidRPr="00000000">
        <w:rPr>
          <w:rFonts w:ascii="Calibri" w:cs="Calibri" w:eastAsia="Calibri" w:hAnsi="Calibri"/>
          <w:b w:val="1"/>
          <w:sz w:val="22"/>
          <w:szCs w:val="22"/>
          <w:rtl w:val="0"/>
        </w:rPr>
        <w:t xml:space="preserve">a, predominan los sistemas de fallamiento vertical Este-Oeste</w:t>
      </w:r>
      <w:r w:rsidDel="00000000" w:rsidR="00000000" w:rsidRPr="00000000">
        <w:rPr>
          <w:rtl w:val="0"/>
        </w:rPr>
      </w:r>
    </w:p>
    <w:p w:rsidR="00000000" w:rsidDel="00000000" w:rsidP="00000000" w:rsidRDefault="00000000" w:rsidRPr="00000000" w14:paraId="00000B1E">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3682845" cy="2699643"/>
            <wp:effectExtent b="0" l="0" r="0" t="0"/>
            <wp:docPr id="694" name="image111.png"/>
            <a:graphic>
              <a:graphicData uri="http://schemas.openxmlformats.org/drawingml/2006/picture">
                <pic:pic>
                  <pic:nvPicPr>
                    <pic:cNvPr id="0" name="image111.png"/>
                    <pic:cNvPicPr preferRelativeResize="0"/>
                  </pic:nvPicPr>
                  <pic:blipFill>
                    <a:blip r:embed="rId153"/>
                    <a:srcRect b="5162" l="15449" r="16129" t="13859"/>
                    <a:stretch>
                      <a:fillRect/>
                    </a:stretch>
                  </pic:blipFill>
                  <pic:spPr>
                    <a:xfrm>
                      <a:off x="0" y="0"/>
                      <a:ext cx="3682845" cy="2699643"/>
                    </a:xfrm>
                    <a:prstGeom prst="rect"/>
                    <a:ln/>
                  </pic:spPr>
                </pic:pic>
              </a:graphicData>
            </a:graphic>
          </wp:inline>
        </w:drawing>
      </w:r>
      <w:r w:rsidDel="00000000" w:rsidR="00000000" w:rsidRPr="00000000">
        <w:rPr>
          <w:rtl w:val="0"/>
        </w:rPr>
      </w:r>
    </w:p>
    <w:p w:rsidR="00000000" w:rsidDel="00000000" w:rsidP="00000000" w:rsidRDefault="00000000" w:rsidRPr="00000000" w14:paraId="00000B1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Tomado de Zarate del Valle y Simoneite 2006.</w:t>
      </w:r>
    </w:p>
    <w:p w:rsidR="00000000" w:rsidDel="00000000" w:rsidP="00000000" w:rsidRDefault="00000000" w:rsidRPr="00000000" w14:paraId="00000B20">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21">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22">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2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64. Patrón estructural identificado a partir de la interpretación del MDT en la zona de estudio</w:t>
      </w:r>
    </w:p>
    <w:p w:rsidR="00000000" w:rsidDel="00000000" w:rsidP="00000000" w:rsidRDefault="00000000" w:rsidRPr="00000000" w14:paraId="00000B24">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Pr>
        <w:drawing>
          <wp:inline distB="0" distT="0" distL="0" distR="0">
            <wp:extent cx="5381984" cy="2457450"/>
            <wp:effectExtent b="0" l="0" r="0" t="0"/>
            <wp:docPr id="693" name="image139.png"/>
            <a:graphic>
              <a:graphicData uri="http://schemas.openxmlformats.org/drawingml/2006/picture">
                <pic:pic>
                  <pic:nvPicPr>
                    <pic:cNvPr id="0" name="image139.png"/>
                    <pic:cNvPicPr preferRelativeResize="0"/>
                  </pic:nvPicPr>
                  <pic:blipFill>
                    <a:blip r:embed="rId154"/>
                    <a:srcRect b="13527" l="12357" r="814" t="15941"/>
                    <a:stretch>
                      <a:fillRect/>
                    </a:stretch>
                  </pic:blipFill>
                  <pic:spPr>
                    <a:xfrm>
                      <a:off x="0" y="0"/>
                      <a:ext cx="5381984"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B2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la interpretación del MDT.</w:t>
      </w:r>
    </w:p>
    <w:p w:rsidR="00000000" w:rsidDel="00000000" w:rsidP="00000000" w:rsidRDefault="00000000" w:rsidRPr="00000000" w14:paraId="00000B26">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B27">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B28">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B2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65.  Sistema de fallas principales en las inmediaciones del municipio de Poncitlán</w:t>
      </w:r>
    </w:p>
    <w:p w:rsidR="00000000" w:rsidDel="00000000" w:rsidP="00000000" w:rsidRDefault="00000000" w:rsidRPr="00000000" w14:paraId="00000B2A">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Sistema de fallas de Cerro de Mezcala.</w:t>
      </w:r>
    </w:p>
    <w:p w:rsidR="00000000" w:rsidDel="00000000" w:rsidP="00000000" w:rsidRDefault="00000000" w:rsidRPr="00000000" w14:paraId="00000B2B">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Sistema de fallas maestras del Lago de Chapala. (Mezcala-Poncitlán)</w:t>
      </w:r>
    </w:p>
    <w:p w:rsidR="00000000" w:rsidDel="00000000" w:rsidP="00000000" w:rsidRDefault="00000000" w:rsidRPr="00000000" w14:paraId="00000B2C">
      <w:pPr>
        <w:spacing w:after="0" w:lineRule="auto"/>
        <w:jc w:val="center"/>
        <w:rPr>
          <w:rFonts w:ascii="Calibri" w:cs="Calibri" w:eastAsia="Calibri" w:hAnsi="Calibri"/>
          <w:b w:val="1"/>
          <w:i w:val="1"/>
          <w:sz w:val="18"/>
          <w:szCs w:val="18"/>
        </w:rPr>
      </w:pPr>
      <w:r w:rsidDel="00000000" w:rsidR="00000000" w:rsidRPr="00000000">
        <w:rPr>
          <w:rFonts w:ascii="Calibri" w:cs="Calibri" w:eastAsia="Calibri" w:hAnsi="Calibri"/>
          <w:b w:val="1"/>
          <w:i w:val="1"/>
          <w:sz w:val="18"/>
          <w:szCs w:val="18"/>
        </w:rPr>
        <w:drawing>
          <wp:inline distB="0" distT="0" distL="0" distR="0">
            <wp:extent cx="5269230" cy="2853965"/>
            <wp:effectExtent b="0" l="0" r="0" t="0"/>
            <wp:docPr id="690" name="image137.png"/>
            <a:graphic>
              <a:graphicData uri="http://schemas.openxmlformats.org/drawingml/2006/picture">
                <pic:pic>
                  <pic:nvPicPr>
                    <pic:cNvPr id="0" name="image137.png"/>
                    <pic:cNvPicPr preferRelativeResize="0"/>
                  </pic:nvPicPr>
                  <pic:blipFill>
                    <a:blip r:embed="rId155"/>
                    <a:srcRect b="14492" l="12898" r="12899" t="14010"/>
                    <a:stretch>
                      <a:fillRect/>
                    </a:stretch>
                  </pic:blipFill>
                  <pic:spPr>
                    <a:xfrm>
                      <a:off x="0" y="0"/>
                      <a:ext cx="5269230" cy="2853965"/>
                    </a:xfrm>
                    <a:prstGeom prst="rect"/>
                    <a:ln/>
                  </pic:spPr>
                </pic:pic>
              </a:graphicData>
            </a:graphic>
          </wp:inline>
        </w:drawing>
      </w:r>
      <w:r w:rsidDel="00000000" w:rsidR="00000000" w:rsidRPr="00000000">
        <w:rPr>
          <w:rtl w:val="0"/>
        </w:rPr>
      </w:r>
    </w:p>
    <w:p w:rsidR="00000000" w:rsidDel="00000000" w:rsidP="00000000" w:rsidRDefault="00000000" w:rsidRPr="00000000" w14:paraId="00000B2D">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Fuente: Elaboración propia.</w:t>
      </w:r>
    </w:p>
    <w:p w:rsidR="00000000" w:rsidDel="00000000" w:rsidP="00000000" w:rsidRDefault="00000000" w:rsidRPr="00000000" w14:paraId="00000B2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2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patrón estructural que se observa, corresponde primeramente a la continuidad del sistema de fallas maestro proveniente de la zona de Ixtlán de Los Hervores</w:t>
      </w:r>
      <w:r w:rsidDel="00000000" w:rsidR="00000000" w:rsidRPr="00000000">
        <w:rPr>
          <w:rFonts w:ascii="Arial" w:cs="Arial" w:eastAsia="Arial" w:hAnsi="Arial"/>
          <w:sz w:val="22"/>
          <w:szCs w:val="22"/>
          <w:vertAlign w:val="superscript"/>
        </w:rPr>
        <w:footnoteReference w:customMarkFollows="0" w:id="9"/>
      </w:r>
      <w:r w:rsidDel="00000000" w:rsidR="00000000" w:rsidRPr="00000000">
        <w:rPr>
          <w:rFonts w:ascii="Arial" w:cs="Arial" w:eastAsia="Arial" w:hAnsi="Arial"/>
          <w:sz w:val="22"/>
          <w:szCs w:val="22"/>
          <w:rtl w:val="0"/>
        </w:rPr>
        <w:t xml:space="preserve"> y Pajacuarán, el cual corta toda la secuencia fluvial y lacustre de la parte oriente de la fosa tectónica, se articula con un sistema conjugado en sentido N-S, en la zona del Cerro Gomeño y Loma Larga. Este patrón principal, forma el escarpe mayor que delimita el bloque hundido del bloque levantado, corta todas las estructuras volcánicas que borden la fosa tectónica. La disposición es E-O, y corre por más de 35 kms., para perderse en el flanco poniente del volcán de Mezcala. Los desniveles del talud alcanzan más de 250m, en el trayecto presentan algunas concavidades que han generado un piedemonte más amplio, se observa principalmente en la zona de Mezcala. El segundo sistema corresponde a un patrón NE-SO corta todo el paquete de rocas volcánicas, se marca principalmente en el cuerpo del “Cerro” de Mezcala, es un conjunto de alineamientos que se marcan como barrancas profundas y algunos trazos de escurrimientos.</w:t>
      </w:r>
    </w:p>
    <w:p w:rsidR="00000000" w:rsidDel="00000000" w:rsidP="00000000" w:rsidRDefault="00000000" w:rsidRPr="00000000" w14:paraId="00000B30">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Rasgos geológicos y tectónicos del rift de Chapala y Citala.</w:t>
      </w:r>
    </w:p>
    <w:p w:rsidR="00000000" w:rsidDel="00000000" w:rsidP="00000000" w:rsidRDefault="00000000" w:rsidRPr="00000000" w14:paraId="00000B3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Tanto el lago de Chapala como el Rift de Citala forman parte de lo que se ha denominado Punto Triple, se caracteriza por una gran actividad volcánica tectónica, sísmica y geotérmica. La litología principal de la cuenca propia del LCH es de origen volcánico, andesítico-basáltica en composición y mio-plio-cuaternaria en edad; también incluye una secuencia importante de depósitos sedimentarios lacustres, por el otro lado el Rift de Citala es una estructura regional orientada O-E, que se extiende desde Pajacuarán al este hasta Verdía (Zacoalco) al oeste. Esta separado del Lago de Chapala por una serie de estructuras volcánicas siendo las más importantes el Cerro de García y Cerro Grande, aproximadamente tienen una anchura de 10kms., el piso del Graben de Citala tiene un desnivel de 200m con respecto al de Chapala.</w:t>
      </w:r>
    </w:p>
    <w:p w:rsidR="00000000" w:rsidDel="00000000" w:rsidP="00000000" w:rsidRDefault="00000000" w:rsidRPr="00000000" w14:paraId="00000B32">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3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66. El Lago de Chapala, bordeado por centros volcánicos de edad pliocuaternario.</w:t>
      </w:r>
    </w:p>
    <w:p w:rsidR="00000000" w:rsidDel="00000000" w:rsidP="00000000" w:rsidRDefault="00000000" w:rsidRPr="00000000" w14:paraId="00000B34">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105275" cy="1790700"/>
            <wp:effectExtent b="0" l="0" r="0" t="0"/>
            <wp:docPr descr="C:\consultoria\Ordenamientos\imagenes-Chapala\142CANON\IMG_0645.JPG" id="689" name="image134.jpg"/>
            <a:graphic>
              <a:graphicData uri="http://schemas.openxmlformats.org/drawingml/2006/picture">
                <pic:pic>
                  <pic:nvPicPr>
                    <pic:cNvPr descr="C:\consultoria\Ordenamientos\imagenes-Chapala\142CANON\IMG_0645.JPG" id="0" name="image134.jpg"/>
                    <pic:cNvPicPr preferRelativeResize="0"/>
                  </pic:nvPicPr>
                  <pic:blipFill>
                    <a:blip r:embed="rId156"/>
                    <a:srcRect b="0" l="0" r="0" t="0"/>
                    <a:stretch>
                      <a:fillRect/>
                    </a:stretch>
                  </pic:blipFill>
                  <pic:spPr>
                    <a:xfrm>
                      <a:off x="0" y="0"/>
                      <a:ext cx="4105275"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B3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B36">
      <w:pPr>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37">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3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porción en donde se localiza la zona de estudio (Poncitlán) se caracteriza por tres condiciones morfoestructurales generales, la primera con el semigraben de Poncitlán, el segundo con los bloques volcánicos de Mezcala-El Chiquihuitillo y el tercero con la fosa de Chapala.</w:t>
      </w:r>
    </w:p>
    <w:p w:rsidR="00000000" w:rsidDel="00000000" w:rsidP="00000000" w:rsidRDefault="00000000" w:rsidRPr="00000000" w14:paraId="00000B3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parte sur de la fosa de Chapala, está formada por bloques hundidos basculados orientados E-O, y separados entre sí, aproximadamente 10 kms. de una serie de centros volcánicos; siendo los principales Cerro de García, cuya altura es de 2,750 msnm, el Cerro Alto. De acuerdo con Zarate y Simoneite existe un desnivel entre cada graben de aproximadamente 200 m.  El origen de la fosa tectónica ha tendido diferentes tipos de hipótesis, la que ha sido la más socorrida corresponde con una cuenca tectónica tipo </w:t>
      </w:r>
      <w:r w:rsidDel="00000000" w:rsidR="00000000" w:rsidRPr="00000000">
        <w:rPr>
          <w:rFonts w:ascii="Arial" w:cs="Arial" w:eastAsia="Arial" w:hAnsi="Arial"/>
          <w:i w:val="1"/>
          <w:sz w:val="22"/>
          <w:szCs w:val="22"/>
          <w:rtl w:val="0"/>
        </w:rPr>
        <w:t xml:space="preserve">pull-apart</w:t>
      </w:r>
      <w:r w:rsidDel="00000000" w:rsidR="00000000" w:rsidRPr="00000000">
        <w:rPr>
          <w:rFonts w:ascii="Arial" w:cs="Arial" w:eastAsia="Arial" w:hAnsi="Arial"/>
          <w:sz w:val="22"/>
          <w:szCs w:val="22"/>
          <w:rtl w:val="0"/>
        </w:rPr>
        <w:t xml:space="preserve"> producto de una serie de fallas de componente lateral de tipo siniestral.</w:t>
      </w:r>
    </w:p>
    <w:p w:rsidR="00000000" w:rsidDel="00000000" w:rsidP="00000000" w:rsidRDefault="00000000" w:rsidRPr="00000000" w14:paraId="00000B3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los rasgos geológicos y geomorfológicos esta zona se considera que es activa debido a un sistema de fallas maestras, principales dispuestas O-E. Se observan escarpes, sobre planos de falla preexistentes, lo que pudiera estar indicando reactivación holocénica.</w:t>
      </w:r>
    </w:p>
    <w:p w:rsidR="00000000" w:rsidDel="00000000" w:rsidP="00000000" w:rsidRDefault="00000000" w:rsidRPr="00000000" w14:paraId="00000B3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3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Características tectónicas de la fosa.</w:t>
      </w:r>
    </w:p>
    <w:p w:rsidR="00000000" w:rsidDel="00000000" w:rsidP="00000000" w:rsidRDefault="00000000" w:rsidRPr="00000000" w14:paraId="00000B3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Durante el Plioceno actuó como una serie de bloques deformados, los esfuerzos tectónicos cambia durante el Cuaternario de un sistema transcurrente lateral izquierdo a un sistema de fallas normales, de acuerdo con Rosas Elguera y Urrutia Fucuaguchi (1998).</w:t>
      </w:r>
    </w:p>
    <w:p w:rsidR="00000000" w:rsidDel="00000000" w:rsidP="00000000" w:rsidRDefault="00000000" w:rsidRPr="00000000" w14:paraId="00000B3E">
      <w:pPr>
        <w:spacing w:after="0" w:lineRule="auto"/>
        <w:jc w:val="both"/>
        <w:rPr>
          <w:rFonts w:ascii="Arial" w:cs="Arial" w:eastAsia="Arial" w:hAnsi="Arial"/>
          <w:sz w:val="18"/>
          <w:szCs w:val="18"/>
        </w:rPr>
      </w:pPr>
      <w:r w:rsidDel="00000000" w:rsidR="00000000" w:rsidRPr="00000000">
        <w:rPr>
          <w:rtl w:val="0"/>
        </w:rPr>
      </w:r>
    </w:p>
    <w:p w:rsidR="00000000" w:rsidDel="00000000" w:rsidP="00000000" w:rsidRDefault="00000000" w:rsidRPr="00000000" w14:paraId="00000B3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67. Mapa geológico de la zona</w:t>
      </w:r>
    </w:p>
    <w:p w:rsidR="00000000" w:rsidDel="00000000" w:rsidP="00000000" w:rsidRDefault="00000000" w:rsidRPr="00000000" w14:paraId="00000B4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Predominan las rocas andesíticas y basálticas del terciario-cuaternario.</w:t>
      </w:r>
    </w:p>
    <w:p w:rsidR="00000000" w:rsidDel="00000000" w:rsidP="00000000" w:rsidRDefault="00000000" w:rsidRPr="00000000" w14:paraId="00000B4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5137922" cy="2381250"/>
            <wp:effectExtent b="0" l="0" r="0" t="0"/>
            <wp:docPr id="675" name="image115.png"/>
            <a:graphic>
              <a:graphicData uri="http://schemas.openxmlformats.org/drawingml/2006/picture">
                <pic:pic>
                  <pic:nvPicPr>
                    <pic:cNvPr id="0" name="image115.png"/>
                    <pic:cNvPicPr preferRelativeResize="0"/>
                  </pic:nvPicPr>
                  <pic:blipFill>
                    <a:blip r:embed="rId157"/>
                    <a:srcRect b="6522" l="2512" r="-67" t="13043"/>
                    <a:stretch>
                      <a:fillRect/>
                    </a:stretch>
                  </pic:blipFill>
                  <pic:spPr>
                    <a:xfrm>
                      <a:off x="0" y="0"/>
                      <a:ext cx="5137922"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B4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Tomado de la Carta Geológico-Minera del Servicio Geológico Mexicano 65F13-12 GM.</w:t>
      </w:r>
    </w:p>
    <w:p w:rsidR="00000000" w:rsidDel="00000000" w:rsidP="00000000" w:rsidRDefault="00000000" w:rsidRPr="00000000" w14:paraId="00000B43">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44">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45">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68. Cerro Grande</w:t>
      </w:r>
    </w:p>
    <w:p w:rsidR="00000000" w:rsidDel="00000000" w:rsidP="00000000" w:rsidRDefault="00000000" w:rsidRPr="00000000" w14:paraId="00000B4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La parte Norte presenta fuertes pendientes, modelada por un conjunto de cauces profundos y de fuerte desnivel, que está degradando a la vertiente y formando cortos pero profundos valles montañosos.</w:t>
      </w:r>
    </w:p>
    <w:p w:rsidR="00000000" w:rsidDel="00000000" w:rsidP="00000000" w:rsidRDefault="00000000" w:rsidRPr="00000000" w14:paraId="00000B47">
      <w:pPr>
        <w:spacing w:after="0" w:lineRule="auto"/>
        <w:jc w:val="center"/>
        <w:rPr>
          <w:rFonts w:ascii="Calibri" w:cs="Calibri" w:eastAsia="Calibri" w:hAnsi="Calibri"/>
          <w:i w:val="1"/>
          <w:sz w:val="22"/>
          <w:szCs w:val="22"/>
          <w:highlight w:val="yellow"/>
        </w:rPr>
      </w:pPr>
      <w:r w:rsidDel="00000000" w:rsidR="00000000" w:rsidRPr="00000000">
        <w:rPr>
          <w:rFonts w:ascii="Calibri" w:cs="Calibri" w:eastAsia="Calibri" w:hAnsi="Calibri"/>
          <w:i w:val="1"/>
          <w:sz w:val="22"/>
          <w:szCs w:val="22"/>
        </w:rPr>
        <w:drawing>
          <wp:inline distB="0" distT="0" distL="0" distR="0">
            <wp:extent cx="4705449" cy="2691555"/>
            <wp:effectExtent b="0" l="0" r="0" t="0"/>
            <wp:docPr descr="C:\consultoria\Ordenamientos\imagenes-Chapala\IMG_0604.JPG" id="672" name="image114.jpg"/>
            <a:graphic>
              <a:graphicData uri="http://schemas.openxmlformats.org/drawingml/2006/picture">
                <pic:pic>
                  <pic:nvPicPr>
                    <pic:cNvPr descr="C:\consultoria\Ordenamientos\imagenes-Chapala\IMG_0604.JPG" id="0" name="image114.jpg"/>
                    <pic:cNvPicPr preferRelativeResize="0"/>
                  </pic:nvPicPr>
                  <pic:blipFill>
                    <a:blip r:embed="rId158"/>
                    <a:srcRect b="0" l="0" r="0" t="0"/>
                    <a:stretch>
                      <a:fillRect/>
                    </a:stretch>
                  </pic:blipFill>
                  <pic:spPr>
                    <a:xfrm>
                      <a:off x="0" y="0"/>
                      <a:ext cx="4705449" cy="2691555"/>
                    </a:xfrm>
                    <a:prstGeom prst="rect"/>
                    <a:ln/>
                  </pic:spPr>
                </pic:pic>
              </a:graphicData>
            </a:graphic>
          </wp:inline>
        </w:drawing>
      </w:r>
      <w:r w:rsidDel="00000000" w:rsidR="00000000" w:rsidRPr="00000000">
        <w:rPr>
          <w:rtl w:val="0"/>
        </w:rPr>
      </w:r>
    </w:p>
    <w:p w:rsidR="00000000" w:rsidDel="00000000" w:rsidP="00000000" w:rsidRDefault="00000000" w:rsidRPr="00000000" w14:paraId="00000B4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B49">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4A">
      <w:pPr>
        <w:spacing w:line="360" w:lineRule="auto"/>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B4B">
      <w:pPr>
        <w:spacing w:line="360" w:lineRule="auto"/>
        <w:jc w:val="both"/>
        <w:rPr>
          <w:rFonts w:ascii="Arial" w:cs="Arial" w:eastAsia="Arial" w:hAnsi="Arial"/>
          <w:b w:val="1"/>
          <w:color w:val="366091"/>
        </w:rPr>
      </w:pPr>
      <w:r w:rsidDel="00000000" w:rsidR="00000000" w:rsidRPr="00000000">
        <w:rPr>
          <w:rtl w:val="0"/>
        </w:rPr>
      </w:r>
    </w:p>
    <w:p w:rsidR="00000000" w:rsidDel="00000000" w:rsidP="00000000" w:rsidRDefault="00000000" w:rsidRPr="00000000" w14:paraId="00000B4C">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3.5.3.  Marco Geológico Regional</w:t>
      </w:r>
    </w:p>
    <w:p w:rsidR="00000000" w:rsidDel="00000000" w:rsidP="00000000" w:rsidRDefault="00000000" w:rsidRPr="00000000" w14:paraId="00000B4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rocas más antiguas que forman el basamento son del mesozoico y cenozoico perteneciente a la provincia del Batolito Jalisco y al complejo orogénico Guerrero-Colima, las cuales fueron por primera vez definidas por Ortega-Gutiérrez et al (2000).</w:t>
      </w:r>
    </w:p>
    <w:p w:rsidR="00000000" w:rsidDel="00000000" w:rsidP="00000000" w:rsidRDefault="00000000" w:rsidRPr="00000000" w14:paraId="00000B4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rocas de las zonas de estudio fueron definidas como “Grupo Ocotlán” por Rosas Elguera, que corresponden con el mioceno tardío-plioceno temprano 6.2-3-5, se refiere a una sucesión de rocas de composición muy variable que van desde el rango de cacialcalinas a alcalinas y basáltico andesíticas. Durante el plioceno tardío se emplazaron en el extremo occidental volcanes tipo conos de lava y en escudo (amplia base) y se desarrolló una tectónica de extensión a lo largo del eje axial del lago de Chapala, dando lugar a depósitos de una secuencia volcánica sedimentaria integrada por una alternancia de sedimentos lacustres con diatomeas y depósitos piroclásticos, lavas almohadilladas y cenizas y de pómez. Esta secuencia de acuerdo con Zárate del Valle fue denominada </w:t>
      </w:r>
      <w:r w:rsidDel="00000000" w:rsidR="00000000" w:rsidRPr="00000000">
        <w:rPr>
          <w:rFonts w:ascii="Arial" w:cs="Arial" w:eastAsia="Arial" w:hAnsi="Arial"/>
          <w:i w:val="1"/>
          <w:sz w:val="22"/>
          <w:szCs w:val="22"/>
          <w:rtl w:val="0"/>
        </w:rPr>
        <w:t xml:space="preserve">Ocotlanbeds</w:t>
      </w:r>
      <w:r w:rsidDel="00000000" w:rsidR="00000000" w:rsidRPr="00000000">
        <w:rPr>
          <w:rFonts w:ascii="Arial" w:cs="Arial" w:eastAsia="Arial" w:hAnsi="Arial"/>
          <w:sz w:val="22"/>
          <w:szCs w:val="22"/>
          <w:rtl w:val="0"/>
        </w:rPr>
        <w:t xml:space="preserve"> por Palmer (1926) y </w:t>
      </w:r>
      <w:r w:rsidDel="00000000" w:rsidR="00000000" w:rsidRPr="00000000">
        <w:rPr>
          <w:rFonts w:ascii="Arial" w:cs="Arial" w:eastAsia="Arial" w:hAnsi="Arial"/>
          <w:i w:val="1"/>
          <w:sz w:val="22"/>
          <w:szCs w:val="22"/>
          <w:rtl w:val="0"/>
        </w:rPr>
        <w:t xml:space="preserve">Chapala formation</w:t>
      </w:r>
      <w:r w:rsidDel="00000000" w:rsidR="00000000" w:rsidRPr="00000000">
        <w:rPr>
          <w:rFonts w:ascii="Arial" w:cs="Arial" w:eastAsia="Arial" w:hAnsi="Arial"/>
          <w:sz w:val="22"/>
          <w:szCs w:val="22"/>
          <w:rtl w:val="0"/>
        </w:rPr>
        <w:t xml:space="preserve"> por Downs (1958). Actualmente Rosas Helguera precisa esta definición y la circunscribe a sedimentos basculados de tipo volcánico y sedimentos lacustres que afloran en la porción central y occidental de la ribera, además se han encontrado pequeñas ventanas en la parte norte (Ocotlán) y poniente (Jocotepec) cuya edad es menor a 3.4 m.a.</w:t>
      </w:r>
    </w:p>
    <w:p w:rsidR="00000000" w:rsidDel="00000000" w:rsidP="00000000" w:rsidRDefault="00000000" w:rsidRPr="00000000" w14:paraId="00000B4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capa geológica superficial se caracteriza de acuerdo con la interpretación de la carta geológica 65F13-12 GM del Servicio Geológico Mexicano por las rocas del terciario Pliocenico, y el Cuaternario de tipo Andesita basáltico, y en las zonas bajas a lo largo de la ribera Cuaternario Aluvial.</w:t>
      </w:r>
    </w:p>
    <w:p w:rsidR="00000000" w:rsidDel="00000000" w:rsidP="00000000" w:rsidRDefault="00000000" w:rsidRPr="00000000" w14:paraId="00000B5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69. “Cerro” de García</w:t>
      </w:r>
    </w:p>
    <w:p w:rsidR="00000000" w:rsidDel="00000000" w:rsidP="00000000" w:rsidRDefault="00000000" w:rsidRPr="00000000" w14:paraId="00000B5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Representa el principal centro de emisión volcánica de Edad Pliocuaternaria, se emplazó entre las márgenes de la fosa de Chapala con la de CItala.</w:t>
      </w:r>
    </w:p>
    <w:p w:rsidR="00000000" w:rsidDel="00000000" w:rsidP="00000000" w:rsidRDefault="00000000" w:rsidRPr="00000000" w14:paraId="00000B52">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287079" cy="2591900"/>
            <wp:effectExtent b="0" l="0" r="0" t="0"/>
            <wp:docPr descr="D:\fotos del nevado\2010-03-04\024.JPG" id="671" name="image120.png"/>
            <a:graphic>
              <a:graphicData uri="http://schemas.openxmlformats.org/drawingml/2006/picture">
                <pic:pic>
                  <pic:nvPicPr>
                    <pic:cNvPr descr="D:\fotos del nevado\2010-03-04\024.JPG" id="0" name="image120.png"/>
                    <pic:cNvPicPr preferRelativeResize="0"/>
                  </pic:nvPicPr>
                  <pic:blipFill>
                    <a:blip r:embed="rId159"/>
                    <a:srcRect b="0" l="0" r="0" t="0"/>
                    <a:stretch>
                      <a:fillRect/>
                    </a:stretch>
                  </pic:blipFill>
                  <pic:spPr>
                    <a:xfrm>
                      <a:off x="0" y="0"/>
                      <a:ext cx="4287079" cy="2591900"/>
                    </a:xfrm>
                    <a:prstGeom prst="rect"/>
                    <a:ln/>
                  </pic:spPr>
                </pic:pic>
              </a:graphicData>
            </a:graphic>
          </wp:inline>
        </w:drawing>
      </w:r>
      <w:r w:rsidDel="00000000" w:rsidR="00000000" w:rsidRPr="00000000">
        <w:rPr>
          <w:rtl w:val="0"/>
        </w:rPr>
      </w:r>
    </w:p>
    <w:p w:rsidR="00000000" w:rsidDel="00000000" w:rsidP="00000000" w:rsidRDefault="00000000" w:rsidRPr="00000000" w14:paraId="00000B53">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Foto: Luis Valdivia Ornelas.</w:t>
      </w:r>
    </w:p>
    <w:p w:rsidR="00000000" w:rsidDel="00000000" w:rsidP="00000000" w:rsidRDefault="00000000" w:rsidRPr="00000000" w14:paraId="00000B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Estratigrafía del área de estudio</w:t>
      </w:r>
    </w:p>
    <w:p w:rsidR="00000000" w:rsidDel="00000000" w:rsidP="00000000" w:rsidRDefault="00000000" w:rsidRPr="00000000" w14:paraId="00000B5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primeros trabajos en la Fosa de Chapala fueron desarrollados por Palmer (op.cit.) y Downs al norte de la población de Chapala. Downs (op. Cit.). </w:t>
      </w:r>
      <w:r w:rsidDel="00000000" w:rsidR="00000000" w:rsidRPr="00000000">
        <w:rPr>
          <w:rFonts w:ascii="Arial" w:cs="Arial" w:eastAsia="Arial" w:hAnsi="Arial"/>
          <w:b w:val="0"/>
          <w:color w:val="000000"/>
          <w:sz w:val="22"/>
          <w:szCs w:val="22"/>
          <w:rtl w:val="0"/>
        </w:rPr>
        <w:t xml:space="preserve">Delgado </w:t>
      </w:r>
      <w:r w:rsidDel="00000000" w:rsidR="00000000" w:rsidRPr="00000000">
        <w:rPr>
          <w:rFonts w:ascii="Arial" w:cs="Arial" w:eastAsia="Arial" w:hAnsi="Arial"/>
          <w:sz w:val="22"/>
          <w:szCs w:val="22"/>
          <w:rtl w:val="0"/>
        </w:rPr>
        <w:t xml:space="preserve">Granados (1992), definió diez unidades estratigráficas, que son las siguientes:</w:t>
      </w:r>
    </w:p>
    <w:p w:rsidR="00000000" w:rsidDel="00000000" w:rsidP="00000000" w:rsidRDefault="00000000" w:rsidRPr="00000000" w14:paraId="00000B5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Unidades volcánicas indiferenciadas de edad Mioceno-Plioceno, compuesta por andesitas y basaltos. (6.3 a 4.5 m.a.)</w:t>
      </w:r>
      <w:r w:rsidDel="00000000" w:rsidR="00000000" w:rsidRPr="00000000">
        <w:rPr>
          <w:rtl w:val="0"/>
        </w:rPr>
      </w:r>
    </w:p>
    <w:p w:rsidR="00000000" w:rsidDel="00000000" w:rsidP="00000000" w:rsidRDefault="00000000" w:rsidRPr="00000000" w14:paraId="00000B5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Grupo Poncitlán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formado por andesita y basalto de edad 10.1 a 4.4 m.a.</w:t>
      </w:r>
    </w:p>
    <w:p w:rsidR="00000000" w:rsidDel="00000000" w:rsidP="00000000" w:rsidRDefault="00000000" w:rsidRPr="00000000" w14:paraId="00000B5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Grupo Chapala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corresponde con un conjunto de rocas ácidas relacionadas con centros volcánicos y flujos piroclásticos de edades entre 6.7 y 4.2 m.a.</w:t>
      </w:r>
    </w:p>
    <w:p w:rsidR="00000000" w:rsidDel="00000000" w:rsidP="00000000" w:rsidRDefault="00000000" w:rsidRPr="00000000" w14:paraId="00000B5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Grupo Travesaño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comprende basaltos y andesitas con edades de 4.0 a 4.3 m.a., algunas lavas muestran estructuras almohadilladas, lo que sugiere que fluyeron en condiciones subacuáticas. También se encuentra cuerpos intrusivos emplazados en el grupo Chapala con la misma composición.</w:t>
      </w:r>
    </w:p>
    <w:p w:rsidR="00000000" w:rsidDel="00000000" w:rsidP="00000000" w:rsidRDefault="00000000" w:rsidRPr="00000000" w14:paraId="00000B5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Grupos Grande, Palo Verde y Zacoalco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son similares a los grupos que se describieron anteriormente. También están formados por basaltos y andesitas asociados a volcanes escudos, tiene un rango de edad que va de los 1.4 y .5 m.a.</w:t>
      </w:r>
    </w:p>
    <w:p w:rsidR="00000000" w:rsidDel="00000000" w:rsidP="00000000" w:rsidRDefault="00000000" w:rsidRPr="00000000" w14:paraId="00000B5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Grupo Acatlán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comprende lavas dacíticas y riolíticas relacionadas con domos de lava y coladas asociadas a fisuras tectónicas.</w:t>
      </w:r>
    </w:p>
    <w:p w:rsidR="00000000" w:rsidDel="00000000" w:rsidP="00000000" w:rsidRDefault="00000000" w:rsidRPr="00000000" w14:paraId="00000B5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Guipo sedimentos volcanoclastos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encuentran formados de estratos delgados de que varía de arena fina hasta conglomerática y estratos gruesos delimos y arcillas. El tiempo de depositación para estas secuencias es de 3.5 a 3.3 m.a. </w:t>
      </w:r>
    </w:p>
    <w:p w:rsidR="00000000" w:rsidDel="00000000" w:rsidP="00000000" w:rsidRDefault="00000000" w:rsidRPr="00000000" w14:paraId="00000B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70. Principales centros de emisión Terciario y Cuaternario de la zona.</w:t>
      </w:r>
    </w:p>
    <w:p w:rsidR="00000000" w:rsidDel="00000000" w:rsidP="00000000" w:rsidRDefault="00000000" w:rsidRPr="00000000" w14:paraId="00000B6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Producto del basculamiento de las serranías la dirección de las coladas de lava tienen una disposición N-S.</w:t>
      </w:r>
    </w:p>
    <w:p w:rsidR="00000000" w:rsidDel="00000000" w:rsidP="00000000" w:rsidRDefault="00000000" w:rsidRPr="00000000" w14:paraId="00000B62">
      <w:pPr>
        <w:spacing w:after="0" w:lineRule="auto"/>
        <w:jc w:val="center"/>
        <w:rPr>
          <w:rFonts w:ascii="Calibri" w:cs="Calibri" w:eastAsia="Calibri" w:hAnsi="Calibri"/>
          <w:b w:val="1"/>
          <w:i w:val="1"/>
          <w:sz w:val="22"/>
          <w:szCs w:val="22"/>
        </w:rPr>
      </w:pPr>
      <w:r w:rsidDel="00000000" w:rsidR="00000000" w:rsidRPr="00000000">
        <w:rPr>
          <w:rFonts w:ascii="Calibri" w:cs="Calibri" w:eastAsia="Calibri" w:hAnsi="Calibri"/>
          <w:b w:val="1"/>
          <w:i w:val="1"/>
          <w:sz w:val="22"/>
          <w:szCs w:val="22"/>
        </w:rPr>
        <w:drawing>
          <wp:inline distB="0" distT="0" distL="0" distR="0">
            <wp:extent cx="4859646" cy="2571710"/>
            <wp:effectExtent b="0" l="0" r="0" t="0"/>
            <wp:docPr id="674" name="image119.jpg"/>
            <a:graphic>
              <a:graphicData uri="http://schemas.openxmlformats.org/drawingml/2006/picture">
                <pic:pic>
                  <pic:nvPicPr>
                    <pic:cNvPr id="0" name="image119.jpg"/>
                    <pic:cNvPicPr preferRelativeResize="0"/>
                  </pic:nvPicPr>
                  <pic:blipFill>
                    <a:blip r:embed="rId160"/>
                    <a:srcRect b="11039" l="19756" r="5357" t="14975"/>
                    <a:stretch>
                      <a:fillRect/>
                    </a:stretch>
                  </pic:blipFill>
                  <pic:spPr>
                    <a:xfrm>
                      <a:off x="0" y="0"/>
                      <a:ext cx="4859646" cy="2571710"/>
                    </a:xfrm>
                    <a:prstGeom prst="rect"/>
                    <a:ln/>
                  </pic:spPr>
                </pic:pic>
              </a:graphicData>
            </a:graphic>
          </wp:inline>
        </w:drawing>
      </w:r>
      <w:r w:rsidDel="00000000" w:rsidR="00000000" w:rsidRPr="00000000">
        <w:rPr>
          <w:rtl w:val="0"/>
        </w:rPr>
      </w:r>
    </w:p>
    <w:p w:rsidR="00000000" w:rsidDel="00000000" w:rsidP="00000000" w:rsidRDefault="00000000" w:rsidRPr="00000000" w14:paraId="00000B63">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Fuente: Elaboración propia</w:t>
      </w:r>
      <w:r w:rsidDel="00000000" w:rsidR="00000000" w:rsidRPr="00000000">
        <w:rPr>
          <w:rFonts w:ascii="Calibri" w:cs="Calibri" w:eastAsia="Calibri" w:hAnsi="Calibri"/>
          <w:b w:val="1"/>
          <w:sz w:val="20"/>
          <w:szCs w:val="20"/>
          <w:rtl w:val="0"/>
        </w:rPr>
        <w:t xml:space="preserve">.</w:t>
      </w:r>
    </w:p>
    <w:p w:rsidR="00000000" w:rsidDel="00000000" w:rsidP="00000000" w:rsidRDefault="00000000" w:rsidRPr="00000000" w14:paraId="00000B64">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B65">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B66">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B67">
      <w:pPr>
        <w:spacing w:after="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B6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71.  Principales Centros de Emisión:</w:t>
      </w:r>
    </w:p>
    <w:p w:rsidR="00000000" w:rsidDel="00000000" w:rsidP="00000000" w:rsidRDefault="00000000" w:rsidRPr="00000000" w14:paraId="00000B69">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Volcán Poligenético de Mezcala</w:t>
      </w:r>
    </w:p>
    <w:p w:rsidR="00000000" w:rsidDel="00000000" w:rsidP="00000000" w:rsidRDefault="00000000" w:rsidRPr="00000000" w14:paraId="00000B6A">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Volcán Monogenético El Alfiler</w:t>
      </w:r>
    </w:p>
    <w:p w:rsidR="00000000" w:rsidDel="00000000" w:rsidP="00000000" w:rsidRDefault="00000000" w:rsidRPr="00000000" w14:paraId="00000B6B">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Volcán Poligenético Cerro Grande</w:t>
      </w:r>
    </w:p>
    <w:p w:rsidR="00000000" w:rsidDel="00000000" w:rsidP="00000000" w:rsidRDefault="00000000" w:rsidRPr="00000000" w14:paraId="00000B6C">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Volcán Monogenético El Chiquihuitillo</w:t>
      </w:r>
    </w:p>
    <w:p w:rsidR="00000000" w:rsidDel="00000000" w:rsidP="00000000" w:rsidRDefault="00000000" w:rsidRPr="00000000" w14:paraId="00000B6D">
      <w:pPr>
        <w:spacing w:after="0" w:lineRule="auto"/>
        <w:jc w:val="center"/>
        <w:rPr>
          <w:rFonts w:ascii="Arial" w:cs="Arial" w:eastAsia="Arial" w:hAnsi="Arial"/>
          <w:sz w:val="22"/>
          <w:szCs w:val="22"/>
        </w:rPr>
      </w:pPr>
      <w:r w:rsidDel="00000000" w:rsidR="00000000" w:rsidRPr="00000000">
        <w:rPr>
          <w:rFonts w:ascii="Arial" w:cs="Arial" w:eastAsia="Arial" w:hAnsi="Arial"/>
          <w:i w:val="1"/>
          <w:sz w:val="22"/>
          <w:szCs w:val="22"/>
        </w:rPr>
        <w:drawing>
          <wp:inline distB="0" distT="0" distL="0" distR="0">
            <wp:extent cx="5095875" cy="3242317"/>
            <wp:effectExtent b="0" l="0" r="0" t="0"/>
            <wp:docPr id="673" name="image112.png"/>
            <a:graphic>
              <a:graphicData uri="http://schemas.openxmlformats.org/drawingml/2006/picture">
                <pic:pic>
                  <pic:nvPicPr>
                    <pic:cNvPr id="0" name="image112.png"/>
                    <pic:cNvPicPr preferRelativeResize="0"/>
                  </pic:nvPicPr>
                  <pic:blipFill>
                    <a:blip r:embed="rId161"/>
                    <a:srcRect b="0" l="12559" r="12550" t="1208"/>
                    <a:stretch>
                      <a:fillRect/>
                    </a:stretch>
                  </pic:blipFill>
                  <pic:spPr>
                    <a:xfrm>
                      <a:off x="0" y="0"/>
                      <a:ext cx="5095875" cy="3242317"/>
                    </a:xfrm>
                    <a:prstGeom prst="rect"/>
                    <a:ln/>
                  </pic:spPr>
                </pic:pic>
              </a:graphicData>
            </a:graphic>
          </wp:inline>
        </w:drawing>
      </w:r>
      <w:r w:rsidDel="00000000" w:rsidR="00000000" w:rsidRPr="00000000">
        <w:rPr>
          <w:rtl w:val="0"/>
        </w:rPr>
      </w:r>
    </w:p>
    <w:p w:rsidR="00000000" w:rsidDel="00000000" w:rsidP="00000000" w:rsidRDefault="00000000" w:rsidRPr="00000000" w14:paraId="00000B6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B6F">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7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evolución geológica-geomorfológica ha hecho que el municipio se caracterice por tres condiciones geológicas específicas, estas son:</w:t>
      </w:r>
    </w:p>
    <w:p w:rsidR="00000000" w:rsidDel="00000000" w:rsidP="00000000" w:rsidRDefault="00000000" w:rsidRPr="00000000" w14:paraId="00000B72">
      <w:pPr>
        <w:tabs>
          <w:tab w:val="left" w:pos="354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Durante el plioceno tardío se emplazaron en el extremo occidental volcanes tipo conos de lava y en escudo (amplia base), se desarrolló una tectónica de extensión a lo largo del eje axial del lago de Chápala; 2) Depósitos de una secuencia volcánica sedimentaria integrada por una alternancia de sedimentos lacustres con diatomeas y depósitos piroclásticos, lavas almohadilladas y cenizas y de pómez. Esta secuencia de acuerdo con Zárate del Valle fue denominado </w:t>
      </w:r>
      <w:r w:rsidDel="00000000" w:rsidR="00000000" w:rsidRPr="00000000">
        <w:rPr>
          <w:rFonts w:ascii="Arial" w:cs="Arial" w:eastAsia="Arial" w:hAnsi="Arial"/>
          <w:i w:val="1"/>
          <w:sz w:val="22"/>
          <w:szCs w:val="22"/>
          <w:rtl w:val="0"/>
        </w:rPr>
        <w:t xml:space="preserve">Ocotlanbeds</w:t>
      </w:r>
      <w:r w:rsidDel="00000000" w:rsidR="00000000" w:rsidRPr="00000000">
        <w:rPr>
          <w:rFonts w:ascii="Arial" w:cs="Arial" w:eastAsia="Arial" w:hAnsi="Arial"/>
          <w:sz w:val="22"/>
          <w:szCs w:val="22"/>
          <w:rtl w:val="0"/>
        </w:rPr>
        <w:t xml:space="preserve"> por Palmer 1926 y </w:t>
      </w:r>
      <w:r w:rsidDel="00000000" w:rsidR="00000000" w:rsidRPr="00000000">
        <w:rPr>
          <w:rFonts w:ascii="Arial" w:cs="Arial" w:eastAsia="Arial" w:hAnsi="Arial"/>
          <w:i w:val="1"/>
          <w:sz w:val="22"/>
          <w:szCs w:val="22"/>
          <w:rtl w:val="0"/>
        </w:rPr>
        <w:t xml:space="preserve">Chapala formation</w:t>
      </w:r>
      <w:r w:rsidDel="00000000" w:rsidR="00000000" w:rsidRPr="00000000">
        <w:rPr>
          <w:rFonts w:ascii="Arial" w:cs="Arial" w:eastAsia="Arial" w:hAnsi="Arial"/>
          <w:sz w:val="22"/>
          <w:szCs w:val="22"/>
          <w:rtl w:val="0"/>
        </w:rPr>
        <w:t xml:space="preserve"> por Downs 1958. Actualmente Rosas Helguera precisa esta definición y la circunscribe a sedimentos basculados de tipo volcánicas y sedimentos lacustres Que afloran en la porción central y occidental de la ribera y cuya edad es menor a 3.4 m.a; 3) formación de un amplio piedemonte principalmente en zonas en donde existen los mayores procesos erosivos.</w:t>
      </w:r>
    </w:p>
    <w:p w:rsidR="00000000" w:rsidDel="00000000" w:rsidP="00000000" w:rsidRDefault="00000000" w:rsidRPr="00000000" w14:paraId="00000B73">
      <w:pPr>
        <w:tabs>
          <w:tab w:val="left" w:pos="354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4">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3.5.4. Geología superficial del municipio</w:t>
      </w:r>
    </w:p>
    <w:p w:rsidR="00000000" w:rsidDel="00000000" w:rsidP="00000000" w:rsidRDefault="00000000" w:rsidRPr="00000000" w14:paraId="00000B7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la cartografía geológica escala 1:250,000 de INEGI y del Servicio Geológico Mexicano, la geología superficial y de estudios elaborado por diversos investigadores, encontramos las siguientes secuencias superficiales:</w:t>
      </w:r>
    </w:p>
    <w:p w:rsidR="00000000" w:rsidDel="00000000" w:rsidP="00000000" w:rsidRDefault="00000000" w:rsidRPr="00000000" w14:paraId="00000B7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municipio de Poncitlán registra una variedad de rocas volcánicas y material dendrítico proveniente de la intemperización de las laderas serranas, así tenemos la siguiente secuencia: ríos intercalados con los sedimentos y/o asociados a cauces de arroyos y de planicies cuaternarios, todo afectado por varios sistemas de fallas.</w:t>
      </w:r>
    </w:p>
    <w:p w:rsidR="00000000" w:rsidDel="00000000" w:rsidP="00000000" w:rsidRDefault="00000000" w:rsidRPr="00000000" w14:paraId="00000B77">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8">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3.5.4.1. Descripción de los sedimentos fluvio-lacustres.</w:t>
      </w:r>
    </w:p>
    <w:p w:rsidR="00000000" w:rsidDel="00000000" w:rsidP="00000000" w:rsidRDefault="00000000" w:rsidRPr="00000000" w14:paraId="00000B7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Es una secuencia amplia de sedimentos lacustres terciarios que tienen un patrón topográfico a manera de lomas suaves al oriente y se encuentra distribuida en la ribera norte desde San Antonio Tlayacapán hasta el fraccionamiento Vistas del Lago (Country Club) todo el Chapala y en el oriente en la zona de El Fuerte Ocotlán y en el sur se observan sobre un pequeño escarpe cercano de la población de Poncitlán.</w:t>
      </w:r>
    </w:p>
    <w:p w:rsidR="00000000" w:rsidDel="00000000" w:rsidP="00000000" w:rsidRDefault="00000000" w:rsidRPr="00000000" w14:paraId="00000B7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zona de Poncitlán estos sedimentos afloran en una pequeña área entre el poblado de San Luis hasta Poncitlán sobre un corte de la carretera. Son secuencias finas de arenas y limos inclinados al norte, y cubiertos parcialmente por conglomerados de piedemonte.</w:t>
      </w:r>
    </w:p>
    <w:p w:rsidR="00000000" w:rsidDel="00000000" w:rsidP="00000000" w:rsidRDefault="00000000" w:rsidRPr="00000000" w14:paraId="00000B7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C">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7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2">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3">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4">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5">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6">
      <w:pPr>
        <w:tabs>
          <w:tab w:val="left" w:pos="3210"/>
        </w:tabs>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Imagen 72.  Geología superficial del municipio</w:t>
      </w:r>
    </w:p>
    <w:p w:rsidR="00000000" w:rsidDel="00000000" w:rsidP="00000000" w:rsidRDefault="00000000" w:rsidRPr="00000000" w14:paraId="00000B87">
      <w:pPr>
        <w:tabs>
          <w:tab w:val="left" w:pos="3210"/>
          <w:tab w:val="left" w:pos="6663"/>
        </w:tabs>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Predominan estructuras serranas formadas de conos volcánicos del terciario y un centro volcánico de emisión terciario/cuaternario así como depósitos de piedemonte de edad cuaternaria holocenica.</w:t>
      </w:r>
    </w:p>
    <w:p w:rsidR="00000000" w:rsidDel="00000000" w:rsidP="00000000" w:rsidRDefault="00000000" w:rsidRPr="00000000" w14:paraId="00000B88">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203804" cy="4021171"/>
            <wp:effectExtent b="0" l="0" r="0" t="0"/>
            <wp:docPr descr="DOC_Geologia.jpg" id="668" name="image105.jpg"/>
            <a:graphic>
              <a:graphicData uri="http://schemas.openxmlformats.org/drawingml/2006/picture">
                <pic:pic>
                  <pic:nvPicPr>
                    <pic:cNvPr descr="DOC_Geologia.jpg" id="0" name="image105.jpg"/>
                    <pic:cNvPicPr preferRelativeResize="0"/>
                  </pic:nvPicPr>
                  <pic:blipFill>
                    <a:blip r:embed="rId162"/>
                    <a:srcRect b="0" l="0" r="0" t="0"/>
                    <a:stretch>
                      <a:fillRect/>
                    </a:stretch>
                  </pic:blipFill>
                  <pic:spPr>
                    <a:xfrm>
                      <a:off x="0" y="0"/>
                      <a:ext cx="5203804" cy="4021171"/>
                    </a:xfrm>
                    <a:prstGeom prst="rect"/>
                    <a:ln/>
                  </pic:spPr>
                </pic:pic>
              </a:graphicData>
            </a:graphic>
          </wp:inline>
        </w:drawing>
      </w:r>
      <w:r w:rsidDel="00000000" w:rsidR="00000000" w:rsidRPr="00000000">
        <w:rPr>
          <w:rtl w:val="0"/>
        </w:rPr>
      </w:r>
    </w:p>
    <w:p w:rsidR="00000000" w:rsidDel="00000000" w:rsidP="00000000" w:rsidRDefault="00000000" w:rsidRPr="00000000" w14:paraId="00000B8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B8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B">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3.5.4.2. Sedimentos de Piedemonte</w:t>
      </w:r>
    </w:p>
    <w:p w:rsidR="00000000" w:rsidDel="00000000" w:rsidP="00000000" w:rsidRDefault="00000000" w:rsidRPr="00000000" w14:paraId="00000B8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piedemonte está formado de sedimentos que se generan de proceso de depositación de material que se degrada de la vertiente montañosa. Los agentes que dominan los proceso de degradación de la vertientes son, flujos de detritus e hiperconcentrados en un 10%, y un 30% de flujos de corriente, por lo que se puede observar que los conos aluviales que se han formado son pequeños en forma de lóbulos y de pendiente superior a los 5</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 Los sedimentos que constituyen estos conos corresponden con conglomerados heterométricospolimicíticos, en algunos casos por gradación inversa o caótica y una matriz de limos y arcillas, parcialmente segmentada. Particularmente se localiza en la zona de Condiro Canales, por otro lado existe una fracción de materiales groseros de caída de tamaños heterométricos depósitos al pie de los cantiles, particularmente en las lomas más altas como Loma Larga.</w:t>
      </w:r>
    </w:p>
    <w:p w:rsidR="00000000" w:rsidDel="00000000" w:rsidP="00000000" w:rsidRDefault="00000000" w:rsidRPr="00000000" w14:paraId="00000B8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8E">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3.5.4.3. Planicie fluvio-lacustre de Edad Cuaternaria</w:t>
      </w:r>
    </w:p>
    <w:p w:rsidR="00000000" w:rsidDel="00000000" w:rsidP="00000000" w:rsidRDefault="00000000" w:rsidRPr="00000000" w14:paraId="00000B8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Corresponde con la unidad que posee valores de pendiente menores a los 2</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 está compuesta por sedimentos de tipo fluvial, y fluvio-lacustre interdigitados y que actualmente están siendo depositados. Particularmente en la zona en donde bajan las corrientes más importantes se forman pequeños abanicos aluviales que actúan como pequeños deltas.</w:t>
      </w:r>
    </w:p>
    <w:p w:rsidR="00000000" w:rsidDel="00000000" w:rsidP="00000000" w:rsidRDefault="00000000" w:rsidRPr="00000000" w14:paraId="00000B9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1">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3.5.5. Características del basamento del lago</w:t>
      </w:r>
    </w:p>
    <w:p w:rsidR="00000000" w:rsidDel="00000000" w:rsidP="00000000" w:rsidRDefault="00000000" w:rsidRPr="00000000" w14:paraId="00000B9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los estudios elaborados por Alatorre Zamora et al (1998) los resultados preliminares muestran que los valores de la anomalía magnética tienen una tendencia de disminución de los valores hacia el sur, puede estar indicando la presencia de un sistema de fallas delimitados por bloques escalonados e inclinados al norte, esta tendencia negativa hacia el sur puede estar indicando una profundización del basamento. A la altura del centro del lago (isla Alacranes y Mezcala) se observa una fuerte anomalía muy pronunciada, eso pudiera estar marcando la presencia de una serie de fallas paralelas orientadas este-oeste, que delimitan una serie de bloques a desnivel, lo que permite las manifestaciones volcánicas y termales. De acuerdo con los estudios de Allan (1986) el espesor de los sedimentos lacustres y fluviales es de alrededor 500m, para la zona de Ixtlán de Los Hervores el espesor alcanza los 275 m de acuerdo con Casarrubias. </w:t>
      </w:r>
    </w:p>
    <w:p w:rsidR="00000000" w:rsidDel="00000000" w:rsidP="00000000" w:rsidRDefault="00000000" w:rsidRPr="00000000" w14:paraId="00000B9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considera que la tasa de sedimentación reciente, de acuerdo con Zárate del Valle  (op.cit.,2005) se definen las siguientes zonas:</w:t>
      </w:r>
    </w:p>
    <w:p w:rsidR="00000000" w:rsidDel="00000000" w:rsidP="00000000" w:rsidRDefault="00000000" w:rsidRPr="00000000" w14:paraId="00000B9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sector occidental la Ts es entre 1 y 2 mm por año.</w:t>
      </w:r>
    </w:p>
    <w:p w:rsidR="00000000" w:rsidDel="00000000" w:rsidP="00000000" w:rsidRDefault="00000000" w:rsidRPr="00000000" w14:paraId="00000B9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la parte centro y oriental entre 2.4 y 3.5 mm por año</w:t>
      </w:r>
    </w:p>
    <w:p w:rsidR="00000000" w:rsidDel="00000000" w:rsidP="00000000" w:rsidRDefault="00000000" w:rsidRPr="00000000" w14:paraId="00000B9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la zona del delta es de más de 3.5 mm por año.</w:t>
      </w:r>
    </w:p>
    <w:p w:rsidR="00000000" w:rsidDel="00000000" w:rsidP="00000000" w:rsidRDefault="00000000" w:rsidRPr="00000000" w14:paraId="00000B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9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sedimento somero que rellena la fracción más superficial de la columna geológica corresponde con limos finos con valores granulométricos que va de 10 a 15 </w:t>
      </w:r>
      <w:r w:rsidDel="00000000" w:rsidR="00000000" w:rsidRPr="00000000">
        <w:rPr>
          <w:rFonts w:ascii="Arial" w:cs="Arial" w:eastAsia="Arial" w:hAnsi="Arial"/>
          <w:i w:val="1"/>
          <w:sz w:val="22"/>
          <w:szCs w:val="22"/>
          <w:rtl w:val="0"/>
        </w:rPr>
        <w:t xml:space="preserve">u</w:t>
      </w:r>
      <w:r w:rsidDel="00000000" w:rsidR="00000000" w:rsidRPr="00000000">
        <w:rPr>
          <w:rFonts w:ascii="Arial" w:cs="Arial" w:eastAsia="Arial" w:hAnsi="Arial"/>
          <w:sz w:val="22"/>
          <w:szCs w:val="22"/>
          <w:rtl w:val="0"/>
        </w:rPr>
        <w:t xml:space="preserve">m, horizontes delgados de arenas finas y arenas de tamaño mediano. Todos estos materiales son de origen volcánico, por lo cual los componentes principales sin; feldespatos, sílice, minerales arcillosos (halita, hectolita e illita), óxidos de hierro carbonatos y abundante materia orgánica.</w:t>
      </w:r>
    </w:p>
    <w:p w:rsidR="00000000" w:rsidDel="00000000" w:rsidP="00000000" w:rsidRDefault="00000000" w:rsidRPr="00000000" w14:paraId="00000B99">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C">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F">
      <w:pPr>
        <w:spacing w:after="0"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73.  Corte geológico que va de la ciudad de Guadalajara al Norte hasta la zona de Zacoalco al Sur </w:t>
      </w:r>
    </w:p>
    <w:p w:rsidR="00000000" w:rsidDel="00000000" w:rsidP="00000000" w:rsidRDefault="00000000" w:rsidRPr="00000000" w14:paraId="00000BA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 flecha se está indicando el punto en donde está la zona de estudio</w:t>
      </w:r>
    </w:p>
    <w:p w:rsidR="00000000" w:rsidDel="00000000" w:rsidP="00000000" w:rsidRDefault="00000000" w:rsidRPr="00000000" w14:paraId="00000BA1">
      <w:pPr>
        <w:spacing w:after="0" w:lineRule="auto"/>
        <w:jc w:val="center"/>
        <w:rPr>
          <w:rFonts w:ascii="Calibri" w:cs="Calibri" w:eastAsia="Calibri" w:hAnsi="Calibri"/>
          <w:sz w:val="20"/>
          <w:szCs w:val="20"/>
        </w:rPr>
      </w:pPr>
      <w:r w:rsidDel="00000000" w:rsidR="00000000" w:rsidRPr="00000000">
        <w:rPr>
          <w:rFonts w:ascii="Arial" w:cs="Arial" w:eastAsia="Arial" w:hAnsi="Arial"/>
          <w:b w:val="1"/>
          <w:i w:val="1"/>
          <w:sz w:val="18"/>
          <w:szCs w:val="18"/>
        </w:rPr>
        <w:drawing>
          <wp:inline distB="0" distT="0" distL="0" distR="0">
            <wp:extent cx="5669280" cy="1668780"/>
            <wp:effectExtent b="0" l="0" r="0" t="0"/>
            <wp:docPr id="667" name="image113.png"/>
            <a:graphic>
              <a:graphicData uri="http://schemas.openxmlformats.org/drawingml/2006/picture">
                <pic:pic>
                  <pic:nvPicPr>
                    <pic:cNvPr id="0" name="image113.png"/>
                    <pic:cNvPicPr preferRelativeResize="0"/>
                  </pic:nvPicPr>
                  <pic:blipFill>
                    <a:blip r:embed="rId163"/>
                    <a:srcRect b="22947" l="12936" r="12906" t="38164"/>
                    <a:stretch>
                      <a:fillRect/>
                    </a:stretch>
                  </pic:blipFill>
                  <pic:spPr>
                    <a:xfrm>
                      <a:off x="0" y="0"/>
                      <a:ext cx="5669280" cy="1668780"/>
                    </a:xfrm>
                    <a:prstGeom prst="rect"/>
                    <a:ln/>
                  </pic:spPr>
                </pic:pic>
              </a:graphicData>
            </a:graphic>
          </wp:inline>
        </w:drawing>
      </w:r>
      <w:r w:rsidDel="00000000" w:rsidR="00000000" w:rsidRPr="00000000">
        <w:rPr>
          <w:rFonts w:ascii="Calibri" w:cs="Calibri" w:eastAsia="Calibri" w:hAnsi="Calibri"/>
          <w:sz w:val="20"/>
          <w:szCs w:val="20"/>
          <w:rtl w:val="0"/>
        </w:rPr>
        <w:t xml:space="preserve">Fuente: Carta Geológico Minera del Servicio Geológico Mexicano 65F13-12 GM.</w:t>
      </w:r>
    </w:p>
    <w:p w:rsidR="00000000" w:rsidDel="00000000" w:rsidP="00000000" w:rsidRDefault="00000000" w:rsidRPr="00000000" w14:paraId="00000BA2">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A3">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A4">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A5">
      <w:pPr>
        <w:keepNext w:val="0"/>
        <w:keepLines w:val="0"/>
        <w:pageBreakBefore w:val="0"/>
        <w:widowControl w:val="1"/>
        <w:numPr>
          <w:ilvl w:val="3"/>
          <w:numId w:val="16"/>
        </w:numPr>
        <w:pBdr>
          <w:top w:space="0" w:sz="0" w:val="nil"/>
          <w:left w:space="0" w:sz="0" w:val="nil"/>
          <w:bottom w:space="0" w:sz="0" w:val="nil"/>
          <w:right w:space="0" w:sz="0" w:val="nil"/>
          <w:between w:space="0" w:sz="0" w:val="nil"/>
        </w:pBdr>
        <w:shd w:fill="auto" w:val="clear"/>
        <w:spacing w:after="200" w:before="0" w:line="360" w:lineRule="auto"/>
        <w:ind w:left="1080" w:right="0" w:hanging="1080"/>
        <w:jc w:val="both"/>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Fonts w:ascii="Arial" w:cs="Arial" w:eastAsia="Arial" w:hAnsi="Arial"/>
          <w:b w:val="1"/>
          <w:i w:val="0"/>
          <w:smallCaps w:val="0"/>
          <w:strike w:val="0"/>
          <w:color w:val="366091"/>
          <w:sz w:val="22"/>
          <w:szCs w:val="22"/>
          <w:u w:val="none"/>
          <w:shd w:fill="auto" w:val="clear"/>
          <w:vertAlign w:val="baseline"/>
          <w:rtl w:val="0"/>
        </w:rPr>
        <w:t xml:space="preserve">Manifestaciones volcánicas en el lago</w:t>
      </w:r>
    </w:p>
    <w:p w:rsidR="00000000" w:rsidDel="00000000" w:rsidP="00000000" w:rsidRDefault="00000000" w:rsidRPr="00000000" w14:paraId="00000BA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los estudios de Zárate del Valle (op.cit) en la parte oriental de Rift de Chapala se pueden observar las siguientes manifestaciones hidrotermales:</w:t>
      </w:r>
    </w:p>
    <w:p w:rsidR="00000000" w:rsidDel="00000000" w:rsidP="00000000" w:rsidRDefault="00000000" w:rsidRPr="00000000" w14:paraId="00000BA7">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A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74. Distribución de las manifestaciones hidrotermales alrededor del Lago de Chapala</w:t>
      </w:r>
    </w:p>
    <w:p w:rsidR="00000000" w:rsidDel="00000000" w:rsidP="00000000" w:rsidRDefault="00000000" w:rsidRPr="00000000" w14:paraId="00000BA9">
      <w:pPr>
        <w:spacing w:after="0" w:lineRule="auto"/>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Pr>
        <w:drawing>
          <wp:inline distB="0" distT="0" distL="0" distR="0">
            <wp:extent cx="5221668" cy="3522478"/>
            <wp:effectExtent b="0" l="0" r="0" t="0"/>
            <wp:docPr id="670" name="image111.png"/>
            <a:graphic>
              <a:graphicData uri="http://schemas.openxmlformats.org/drawingml/2006/picture">
                <pic:pic>
                  <pic:nvPicPr>
                    <pic:cNvPr id="0" name="image111.png"/>
                    <pic:cNvPicPr preferRelativeResize="0"/>
                  </pic:nvPicPr>
                  <pic:blipFill>
                    <a:blip r:embed="rId153"/>
                    <a:srcRect b="5162" l="15449" r="16129" t="13859"/>
                    <a:stretch>
                      <a:fillRect/>
                    </a:stretch>
                  </pic:blipFill>
                  <pic:spPr>
                    <a:xfrm>
                      <a:off x="0" y="0"/>
                      <a:ext cx="5221668" cy="3522478"/>
                    </a:xfrm>
                    <a:prstGeom prst="rect"/>
                    <a:ln/>
                  </pic:spPr>
                </pic:pic>
              </a:graphicData>
            </a:graphic>
          </wp:inline>
        </w:drawing>
      </w:r>
      <w:r w:rsidDel="00000000" w:rsidR="00000000" w:rsidRPr="00000000">
        <w:rPr>
          <w:rtl w:val="0"/>
        </w:rPr>
      </w:r>
    </w:p>
    <w:p w:rsidR="00000000" w:rsidDel="00000000" w:rsidP="00000000" w:rsidRDefault="00000000" w:rsidRPr="00000000" w14:paraId="00000BA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Tomado de Zárate del Valle et al. (2005).</w:t>
      </w:r>
    </w:p>
    <w:p w:rsidR="00000000" w:rsidDel="00000000" w:rsidP="00000000" w:rsidRDefault="00000000" w:rsidRPr="00000000" w14:paraId="00000BA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Lista de las principales manifestaciones hidrotermales en la zona</w:t>
      </w:r>
      <w:r w:rsidDel="00000000" w:rsidR="00000000" w:rsidRPr="00000000">
        <w:rPr>
          <w:rFonts w:ascii="Arial" w:cs="Arial" w:eastAsia="Arial" w:hAnsi="Arial"/>
          <w:sz w:val="22"/>
          <w:szCs w:val="22"/>
          <w:vertAlign w:val="superscript"/>
        </w:rPr>
        <w:footnoteReference w:customMarkFollows="0" w:id="10"/>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BAD">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Actividad Hidrotermal tipo geiser de Ixtlán de Los Hervores (Michoacán).</w:t>
      </w:r>
    </w:p>
    <w:p w:rsidR="00000000" w:rsidDel="00000000" w:rsidP="00000000" w:rsidRDefault="00000000" w:rsidRPr="00000000" w14:paraId="00000BA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Actividad hidrotermal tipo agua caliente Los Negritos. (Michoacán)</w:t>
      </w:r>
    </w:p>
    <w:p w:rsidR="00000000" w:rsidDel="00000000" w:rsidP="00000000" w:rsidRDefault="00000000" w:rsidRPr="00000000" w14:paraId="00000BB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Manifestación hidrotermal de tipo sublacustre del Fuerte. (Ocotlán)</w:t>
      </w:r>
    </w:p>
    <w:p w:rsidR="00000000" w:rsidDel="00000000" w:rsidP="00000000" w:rsidRDefault="00000000" w:rsidRPr="00000000" w14:paraId="00000BB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Manifestación hidrotermal sublacustre Los Górgoros. (Poncitlán).</w:t>
      </w:r>
    </w:p>
    <w:p w:rsidR="00000000" w:rsidDel="00000000" w:rsidP="00000000" w:rsidRDefault="00000000" w:rsidRPr="00000000" w14:paraId="00000B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B3">
      <w:pPr>
        <w:keepNext w:val="0"/>
        <w:keepLines w:val="0"/>
        <w:pageBreakBefore w:val="0"/>
        <w:widowControl w:val="1"/>
        <w:numPr>
          <w:ilvl w:val="3"/>
          <w:numId w:val="16"/>
        </w:numPr>
        <w:pBdr>
          <w:top w:space="0" w:sz="0" w:val="nil"/>
          <w:left w:space="0" w:sz="0" w:val="nil"/>
          <w:bottom w:space="0" w:sz="0" w:val="nil"/>
          <w:right w:space="0" w:sz="0" w:val="nil"/>
          <w:between w:space="0" w:sz="0" w:val="nil"/>
        </w:pBdr>
        <w:shd w:fill="auto" w:val="clear"/>
        <w:spacing w:after="200" w:before="0" w:line="360" w:lineRule="auto"/>
        <w:ind w:left="1080" w:right="0" w:hanging="1080"/>
        <w:jc w:val="both"/>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Fonts w:ascii="Arial" w:cs="Arial" w:eastAsia="Arial" w:hAnsi="Arial"/>
          <w:b w:val="1"/>
          <w:i w:val="0"/>
          <w:smallCaps w:val="0"/>
          <w:strike w:val="0"/>
          <w:color w:val="366091"/>
          <w:sz w:val="22"/>
          <w:szCs w:val="22"/>
          <w:u w:val="none"/>
          <w:shd w:fill="auto" w:val="clear"/>
          <w:vertAlign w:val="baseline"/>
          <w:rtl w:val="0"/>
        </w:rPr>
        <w:t xml:space="preserve">Morfotectónica</w:t>
      </w:r>
    </w:p>
    <w:p w:rsidR="00000000" w:rsidDel="00000000" w:rsidP="00000000" w:rsidRDefault="00000000" w:rsidRPr="00000000" w14:paraId="00000BB4">
      <w:pPr>
        <w:spacing w:line="360" w:lineRule="auto"/>
        <w:jc w:val="both"/>
        <w:rPr>
          <w:rFonts w:ascii="Calibri" w:cs="Calibri" w:eastAsia="Calibri" w:hAnsi="Calibri"/>
          <w:b w:val="1"/>
          <w:sz w:val="22"/>
          <w:szCs w:val="22"/>
          <w:highlight w:val="yellow"/>
        </w:rPr>
      </w:pPr>
      <w:r w:rsidDel="00000000" w:rsidR="00000000" w:rsidRPr="00000000">
        <w:rPr>
          <w:rFonts w:ascii="Arial" w:cs="Arial" w:eastAsia="Arial" w:hAnsi="Arial"/>
          <w:sz w:val="22"/>
          <w:szCs w:val="22"/>
          <w:rtl w:val="0"/>
        </w:rPr>
        <w:t xml:space="preserve">A partir de la caracterización geológica, tectónica y morfométrica se han diferenciado las siguientes unidades morfoestructurales.</w:t>
      </w:r>
      <w:r w:rsidDel="00000000" w:rsidR="00000000" w:rsidRPr="00000000">
        <w:rPr>
          <w:rtl w:val="0"/>
        </w:rPr>
      </w:r>
    </w:p>
    <w:p w:rsidR="00000000" w:rsidDel="00000000" w:rsidP="00000000" w:rsidRDefault="00000000" w:rsidRPr="00000000" w14:paraId="00000BB5">
      <w:pPr>
        <w:spacing w:after="0" w:lineRule="auto"/>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BB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75. Principales elementos tectónicos y volcánicos del municipio</w:t>
      </w:r>
    </w:p>
    <w:p w:rsidR="00000000" w:rsidDel="00000000" w:rsidP="00000000" w:rsidRDefault="00000000" w:rsidRPr="00000000" w14:paraId="00000BB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 líneas rojas las fallas, con mayor grosor las fallas principales, en color rojo pero en línea segmentada la traza aproximada de las fallas cubiertas por sedimentos (basamento), en figura de estrella y de color verde los conos adventicios y en estrella de  color naranja los centros principales de emisión.</w:t>
      </w:r>
    </w:p>
    <w:p w:rsidR="00000000" w:rsidDel="00000000" w:rsidP="00000000" w:rsidRDefault="00000000" w:rsidRPr="00000000" w14:paraId="00000BB8">
      <w:pPr>
        <w:spacing w:after="0" w:lineRule="auto"/>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Pr>
        <w:drawing>
          <wp:inline distB="0" distT="0" distL="0" distR="0">
            <wp:extent cx="5372100" cy="3000633"/>
            <wp:effectExtent b="0" l="0" r="0" t="0"/>
            <wp:docPr id="669" name="image109.png"/>
            <a:graphic>
              <a:graphicData uri="http://schemas.openxmlformats.org/drawingml/2006/picture">
                <pic:pic>
                  <pic:nvPicPr>
                    <pic:cNvPr id="0" name="image109.png"/>
                    <pic:cNvPicPr preferRelativeResize="0"/>
                  </pic:nvPicPr>
                  <pic:blipFill>
                    <a:blip r:embed="rId164"/>
                    <a:srcRect b="14250" l="12495" r="12277" t="10870"/>
                    <a:stretch>
                      <a:fillRect/>
                    </a:stretch>
                  </pic:blipFill>
                  <pic:spPr>
                    <a:xfrm>
                      <a:off x="0" y="0"/>
                      <a:ext cx="5372100" cy="3000633"/>
                    </a:xfrm>
                    <a:prstGeom prst="rect"/>
                    <a:ln/>
                  </pic:spPr>
                </pic:pic>
              </a:graphicData>
            </a:graphic>
          </wp:inline>
        </w:drawing>
      </w:r>
      <w:r w:rsidDel="00000000" w:rsidR="00000000" w:rsidRPr="00000000">
        <w:rPr>
          <w:rtl w:val="0"/>
        </w:rPr>
      </w:r>
    </w:p>
    <w:p w:rsidR="00000000" w:rsidDel="00000000" w:rsidP="00000000" w:rsidRDefault="00000000" w:rsidRPr="00000000" w14:paraId="00000BB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BBA">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BB">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BC">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BD">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BE">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BF">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C0">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C1">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C2">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BC3">
      <w:pPr>
        <w:keepNext w:val="0"/>
        <w:keepLines w:val="0"/>
        <w:pageBreakBefore w:val="0"/>
        <w:widowControl w:val="1"/>
        <w:numPr>
          <w:ilvl w:val="3"/>
          <w:numId w:val="16"/>
        </w:numPr>
        <w:pBdr>
          <w:top w:space="0" w:sz="0" w:val="nil"/>
          <w:left w:space="0" w:sz="0" w:val="nil"/>
          <w:bottom w:space="0" w:sz="0" w:val="nil"/>
          <w:right w:space="0" w:sz="0" w:val="nil"/>
          <w:between w:space="0" w:sz="0" w:val="nil"/>
        </w:pBdr>
        <w:shd w:fill="auto" w:val="clear"/>
        <w:spacing w:after="200" w:before="0" w:line="360" w:lineRule="auto"/>
        <w:ind w:left="851" w:right="0" w:hanging="851"/>
        <w:jc w:val="both"/>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Fonts w:ascii="Arial" w:cs="Arial" w:eastAsia="Arial" w:hAnsi="Arial"/>
          <w:b w:val="1"/>
          <w:i w:val="0"/>
          <w:smallCaps w:val="0"/>
          <w:strike w:val="0"/>
          <w:color w:val="366091"/>
          <w:sz w:val="22"/>
          <w:szCs w:val="22"/>
          <w:u w:val="none"/>
          <w:shd w:fill="auto" w:val="clear"/>
          <w:vertAlign w:val="baseline"/>
          <w:rtl w:val="0"/>
        </w:rPr>
        <w:t xml:space="preserve">Unidades morfoestructurales</w:t>
      </w:r>
    </w:p>
    <w:p w:rsidR="00000000" w:rsidDel="00000000" w:rsidP="00000000" w:rsidRDefault="00000000" w:rsidRPr="00000000" w14:paraId="00000BC4">
      <w:pPr>
        <w:spacing w:after="0" w:lineRule="auto"/>
        <w:ind w:firstLine="357"/>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BC5">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Estructuras positivas</w:t>
      </w:r>
    </w:p>
    <w:p w:rsidR="00000000" w:rsidDel="00000000" w:rsidP="00000000" w:rsidRDefault="00000000" w:rsidRPr="00000000" w14:paraId="00000BC6">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C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Crestas volcánicas de Cerro Grande, corresponde con una estructura marginal en el límite norte de la Fosa de Chapala, es un pequeño bloque basculado al norte, y fallado por un sistema de fallas en sentido O-E,  su edad es mioceno-plioceno. Presenta fuertes pendientes en sus vertientes norte y sur.</w:t>
      </w:r>
    </w:p>
    <w:p w:rsidR="00000000" w:rsidDel="00000000" w:rsidP="00000000" w:rsidRDefault="00000000" w:rsidRPr="00000000" w14:paraId="00000BC8">
      <w:pPr>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C9">
      <w:pPr>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C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76.  Laderas del Cerro El Chiquihuitillo con laderas de fuerte pendiente y una forma cónica</w:t>
      </w:r>
    </w:p>
    <w:p w:rsidR="00000000" w:rsidDel="00000000" w:rsidP="00000000" w:rsidRDefault="00000000" w:rsidRPr="00000000" w14:paraId="00000BCB">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370195" cy="3305175"/>
            <wp:effectExtent b="0" l="0" r="0" t="0"/>
            <wp:docPr descr="C:\consultoria\Ocotlan\142CANON\IMG_0442.JPG" id="666" name="image104.jpg"/>
            <a:graphic>
              <a:graphicData uri="http://schemas.openxmlformats.org/drawingml/2006/picture">
                <pic:pic>
                  <pic:nvPicPr>
                    <pic:cNvPr descr="C:\consultoria\Ocotlan\142CANON\IMG_0442.JPG" id="0" name="image104.jpg"/>
                    <pic:cNvPicPr preferRelativeResize="0"/>
                  </pic:nvPicPr>
                  <pic:blipFill>
                    <a:blip r:embed="rId165"/>
                    <a:srcRect b="0" l="0" r="0" t="0"/>
                    <a:stretch>
                      <a:fillRect/>
                    </a:stretch>
                  </pic:blipFill>
                  <pic:spPr>
                    <a:xfrm>
                      <a:off x="0" y="0"/>
                      <a:ext cx="5370195" cy="3305175"/>
                    </a:xfrm>
                    <a:prstGeom prst="rect"/>
                    <a:ln/>
                  </pic:spPr>
                </pic:pic>
              </a:graphicData>
            </a:graphic>
          </wp:inline>
        </w:drawing>
      </w:r>
      <w:r w:rsidDel="00000000" w:rsidR="00000000" w:rsidRPr="00000000">
        <w:rPr>
          <w:rtl w:val="0"/>
        </w:rPr>
      </w:r>
    </w:p>
    <w:p w:rsidR="00000000" w:rsidDel="00000000" w:rsidP="00000000" w:rsidRDefault="00000000" w:rsidRPr="00000000" w14:paraId="00000BCC">
      <w:pPr>
        <w:spacing w:after="0" w:lineRule="auto"/>
        <w:ind w:left="708"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Luís Valdivia Ornelas.</w:t>
      </w:r>
    </w:p>
    <w:p w:rsidR="00000000" w:rsidDel="00000000" w:rsidP="00000000" w:rsidRDefault="00000000" w:rsidRPr="00000000" w14:paraId="00000BC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C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Vulcanismo monogenético del Cerro de Mezcala, corresponde con uno de los principales centros de emisión que flaquea los límites de la Fosa de Chapala. Es un cuerpo volcánico cortado profundamente por dos sistemas de fractura; el primero tiene una disposición O-E corta la cara sur, en donde se forman profundas barrancas que han desmantelado de manera parcial, al pie se ha formado un amplio piedemonte, el segundo sistema está dispuesto NE-SO, afecta de menor manera al cuerpo, forma una serie demorfolineamientos en donde se han emplazado las principales corriente fluviales que drenan hacia el norte. Se observa el emplazamiento de centros de emisión menores como El Sacamecate.</w:t>
      </w:r>
    </w:p>
    <w:p w:rsidR="00000000" w:rsidDel="00000000" w:rsidP="00000000" w:rsidRDefault="00000000" w:rsidRPr="00000000" w14:paraId="00000B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Corresponde con el campo de lavas y conos monogenéticos denominados La Cuesta, corresponde con un conjunto de lavas fracturadas por sistemas de fallas con dirección sur-norte. Los conos volcánicos son pequeños formados principalmente de lavas, están emplazados en el borde sur que limita con el lago de Chapala. Se observa un escarpe de 200 m de desnivel de trazo rectilíneo que corre por todo el límite nororiente de la fosa tectónica.</w:t>
      </w:r>
    </w:p>
    <w:p w:rsidR="00000000" w:rsidDel="00000000" w:rsidP="00000000" w:rsidRDefault="00000000" w:rsidRPr="00000000" w14:paraId="00000BD1">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D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Campo volcánico El Alfiler, está formado de una serie de lavas y un cono monogenético principal, siendo este uno de los de mayor dimensión. Igual que el campo anterior todo el conjunto de lavas se encuentran basculadas al norte.</w:t>
      </w:r>
    </w:p>
    <w:p w:rsidR="00000000" w:rsidDel="00000000" w:rsidP="00000000" w:rsidRDefault="00000000" w:rsidRPr="00000000" w14:paraId="00000BD3">
      <w:pPr>
        <w:spacing w:after="0" w:lineRule="auto"/>
        <w:ind w:left="70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D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Cono volcánico Cerro Grande, representa uno de los principales volcanes que se localizan en la parte oriental de la fosa tectónica, es un volcán de amplia base afallado en la cara sur por la falla maestra del Lago de Chapala, en su cima se puede observar un cráter en forma de herradura abierto al sur, lo que puede estar indicando dos situaciones: una relacionada con un colapso parcial del cono al sur debido a una explosión lateral; o dos que se haya colapsado el cráter debido a la actividad de la falla maestra que limita estos bloques y la fosa tectónica .</w:t>
      </w:r>
    </w:p>
    <w:p w:rsidR="00000000" w:rsidDel="00000000" w:rsidP="00000000" w:rsidRDefault="00000000" w:rsidRPr="00000000" w14:paraId="00000B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extremo oriente de este sistema de lavas y conos volcánicos se observa un campo de lavas y formas volcánicas menores en donde sobresale el cerro denominado El Ixcapil, el cual notoriamente está basculado al norte. La disposición de este sistema cambia sensiblemente al nororiente, proveniente de controles tectónicos del graben de Ocotlán-Cruz Vieja que controlan los proceso de subsidencia en la zona que se localiza en El Río Zula y la salida del Río Santiago.</w:t>
      </w:r>
    </w:p>
    <w:p w:rsidR="00000000" w:rsidDel="00000000" w:rsidP="00000000" w:rsidRDefault="00000000" w:rsidRPr="00000000" w14:paraId="00000BD7">
      <w:pPr>
        <w:spacing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D8">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Estructuras negativas</w:t>
      </w:r>
    </w:p>
    <w:p w:rsidR="00000000" w:rsidDel="00000000" w:rsidP="00000000" w:rsidRDefault="00000000" w:rsidRPr="00000000" w14:paraId="00000BD9">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DA">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GO-CV. Graben de Ocotlán -Cruz Vieja corresponde morfológicamente a una llanura aluvial del Río Zula, es un bloque hundido entre los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horst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que forma las crestas serranas y los lomeríos volcánicos, tal llanura está segmentada en varia unidades, siendo la más importante y activa la que se forma al sur del trazo de la falla de Ixtlán-C Gomeño- El Chiquihuitillo, siendo esta zona una área de hundimiento activo generándose, altas taza de sedimentación del Zula y los colapso parciales de tipo estructural de los volcanes.</w:t>
      </w:r>
    </w:p>
    <w:p w:rsidR="00000000" w:rsidDel="00000000" w:rsidP="00000000" w:rsidRDefault="00000000" w:rsidRPr="00000000" w14:paraId="00000B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C">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MG-P. Medio graben de Poncitlán, corresponde con una llanura aluvial forma en una depresión entre dos estructuritas tipo horst, es de carácter asimétrico, presenta una disposición O-E, el Río Santiago se ha emplazado en sus inmediaciones generando una importante sedimentación, rellenándola parcialmente.</w:t>
      </w:r>
    </w:p>
    <w:p w:rsidR="00000000" w:rsidDel="00000000" w:rsidP="00000000" w:rsidRDefault="00000000" w:rsidRPr="00000000" w14:paraId="00000BDD">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BDE">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BD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77. Mapa hipsométrico con los rasgos topográficos más importantes.</w:t>
      </w:r>
    </w:p>
    <w:p w:rsidR="00000000" w:rsidDel="00000000" w:rsidP="00000000" w:rsidRDefault="00000000" w:rsidRPr="00000000" w14:paraId="00000BE0">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039796" cy="3722700"/>
            <wp:effectExtent b="0" l="0" r="0" t="0"/>
            <wp:docPr descr="C:\consultoria\Ordenamientos\PONCITLAN\DOC_Hipsometria-top.jpg" id="687" name="image130.jpg"/>
            <a:graphic>
              <a:graphicData uri="http://schemas.openxmlformats.org/drawingml/2006/picture">
                <pic:pic>
                  <pic:nvPicPr>
                    <pic:cNvPr descr="C:\consultoria\Ordenamientos\PONCITLAN\DOC_Hipsometria-top.jpg" id="0" name="image130.jpg"/>
                    <pic:cNvPicPr preferRelativeResize="0"/>
                  </pic:nvPicPr>
                  <pic:blipFill>
                    <a:blip r:embed="rId166"/>
                    <a:srcRect b="6151" l="2920" r="2830" t="3690"/>
                    <a:stretch>
                      <a:fillRect/>
                    </a:stretch>
                  </pic:blipFill>
                  <pic:spPr>
                    <a:xfrm>
                      <a:off x="0" y="0"/>
                      <a:ext cx="5039796" cy="3722700"/>
                    </a:xfrm>
                    <a:prstGeom prst="rect"/>
                    <a:ln/>
                  </pic:spPr>
                </pic:pic>
              </a:graphicData>
            </a:graphic>
          </wp:inline>
        </w:drawing>
      </w:r>
      <w:r w:rsidDel="00000000" w:rsidR="00000000" w:rsidRPr="00000000">
        <w:rPr>
          <w:rtl w:val="0"/>
        </w:rPr>
      </w:r>
    </w:p>
    <w:p w:rsidR="00000000" w:rsidDel="00000000" w:rsidP="00000000" w:rsidRDefault="00000000" w:rsidRPr="00000000" w14:paraId="00000BE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BE2">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BE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78. Mapa hipsométrico del municipio de Poncitlán</w:t>
      </w:r>
    </w:p>
    <w:p w:rsidR="00000000" w:rsidDel="00000000" w:rsidP="00000000" w:rsidRDefault="00000000" w:rsidRPr="00000000" w14:paraId="00000BE4">
      <w:pPr>
        <w:spacing w:after="0" w:lineRule="auto"/>
        <w:ind w:left="708"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Permite observar que los mayores valores de altura se relacionan con la cadena de volcanes que se emplaza sobre la margen de la fosa de Chapala, siendo la estructura más importante el Volcán “cerro de Mezcala”. El que alcanza alturas de más de 2,300 msnm</w:t>
      </w:r>
    </w:p>
    <w:p w:rsidR="00000000" w:rsidDel="00000000" w:rsidP="00000000" w:rsidRDefault="00000000" w:rsidRPr="00000000" w14:paraId="00000BE5">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176981" cy="3146231"/>
            <wp:effectExtent b="0" l="0" r="0" t="0"/>
            <wp:docPr descr="C:\consultoria\Ordenamientos\PONCITLAN\DOC_Hipsometria.jpg" id="686" name="image131.jpg"/>
            <a:graphic>
              <a:graphicData uri="http://schemas.openxmlformats.org/drawingml/2006/picture">
                <pic:pic>
                  <pic:nvPicPr>
                    <pic:cNvPr descr="C:\consultoria\Ordenamientos\PONCITLAN\DOC_Hipsometria.jpg" id="0" name="image131.jpg"/>
                    <pic:cNvPicPr preferRelativeResize="0"/>
                  </pic:nvPicPr>
                  <pic:blipFill>
                    <a:blip r:embed="rId167"/>
                    <a:srcRect b="4901" l="3190" r="2830" t="5448"/>
                    <a:stretch>
                      <a:fillRect/>
                    </a:stretch>
                  </pic:blipFill>
                  <pic:spPr>
                    <a:xfrm>
                      <a:off x="0" y="0"/>
                      <a:ext cx="5176981" cy="3146231"/>
                    </a:xfrm>
                    <a:prstGeom prst="rect"/>
                    <a:ln/>
                  </pic:spPr>
                </pic:pic>
              </a:graphicData>
            </a:graphic>
          </wp:inline>
        </w:drawing>
      </w:r>
      <w:r w:rsidDel="00000000" w:rsidR="00000000" w:rsidRPr="00000000">
        <w:rPr>
          <w:rtl w:val="0"/>
        </w:rPr>
      </w:r>
    </w:p>
    <w:p w:rsidR="00000000" w:rsidDel="00000000" w:rsidP="00000000" w:rsidRDefault="00000000" w:rsidRPr="00000000" w14:paraId="00000BE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Luis Valdivia Ornelas</w:t>
      </w:r>
    </w:p>
    <w:p w:rsidR="00000000" w:rsidDel="00000000" w:rsidP="00000000" w:rsidRDefault="00000000" w:rsidRPr="00000000" w14:paraId="00000BE7">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BE8">
      <w:pPr>
        <w:spacing w:after="0" w:lineRule="auto"/>
        <w:ind w:left="708" w:firstLine="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79. Cono volcánico de Mezcala viendo su cara Norte</w:t>
      </w:r>
    </w:p>
    <w:p w:rsidR="00000000" w:rsidDel="00000000" w:rsidP="00000000" w:rsidRDefault="00000000" w:rsidRPr="00000000" w14:paraId="00000BE9">
      <w:pPr>
        <w:spacing w:after="0" w:lineRule="auto"/>
        <w:ind w:left="708"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Es el volcán más importante de la Ribera Norte</w:t>
      </w:r>
    </w:p>
    <w:p w:rsidR="00000000" w:rsidDel="00000000" w:rsidP="00000000" w:rsidRDefault="00000000" w:rsidRPr="00000000" w14:paraId="00000BEA">
      <w:pPr>
        <w:spacing w:after="0"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5172075" cy="2901567"/>
            <wp:effectExtent b="0" l="0" r="0" t="0"/>
            <wp:docPr descr="C:\consultoria\Ordenamientos\imagenes-Chapala\IMG_0607.JPG" id="681" name="image123.jpg"/>
            <a:graphic>
              <a:graphicData uri="http://schemas.openxmlformats.org/drawingml/2006/picture">
                <pic:pic>
                  <pic:nvPicPr>
                    <pic:cNvPr descr="C:\consultoria\Ordenamientos\imagenes-Chapala\IMG_0607.JPG" id="0" name="image123.jpg"/>
                    <pic:cNvPicPr preferRelativeResize="0"/>
                  </pic:nvPicPr>
                  <pic:blipFill>
                    <a:blip r:embed="rId168"/>
                    <a:srcRect b="0" l="0" r="0" t="0"/>
                    <a:stretch>
                      <a:fillRect/>
                    </a:stretch>
                  </pic:blipFill>
                  <pic:spPr>
                    <a:xfrm>
                      <a:off x="0" y="0"/>
                      <a:ext cx="5172075" cy="2901567"/>
                    </a:xfrm>
                    <a:prstGeom prst="rect"/>
                    <a:ln/>
                  </pic:spPr>
                </pic:pic>
              </a:graphicData>
            </a:graphic>
          </wp:inline>
        </w:drawing>
      </w:r>
      <w:r w:rsidDel="00000000" w:rsidR="00000000" w:rsidRPr="00000000">
        <w:rPr>
          <w:rtl w:val="0"/>
        </w:rPr>
      </w:r>
    </w:p>
    <w:p w:rsidR="00000000" w:rsidDel="00000000" w:rsidP="00000000" w:rsidRDefault="00000000" w:rsidRPr="00000000" w14:paraId="00000BE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BEC">
      <w:pPr>
        <w:spacing w:line="360" w:lineRule="auto"/>
        <w:jc w:val="cente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BED">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Geotecnia</w:t>
      </w:r>
    </w:p>
    <w:p w:rsidR="00000000" w:rsidDel="00000000" w:rsidP="00000000" w:rsidRDefault="00000000" w:rsidRPr="00000000" w14:paraId="00000BE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las condiciones geológico-geomorfológicas superficiales identificadas en la zona de estudio, existen tres secuencias generales, estas son:</w:t>
      </w:r>
    </w:p>
    <w:p w:rsidR="00000000" w:rsidDel="00000000" w:rsidP="00000000" w:rsidRDefault="00000000" w:rsidRPr="00000000" w14:paraId="00000BE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Suelos firmes asociados a rocas sólidas de naturaleza volcánica parcialmente fracturadas, en condiciones de fuerte pendiente que tienden a generar procesos de desestabilización en paquete por las estructuras disyuntivas que tienen.</w:t>
      </w:r>
    </w:p>
    <w:p w:rsidR="00000000" w:rsidDel="00000000" w:rsidP="00000000" w:rsidRDefault="00000000" w:rsidRPr="00000000" w14:paraId="00000BF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Suelos de transición, corresponde con un paquete de conglomerados, y materiales volcánicos que forman los piedemontes de las sierras y serranías del municipio.</w:t>
      </w:r>
    </w:p>
    <w:p w:rsidR="00000000" w:rsidDel="00000000" w:rsidP="00000000" w:rsidRDefault="00000000" w:rsidRPr="00000000" w14:paraId="00000BF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Suelo de transición inestable, corresponde con paquete de suelos derivados de depósitos deconglomerados y limos así como arcillas fluvio lacustres.</w:t>
      </w:r>
    </w:p>
    <w:p w:rsidR="00000000" w:rsidDel="00000000" w:rsidP="00000000" w:rsidRDefault="00000000" w:rsidRPr="00000000" w14:paraId="00000BF2">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3">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4">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5">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6">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7">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8">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9">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A">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B">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C">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D">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E">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BFF">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C0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80. Condiciones geotécnicas del municipio.</w:t>
      </w:r>
    </w:p>
    <w:p w:rsidR="00000000" w:rsidDel="00000000" w:rsidP="00000000" w:rsidRDefault="00000000" w:rsidRPr="00000000" w14:paraId="00000C01">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0" distT="0" distL="0" distR="0">
            <wp:extent cx="5737823" cy="4185078"/>
            <wp:effectExtent b="0" l="0" r="0" t="0"/>
            <wp:docPr descr="C:\consultoria\Ordenamientos\PONCITLAN\DOC_Suelos.jpg" id="679" name="image129.jpg"/>
            <a:graphic>
              <a:graphicData uri="http://schemas.openxmlformats.org/drawingml/2006/picture">
                <pic:pic>
                  <pic:nvPicPr>
                    <pic:cNvPr descr="C:\consultoria\Ordenamientos\PONCITLAN\DOC_Suelos.jpg" id="0" name="image129.jpg"/>
                    <pic:cNvPicPr preferRelativeResize="0"/>
                  </pic:nvPicPr>
                  <pic:blipFill>
                    <a:blip r:embed="rId169"/>
                    <a:srcRect b="0" l="0" r="0" t="0"/>
                    <a:stretch>
                      <a:fillRect/>
                    </a:stretch>
                  </pic:blipFill>
                  <pic:spPr>
                    <a:xfrm>
                      <a:off x="0" y="0"/>
                      <a:ext cx="5737823" cy="4185078"/>
                    </a:xfrm>
                    <a:prstGeom prst="rect"/>
                    <a:ln/>
                  </pic:spPr>
                </pic:pic>
              </a:graphicData>
            </a:graphic>
          </wp:inline>
        </w:drawing>
      </w:r>
      <w:r w:rsidDel="00000000" w:rsidR="00000000" w:rsidRPr="00000000">
        <w:rPr>
          <w:rtl w:val="0"/>
        </w:rPr>
      </w:r>
    </w:p>
    <w:p w:rsidR="00000000" w:rsidDel="00000000" w:rsidP="00000000" w:rsidRDefault="00000000" w:rsidRPr="00000000" w14:paraId="00000C0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Tomado de la carta de suelos del INEGI.</w:t>
      </w:r>
    </w:p>
    <w:p w:rsidR="00000000" w:rsidDel="00000000" w:rsidP="00000000" w:rsidRDefault="00000000" w:rsidRPr="00000000" w14:paraId="00000C03">
      <w:pPr>
        <w:spacing w:line="36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04">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Delimitación de zonas de peligro natural</w:t>
      </w:r>
    </w:p>
    <w:p w:rsidR="00000000" w:rsidDel="00000000" w:rsidP="00000000" w:rsidRDefault="00000000" w:rsidRPr="00000000" w14:paraId="00000C0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sus condiciones geológicas y geomorfológicas, los fenómenos peligrosos están asociadas con fenómenos de deslizamiento rápidos tipo debrisflow. Eso se traduce como flujos de escombro, son fenómenos que son parte de los movimientos de vertiente, también denominados movimientos en masa, que son procesos esencialmente gravitatorios. Corresponden con el desplazamiento a niveles inferiores del material de la capa de coluvio, sin que medie ostensiblemente algún agente de transporte, por lo que sólo es necesario que, para la generación del evento las fuerzas estabilizadoras sean superadas por las desestabilizadoras.</w:t>
      </w:r>
    </w:p>
    <w:p w:rsidR="00000000" w:rsidDel="00000000" w:rsidP="00000000" w:rsidRDefault="00000000" w:rsidRPr="00000000" w14:paraId="00000C0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 w:val="left" w:pos="708"/>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Los deslizamientos rápidos de material se desprenden de las partes altas y medias de la sierra, se canalizan rápidamente y se mueven a altas velocidades (en ocasiones superiores a los 100 Kms/h). Están compuestos por sedimentos de tamaños heterométricos inmersos en una matriz  areno-limosa. Presentan diferentes índices de movilidad, algunos son densos como el concreto líquido y otros se comportan más fluidamente. Esto depende de la relación agua/sedimentos. Internamente presentan diversos comportamientos, desde los turbulentos producto de la fuerza dispersiva la cual se asocia con las colisiones intragranulares, hasta comportamientos en celdas en espiral producto del movimiento tipo rodillo.</w:t>
      </w:r>
    </w:p>
    <w:p w:rsidR="00000000" w:rsidDel="00000000" w:rsidP="00000000" w:rsidRDefault="00000000" w:rsidRPr="00000000" w14:paraId="00000C0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 w:val="left" w:pos="708"/>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Uno de los principales agentes que actúan en la reducción de las fuerzas estabilizadoras y/o que incrementa las desestabilizadoras en la zona de estudio, es el agua (aunque no se descartan otros agentes como los sismos). El papel de estos procesos es más claro en zonas como estas, que son paisajes de montaña, así como en las cuencas de régimen torrencial, ya que representa uno de los principales mecanismos que se encargan del modelado de las laderas montañosas, además existe una torrencialidad en el patrón de las precipitaciones lo que acentúa de manera importante el problema de la desestabilización y con ello la mayor probabilidad de la generación de movimientos en masa.</w:t>
      </w:r>
    </w:p>
    <w:p w:rsidR="00000000" w:rsidDel="00000000" w:rsidP="00000000" w:rsidRDefault="00000000" w:rsidRPr="00000000" w14:paraId="00000C0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 presentan en la sierra que bordean el lago de Chapala, específicamente en Las Vigas-El Tecuán, y en los cuerpos volcánicos del Cerro de García y Cerro Grande, corresponde con  deslizamientos rápidos esporádicos de gran magnitud de tipo gravitatorio con comportamiento plástico (bingham) en donde el mecanismo de sostén es el soporte de la matriz. La capacidad de movimiento requerida debe superar los efectos de fricción existentes entre las partículas. A estos movimientos se les denomina </w:t>
      </w:r>
      <w:r w:rsidDel="00000000" w:rsidR="00000000" w:rsidRPr="00000000">
        <w:rPr>
          <w:rFonts w:ascii="Arial" w:cs="Arial" w:eastAsia="Arial" w:hAnsi="Arial"/>
          <w:i w:val="1"/>
          <w:sz w:val="22"/>
          <w:szCs w:val="22"/>
          <w:rtl w:val="0"/>
        </w:rPr>
        <w:t xml:space="preserve">flujos gravitatorios</w:t>
      </w:r>
      <w:r w:rsidDel="00000000" w:rsidR="00000000" w:rsidRPr="00000000">
        <w:rPr>
          <w:rFonts w:ascii="Arial" w:cs="Arial" w:eastAsia="Arial" w:hAnsi="Arial"/>
          <w:sz w:val="22"/>
          <w:szCs w:val="22"/>
          <w:rtl w:val="0"/>
        </w:rPr>
        <w:t xml:space="preserve">, ya que el principal componente para que se da el movimiento está determinado por la gravedad. Se trata pues, de aquellos flujos en los que las partículas no son arrastradas por el fluido en movimiento, sino que a partir de una caída por gravedad  las partículas mueven el fluido (Colombo, 1989) comportándose como un flujo más o menos denso y viscoso. Atendiendo a estos criterios de viscosidad y densidad relativa, los flujos gravitatorios de sedimentos varían desde los que tienen una alta densidad y alta viscosidad (tienen valores de más de 2.1 g/cm</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hasta los que tienen una baja densidad y baja viscosidad (1 g/cm</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En el primer caso reciben, de acuerdo con Colombo (1989), el nombre genérico de </w:t>
      </w:r>
      <w:r w:rsidDel="00000000" w:rsidR="00000000" w:rsidRPr="00000000">
        <w:rPr>
          <w:rFonts w:ascii="Arial" w:cs="Arial" w:eastAsia="Arial" w:hAnsi="Arial"/>
          <w:i w:val="1"/>
          <w:sz w:val="22"/>
          <w:szCs w:val="22"/>
          <w:rtl w:val="0"/>
        </w:rPr>
        <w:t xml:space="preserve">debrisflow</w:t>
      </w:r>
      <w:r w:rsidDel="00000000" w:rsidR="00000000" w:rsidRPr="00000000">
        <w:rPr>
          <w:rFonts w:ascii="Arial" w:cs="Arial" w:eastAsia="Arial" w:hAnsi="Arial"/>
          <w:sz w:val="22"/>
          <w:szCs w:val="22"/>
          <w:rtl w:val="0"/>
        </w:rPr>
        <w:t xml:space="preserve">, y presentan un comportamiento no Newtoniano.</w:t>
      </w:r>
    </w:p>
    <w:p w:rsidR="00000000" w:rsidDel="00000000" w:rsidP="00000000" w:rsidRDefault="00000000" w:rsidRPr="00000000" w14:paraId="00000C0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w:t>
      </w:r>
      <w:r w:rsidDel="00000000" w:rsidR="00000000" w:rsidRPr="00000000">
        <w:rPr>
          <w:rFonts w:ascii="Arial" w:cs="Arial" w:eastAsia="Arial" w:hAnsi="Arial"/>
          <w:i w:val="1"/>
          <w:sz w:val="22"/>
          <w:szCs w:val="22"/>
          <w:rtl w:val="0"/>
        </w:rPr>
        <w:t xml:space="preserve">debrisflow</w:t>
      </w:r>
      <w:r w:rsidDel="00000000" w:rsidR="00000000" w:rsidRPr="00000000">
        <w:rPr>
          <w:rFonts w:ascii="Arial" w:cs="Arial" w:eastAsia="Arial" w:hAnsi="Arial"/>
          <w:sz w:val="22"/>
          <w:szCs w:val="22"/>
          <w:rtl w:val="0"/>
        </w:rPr>
        <w:t xml:space="preserve"> están integrados por un amplio rango de tamaños de sedimentos obtenidos del área fuente. A mayor cantidad de sedimentos finos, mayor será la fuerza interna del  flujo debido al vínculo </w:t>
      </w:r>
      <w:r w:rsidDel="00000000" w:rsidR="00000000" w:rsidRPr="00000000">
        <w:rPr>
          <w:rFonts w:ascii="Arial" w:cs="Arial" w:eastAsia="Arial" w:hAnsi="Arial"/>
          <w:i w:val="1"/>
          <w:sz w:val="22"/>
          <w:szCs w:val="22"/>
          <w:rtl w:val="0"/>
        </w:rPr>
        <w:t xml:space="preserve">cohesivo</w:t>
      </w:r>
      <w:r w:rsidDel="00000000" w:rsidR="00000000" w:rsidRPr="00000000">
        <w:rPr>
          <w:rFonts w:ascii="Arial" w:cs="Arial" w:eastAsia="Arial" w:hAnsi="Arial"/>
          <w:sz w:val="22"/>
          <w:szCs w:val="22"/>
          <w:rtl w:val="0"/>
        </w:rPr>
        <w:t xml:space="preserve">, esto causado por las cargas eléctricas compartidas entre las arcillas y las láminas de agua.</w:t>
      </w:r>
    </w:p>
    <w:p w:rsidR="00000000" w:rsidDel="00000000" w:rsidP="00000000" w:rsidRDefault="00000000" w:rsidRPr="00000000" w14:paraId="00000C0A">
      <w:pPr>
        <w:spacing w:line="360" w:lineRule="auto"/>
        <w:ind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0B">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Clasificación y tipología</w:t>
      </w:r>
    </w:p>
    <w:p w:rsidR="00000000" w:rsidDel="00000000" w:rsidP="00000000" w:rsidRDefault="00000000" w:rsidRPr="00000000" w14:paraId="00000C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Existen distintos criterios para reconocer los movimientos en masa, que si bien estos pueden tener coincidencias también presentan particularidades. Las características y aspectos más comunes son: forma, volumen, naturaleza de la masa movida, velocidad y trayectoria del movimiento. El sistema de clasificación elaborado por Varnes (1996), es uno de los más empleados. En él se define al movimiento en masa de manera sencilla, como el movimiento perceptible de rocas, escombros o tierras, pendiente abajo.</w:t>
      </w:r>
    </w:p>
    <w:p w:rsidR="00000000" w:rsidDel="00000000" w:rsidP="00000000" w:rsidRDefault="00000000" w:rsidRPr="00000000" w14:paraId="00000C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25"/>
        <w:tblW w:w="897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44"/>
        <w:gridCol w:w="2244"/>
        <w:gridCol w:w="2665"/>
        <w:gridCol w:w="1825"/>
        <w:tblGridChange w:id="0">
          <w:tblGrid>
            <w:gridCol w:w="2244"/>
            <w:gridCol w:w="2244"/>
            <w:gridCol w:w="2665"/>
            <w:gridCol w:w="1825"/>
          </w:tblGrid>
        </w:tblGridChange>
      </w:tblGrid>
      <w:tr>
        <w:trPr>
          <w:cantSplit w:val="0"/>
          <w:tblHeader w:val="0"/>
        </w:trPr>
        <w:tc>
          <w:tcPr>
            <w:gridSpan w:val="4"/>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C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Cuadro 29. Clasificación de movimientos de vertiente (deslizamientos)</w:t>
            </w:r>
          </w:p>
          <w:p w:rsidR="00000000" w:rsidDel="00000000" w:rsidP="00000000" w:rsidRDefault="00000000" w:rsidRPr="00000000" w14:paraId="00000C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9"/>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TIPO DE MATERIALES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948a54" w:val="clear"/>
            <w:vAlign w:val="center"/>
          </w:tcPr>
          <w:p w:rsidR="00000000" w:rsidDel="00000000" w:rsidP="00000000" w:rsidRDefault="00000000" w:rsidRPr="00000000" w14:paraId="00000C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2"/>
                <w:szCs w:val="22"/>
                <w:u w:val="none"/>
                <w:shd w:fill="auto" w:val="clear"/>
                <w:vertAlign w:val="baseline"/>
                <w:rtl w:val="0"/>
              </w:rPr>
              <w:t xml:space="preserve">Tipo de movimiento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48a54" w:val="clear"/>
            <w:vAlign w:val="center"/>
          </w:tcPr>
          <w:p w:rsidR="00000000" w:rsidDel="00000000" w:rsidP="00000000" w:rsidRDefault="00000000" w:rsidRPr="00000000" w14:paraId="00000C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2"/>
                <w:szCs w:val="22"/>
                <w:u w:val="none"/>
                <w:shd w:fill="auto" w:val="clear"/>
                <w:vertAlign w:val="baseline"/>
                <w:rtl w:val="0"/>
              </w:rPr>
              <w:t xml:space="preserve">Sustrato rocoso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48a54" w:val="clear"/>
            <w:vAlign w:val="center"/>
          </w:tcPr>
          <w:p w:rsidR="00000000" w:rsidDel="00000000" w:rsidP="00000000" w:rsidRDefault="00000000" w:rsidRPr="00000000" w14:paraId="00000C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2"/>
                <w:szCs w:val="22"/>
                <w:u w:val="none"/>
                <w:shd w:fill="auto" w:val="clear"/>
                <w:vertAlign w:val="baseline"/>
                <w:rtl w:val="0"/>
              </w:rPr>
              <w:t xml:space="preserve">Suelos predominantemente</w:t>
            </w:r>
            <w:r w:rsidDel="00000000" w:rsidR="00000000" w:rsidRPr="00000000">
              <w:rPr>
                <w:rtl w:val="0"/>
              </w:rPr>
            </w:r>
          </w:p>
          <w:p w:rsidR="00000000" w:rsidDel="00000000" w:rsidP="00000000" w:rsidRDefault="00000000" w:rsidRPr="00000000" w14:paraId="00000C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2"/>
                <w:szCs w:val="22"/>
                <w:u w:val="none"/>
                <w:shd w:fill="auto" w:val="clear"/>
                <w:vertAlign w:val="baseline"/>
                <w:rtl w:val="0"/>
              </w:rPr>
              <w:t xml:space="preserve">Arenosos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48a54" w:val="clear"/>
            <w:vAlign w:val="center"/>
          </w:tcPr>
          <w:p w:rsidR="00000000" w:rsidDel="00000000" w:rsidP="00000000" w:rsidRDefault="00000000" w:rsidRPr="00000000" w14:paraId="00000C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2"/>
                <w:szCs w:val="22"/>
                <w:u w:val="none"/>
                <w:shd w:fill="auto" w:val="clear"/>
                <w:vertAlign w:val="baseline"/>
                <w:rtl w:val="0"/>
              </w:rPr>
              <w:t xml:space="preserve">Suelos finos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Caída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rocas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escombros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Tierras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Desprendimiento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escombros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Derrubios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tierra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Deslizamiento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rocas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escombros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tierra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rotacional (slumps)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Traslacional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Expansión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rocas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escombros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tierras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Flujo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escombros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Debrisflow</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Flujo de tierras</w:t>
            </w:r>
            <w:r w:rsidDel="00000000" w:rsidR="00000000" w:rsidRPr="00000000">
              <w:rPr>
                <w:rtl w:val="0"/>
              </w:rPr>
            </w:r>
          </w:p>
        </w:tc>
      </w:tr>
      <w:tr>
        <w:trPr>
          <w:cantSplit w:val="0"/>
          <w:trHeight w:val="348" w:hRule="atLeast"/>
          <w:tblHeader w:val="0"/>
        </w:trPr>
        <w:tc>
          <w:tcPr>
            <w:gridSpan w:val="4"/>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C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Tomado de Varnes (1996)</w:t>
            </w:r>
          </w:p>
        </w:tc>
      </w:tr>
    </w:tbl>
    <w:p w:rsidR="00000000" w:rsidDel="00000000" w:rsidP="00000000" w:rsidRDefault="00000000" w:rsidRPr="00000000" w14:paraId="00000C3A">
      <w:pPr>
        <w:spacing w:line="36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3B">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Lito-facies de los debrisflow</w:t>
      </w:r>
    </w:p>
    <w:p w:rsidR="00000000" w:rsidDel="00000000" w:rsidP="00000000" w:rsidRDefault="00000000" w:rsidRPr="00000000" w14:paraId="00000C3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criterios que se utilizaron para determinar las facies de los deslizamientos fueron los manejados por Mialla (1996), donde en los flujos con alta concentración de sedimentos, el transporte de granos es el resultado de la flotabilidad, producto de la fuerza de la matriz. En niveles de sedimentos más bajos de concentración, el flujo es cohesional y puede tener comportamiento turbulento, con imbricación de clástos y laminación cruda. Este tipo de flujos son de carácter erosivo y producen diferentes formas de origen basal. Una alta concentración de sedimentos superiores al 40%, se denominan hiperconcentrados. El esfuerzo es transmitido a través de la presión dispersiva, producto de la colisión intergranular. En lo que respecta a los flujos generados el día 7 de septiembre de 1997 en la cercana localidad de San Juan Cosalá, en los de mayor dimensión se identificó gradación inversa, además transportaron en suspensión grandes bloques de más de 600 kgs, estos flujos fueron altamente concentrados, presentaron características pseudoplásticas. La matriz fue cohesiva y apropiada para soportar grandes bloques. Otros flujos pequeños generados en la faceta triangular. Su matriz presento poco esfuerzo, lo que transportaron fragmentos de menor tamaño con promedios de 8 a 10 cm. </w:t>
      </w:r>
    </w:p>
    <w:p w:rsidR="00000000" w:rsidDel="00000000" w:rsidP="00000000" w:rsidRDefault="00000000" w:rsidRPr="00000000" w14:paraId="00000C3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3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3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4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4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42">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43">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44">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C45">
      <w:pPr>
        <w:spacing w:after="0" w:lineRule="auto"/>
        <w:jc w:val="center"/>
        <w:rPr>
          <w:rFonts w:ascii="Calibri" w:cs="Calibri" w:eastAsia="Calibri" w:hAnsi="Calibri"/>
          <w:b w:val="1"/>
          <w:color w:val="ff6600"/>
        </w:rPr>
      </w:pPr>
      <w:r w:rsidDel="00000000" w:rsidR="00000000" w:rsidRPr="00000000">
        <w:rPr>
          <w:rFonts w:ascii="Calibri" w:cs="Calibri" w:eastAsia="Calibri" w:hAnsi="Calibri"/>
          <w:b w:val="1"/>
          <w:sz w:val="22"/>
          <w:szCs w:val="22"/>
          <w:rtl w:val="0"/>
        </w:rPr>
        <w:t xml:space="preserve">Imagen 81. Los materiales que formaron los </w:t>
      </w:r>
      <w:r w:rsidDel="00000000" w:rsidR="00000000" w:rsidRPr="00000000">
        <w:rPr>
          <w:rFonts w:ascii="Calibri" w:cs="Calibri" w:eastAsia="Calibri" w:hAnsi="Calibri"/>
          <w:b w:val="1"/>
          <w:i w:val="1"/>
          <w:sz w:val="22"/>
          <w:szCs w:val="22"/>
          <w:rtl w:val="0"/>
        </w:rPr>
        <w:t xml:space="preserve">debris</w:t>
      </w:r>
      <w:r w:rsidDel="00000000" w:rsidR="00000000" w:rsidRPr="00000000">
        <w:rPr>
          <w:rFonts w:ascii="Calibri" w:cs="Calibri" w:eastAsia="Calibri" w:hAnsi="Calibri"/>
          <w:b w:val="1"/>
          <w:sz w:val="22"/>
          <w:szCs w:val="22"/>
          <w:rtl w:val="0"/>
        </w:rPr>
        <w:t xml:space="preserve"> generados en el año de 1997 correspondieron con una mezcla caótica de fragmentos heterométricos inmersos en una matriz de arena-limos.</w:t>
      </w:r>
      <w:r w:rsidDel="00000000" w:rsidR="00000000" w:rsidRPr="00000000">
        <w:rPr>
          <w:rtl w:val="0"/>
        </w:rPr>
      </w:r>
    </w:p>
    <w:p w:rsidR="00000000" w:rsidDel="00000000" w:rsidP="00000000" w:rsidRDefault="00000000" w:rsidRPr="00000000" w14:paraId="00000C4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0" distT="0" distL="0" distR="0">
            <wp:extent cx="2966232" cy="3967693"/>
            <wp:effectExtent b="0" l="0" r="0" t="0"/>
            <wp:docPr descr="fig. debris" id="685" name="image128.jpg"/>
            <a:graphic>
              <a:graphicData uri="http://schemas.openxmlformats.org/drawingml/2006/picture">
                <pic:pic>
                  <pic:nvPicPr>
                    <pic:cNvPr descr="fig. debris" id="0" name="image128.jpg"/>
                    <pic:cNvPicPr preferRelativeResize="0"/>
                  </pic:nvPicPr>
                  <pic:blipFill>
                    <a:blip r:embed="rId170"/>
                    <a:srcRect b="0" l="0" r="0" t="0"/>
                    <a:stretch>
                      <a:fillRect/>
                    </a:stretch>
                  </pic:blipFill>
                  <pic:spPr>
                    <a:xfrm>
                      <a:off x="0" y="0"/>
                      <a:ext cx="2966232" cy="3967693"/>
                    </a:xfrm>
                    <a:prstGeom prst="rect"/>
                    <a:ln/>
                  </pic:spPr>
                </pic:pic>
              </a:graphicData>
            </a:graphic>
          </wp:inline>
        </w:drawing>
      </w:r>
      <w:r w:rsidDel="00000000" w:rsidR="00000000" w:rsidRPr="00000000">
        <w:rPr>
          <w:rtl w:val="0"/>
        </w:rPr>
      </w:r>
    </w:p>
    <w:p w:rsidR="00000000" w:rsidDel="00000000" w:rsidP="00000000" w:rsidRDefault="00000000" w:rsidRPr="00000000" w14:paraId="00000C4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C48">
      <w:pPr>
        <w:spacing w:line="36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49">
      <w:pPr>
        <w:keepNext w:val="0"/>
        <w:keepLines w:val="0"/>
        <w:pageBreakBefore w:val="0"/>
        <w:widowControl w:val="1"/>
        <w:numPr>
          <w:ilvl w:val="3"/>
          <w:numId w:val="16"/>
        </w:numPr>
        <w:pBdr>
          <w:top w:space="0" w:sz="0" w:val="nil"/>
          <w:left w:space="0" w:sz="0" w:val="nil"/>
          <w:bottom w:space="0" w:sz="0" w:val="nil"/>
          <w:right w:space="0" w:sz="0" w:val="nil"/>
          <w:between w:space="0" w:sz="0" w:val="nil"/>
        </w:pBdr>
        <w:shd w:fill="auto" w:val="clear"/>
        <w:spacing w:after="200" w:before="0" w:line="360" w:lineRule="auto"/>
        <w:ind w:left="851" w:right="0" w:hanging="851"/>
        <w:jc w:val="both"/>
        <w:rPr>
          <w:rFonts w:ascii="Arial" w:cs="Arial" w:eastAsia="Arial" w:hAnsi="Arial"/>
          <w:b w:val="1"/>
          <w:i w:val="0"/>
          <w:smallCaps w:val="0"/>
          <w:strike w:val="0"/>
          <w:color w:val="205968"/>
          <w:sz w:val="22"/>
          <w:szCs w:val="22"/>
          <w:u w:val="none"/>
          <w:shd w:fill="auto" w:val="clear"/>
          <w:vertAlign w:val="baseline"/>
        </w:rPr>
      </w:pPr>
      <w:r w:rsidDel="00000000" w:rsidR="00000000" w:rsidRPr="00000000">
        <w:rPr>
          <w:rFonts w:ascii="Arial" w:cs="Arial" w:eastAsia="Arial" w:hAnsi="Arial"/>
          <w:b w:val="1"/>
          <w:i w:val="0"/>
          <w:smallCaps w:val="0"/>
          <w:strike w:val="0"/>
          <w:color w:val="205968"/>
          <w:sz w:val="22"/>
          <w:szCs w:val="22"/>
          <w:u w:val="none"/>
          <w:shd w:fill="auto" w:val="clear"/>
          <w:vertAlign w:val="baseline"/>
          <w:rtl w:val="0"/>
        </w:rPr>
        <w:t xml:space="preserve">Caracterización de los eventos en la zona de Poncitlán</w:t>
      </w:r>
    </w:p>
    <w:p w:rsidR="00000000" w:rsidDel="00000000" w:rsidP="00000000" w:rsidRDefault="00000000" w:rsidRPr="00000000" w14:paraId="00000C4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alud que ocasionó decenas de víctimas mortales en Poncitlán sucedió en la zona de Mezcala-San Pedro Itzicán, poblaciones asentadas en la Ribera Norte de Lago de Chapala. Esta  se registró en el mes de julio de 1973.</w:t>
      </w:r>
    </w:p>
    <w:p w:rsidR="00000000" w:rsidDel="00000000" w:rsidP="00000000" w:rsidRDefault="00000000" w:rsidRPr="00000000" w14:paraId="00000C4B">
      <w:pPr>
        <w:numPr>
          <w:ilvl w:val="0"/>
          <w:numId w:val="8"/>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Previamente el 28 de  Septiembre de 1971 los poblados de San Pedro Itzicán y Mezcala  fueron sacudidos por una fuerte tormenta que hizo destrozos en la zona</w:t>
      </w:r>
      <w:r w:rsidDel="00000000" w:rsidR="00000000" w:rsidRPr="00000000">
        <w:rPr>
          <w:rFonts w:ascii="Arial" w:cs="Arial" w:eastAsia="Arial" w:hAnsi="Arial"/>
          <w:sz w:val="22"/>
          <w:szCs w:val="22"/>
          <w:vertAlign w:val="superscript"/>
        </w:rPr>
        <w:footnoteReference w:customMarkFollows="0" w:id="11"/>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C4C">
      <w:pPr>
        <w:numPr>
          <w:ilvl w:val="0"/>
          <w:numId w:val="8"/>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 más grave sucedió el domingo 8 de julio de 1973 Ese día se registró una tromba que generó un alud que mató a 32 personas. Además se generó un extenso daño en el poblado.</w:t>
      </w:r>
    </w:p>
    <w:p w:rsidR="00000000" w:rsidDel="00000000" w:rsidP="00000000" w:rsidRDefault="00000000" w:rsidRPr="00000000" w14:paraId="00000C4D">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C4E">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C4F">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C50">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C51">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C52">
      <w:pPr>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C5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82.  Nota de primera plana periódico El Informador sobre  tromba en la ribera del Chapala</w:t>
      </w:r>
    </w:p>
    <w:p w:rsidR="00000000" w:rsidDel="00000000" w:rsidP="00000000" w:rsidRDefault="00000000" w:rsidRPr="00000000" w14:paraId="00000C5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Esta tromba dejó víctimas mortales, heridos y algunos desaparecidos, más de 70% de las viviendas en las poblaciones de Mezcala y San Pedro quedaron destruidas.</w:t>
      </w:r>
    </w:p>
    <w:p w:rsidR="00000000" w:rsidDel="00000000" w:rsidP="00000000" w:rsidRDefault="00000000" w:rsidRPr="00000000" w14:paraId="00000C5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335465" cy="3152775"/>
            <wp:effectExtent b="0" l="0" r="0" t="0"/>
            <wp:docPr id="683" name="image132.png"/>
            <a:graphic>
              <a:graphicData uri="http://schemas.openxmlformats.org/drawingml/2006/picture">
                <pic:pic>
                  <pic:nvPicPr>
                    <pic:cNvPr id="0" name="image132.png"/>
                    <pic:cNvPicPr preferRelativeResize="0"/>
                  </pic:nvPicPr>
                  <pic:blipFill>
                    <a:blip r:embed="rId171"/>
                    <a:srcRect b="28484" l="32025" r="30098" t="23809"/>
                    <a:stretch>
                      <a:fillRect/>
                    </a:stretch>
                  </pic:blipFill>
                  <pic:spPr>
                    <a:xfrm>
                      <a:off x="0" y="0"/>
                      <a:ext cx="5335465" cy="3152775"/>
                    </a:xfrm>
                    <a:prstGeom prst="rect"/>
                    <a:ln/>
                  </pic:spPr>
                </pic:pic>
              </a:graphicData>
            </a:graphic>
          </wp:inline>
        </w:drawing>
      </w:r>
      <w:r w:rsidDel="00000000" w:rsidR="00000000" w:rsidRPr="00000000">
        <w:rPr>
          <w:rtl w:val="0"/>
        </w:rPr>
      </w:r>
    </w:p>
    <w:p w:rsidR="00000000" w:rsidDel="00000000" w:rsidP="00000000" w:rsidRDefault="00000000" w:rsidRPr="00000000" w14:paraId="00000C5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 Informador, Lunes 9 de Julio de 1973.</w:t>
      </w:r>
    </w:p>
    <w:p w:rsidR="00000000" w:rsidDel="00000000" w:rsidP="00000000" w:rsidRDefault="00000000" w:rsidRPr="00000000" w14:paraId="00000C57">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5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83. Escombro de Alud</w:t>
      </w:r>
    </w:p>
    <w:p w:rsidR="00000000" w:rsidDel="00000000" w:rsidP="00000000" w:rsidRDefault="00000000" w:rsidRPr="00000000" w14:paraId="00000C5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Se observa la magnitud que tuvo el alud, éste cubrió buena parte del poblado con un espesor de más de 1m de lodo y piedras de diverso tamaño. En algunos sectores estuvo constituido casi exclusivamente de grandes fragmentos de rocas, por lo que tuvo una mayor capacidad de  destrucción.Las viviendas precarias de adobe no resintieron el fuerte golpe.</w:t>
      </w:r>
    </w:p>
    <w:p w:rsidR="00000000" w:rsidDel="00000000" w:rsidP="00000000" w:rsidRDefault="00000000" w:rsidRPr="00000000" w14:paraId="00000C5A">
      <w:pPr>
        <w:spacing w:after="0"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5326034" cy="3132596"/>
            <wp:effectExtent b="0" l="0" r="0" t="0"/>
            <wp:docPr descr="HPIM0343" id="677" name="image121.jpg"/>
            <a:graphic>
              <a:graphicData uri="http://schemas.openxmlformats.org/drawingml/2006/picture">
                <pic:pic>
                  <pic:nvPicPr>
                    <pic:cNvPr descr="HPIM0343" id="0" name="image121.jpg"/>
                    <pic:cNvPicPr preferRelativeResize="0"/>
                  </pic:nvPicPr>
                  <pic:blipFill>
                    <a:blip r:embed="rId172"/>
                    <a:srcRect b="11815" l="0" r="1256" t="0"/>
                    <a:stretch>
                      <a:fillRect/>
                    </a:stretch>
                  </pic:blipFill>
                  <pic:spPr>
                    <a:xfrm>
                      <a:off x="0" y="0"/>
                      <a:ext cx="5326034" cy="3132596"/>
                    </a:xfrm>
                    <a:prstGeom prst="rect"/>
                    <a:ln/>
                  </pic:spPr>
                </pic:pic>
              </a:graphicData>
            </a:graphic>
          </wp:inline>
        </w:drawing>
      </w:r>
      <w:r w:rsidDel="00000000" w:rsidR="00000000" w:rsidRPr="00000000">
        <w:rPr>
          <w:rtl w:val="0"/>
        </w:rPr>
      </w:r>
    </w:p>
    <w:p w:rsidR="00000000" w:rsidDel="00000000" w:rsidP="00000000" w:rsidRDefault="00000000" w:rsidRPr="00000000" w14:paraId="00000C5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 Informador.</w:t>
      </w:r>
    </w:p>
    <w:p w:rsidR="00000000" w:rsidDel="00000000" w:rsidP="00000000" w:rsidRDefault="00000000" w:rsidRPr="00000000" w14:paraId="00000C5C">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5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5E">
      <w:pPr>
        <w:spacing w:after="0" w:lineRule="auto"/>
        <w:ind w:left="360" w:firstLine="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84. Patrón de depositación inferido del alud del año de 1973 en la población de Mezcala, así como los canales que se activaron en la zona de la vertiente montañosa.</w:t>
      </w:r>
    </w:p>
    <w:p w:rsidR="00000000" w:rsidDel="00000000" w:rsidP="00000000" w:rsidRDefault="00000000" w:rsidRPr="00000000" w14:paraId="00000C5F">
      <w:pPr>
        <w:spacing w:after="0" w:lineRule="auto"/>
        <w:ind w:left="360" w:firstLine="0"/>
        <w:jc w:val="center"/>
        <w:rPr>
          <w:rFonts w:ascii="Calibri" w:cs="Calibri" w:eastAsia="Calibri" w:hAnsi="Calibri"/>
          <w:sz w:val="22"/>
          <w:szCs w:val="22"/>
        </w:rPr>
      </w:pPr>
      <w:r w:rsidDel="00000000" w:rsidR="00000000" w:rsidRPr="00000000">
        <w:rPr>
          <w:rFonts w:ascii="Calibri" w:cs="Calibri" w:eastAsia="Calibri" w:hAnsi="Calibri"/>
          <w:b w:val="1"/>
          <w:sz w:val="22"/>
          <w:szCs w:val="22"/>
        </w:rPr>
        <w:drawing>
          <wp:inline distB="0" distT="0" distL="0" distR="0">
            <wp:extent cx="5591175" cy="3604979"/>
            <wp:effectExtent b="0" l="0" r="0" t="0"/>
            <wp:docPr id="676" name="image116.jpg"/>
            <a:graphic>
              <a:graphicData uri="http://schemas.openxmlformats.org/drawingml/2006/picture">
                <pic:pic>
                  <pic:nvPicPr>
                    <pic:cNvPr id="0" name="image116.jpg"/>
                    <pic:cNvPicPr preferRelativeResize="0"/>
                  </pic:nvPicPr>
                  <pic:blipFill>
                    <a:blip r:embed="rId173"/>
                    <a:srcRect b="0" l="12712" r="12409" t="0"/>
                    <a:stretch>
                      <a:fillRect/>
                    </a:stretch>
                  </pic:blipFill>
                  <pic:spPr>
                    <a:xfrm>
                      <a:off x="0" y="0"/>
                      <a:ext cx="5591175" cy="3604979"/>
                    </a:xfrm>
                    <a:prstGeom prst="rect"/>
                    <a:ln/>
                  </pic:spPr>
                </pic:pic>
              </a:graphicData>
            </a:graphic>
          </wp:inline>
        </w:drawing>
      </w:r>
      <w:r w:rsidDel="00000000" w:rsidR="00000000" w:rsidRPr="00000000">
        <w:rPr>
          <w:rtl w:val="0"/>
        </w:rPr>
      </w:r>
    </w:p>
    <w:p w:rsidR="00000000" w:rsidDel="00000000" w:rsidP="00000000" w:rsidRDefault="00000000" w:rsidRPr="00000000" w14:paraId="00000C60">
      <w:pPr>
        <w:spacing w:after="0" w:lineRule="auto"/>
        <w:ind w:left="357"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Trazo realizado sobre la base de una imagen de Google Earth 2009</w:t>
      </w:r>
    </w:p>
    <w:p w:rsidR="00000000" w:rsidDel="00000000" w:rsidP="00000000" w:rsidRDefault="00000000" w:rsidRPr="00000000" w14:paraId="00000C61">
      <w:pPr>
        <w:spacing w:line="360"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6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la información recuperada,se refleja que las zonas dañadas, los puntos deslizados y el patrón de depósito reflejado en fotografías aéreas, apenas levantado días después del suceso, se caracterizaron por la activación de dos de las microcuencas más importantes que existen en la cara sur del cono volcánico de Mezcala, Esa es la explicación de ese alud que ha sido el más grande registrados en los últimos 100 años en toda la ribera de Chapala.</w:t>
      </w:r>
    </w:p>
    <w:p w:rsidR="00000000" w:rsidDel="00000000" w:rsidP="00000000" w:rsidRDefault="00000000" w:rsidRPr="00000000" w14:paraId="00000C6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esta información fueron dos aludes con un proceso de depositación de tipo dentado recorriendo aproximadamente 1,200 m, a partir del punto de depósito en la zona conocida como ápice del abanico aluvial.</w:t>
      </w:r>
    </w:p>
    <w:p w:rsidR="00000000" w:rsidDel="00000000" w:rsidP="00000000" w:rsidRDefault="00000000" w:rsidRPr="00000000" w14:paraId="00000C6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Para discretizar y delimitar a nivel de la vertiente serrana y el piedemonte se aplico la siguiente metodología:</w:t>
      </w:r>
    </w:p>
    <w:p w:rsidR="00000000" w:rsidDel="00000000" w:rsidP="00000000" w:rsidRDefault="00000000" w:rsidRPr="00000000" w14:paraId="00000C6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Estudio cuenca vertiente</w:t>
      </w:r>
    </w:p>
    <w:p w:rsidR="00000000" w:rsidDel="00000000" w:rsidP="00000000" w:rsidRDefault="00000000" w:rsidRPr="00000000" w14:paraId="00000C6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Estudio climatológico</w:t>
      </w:r>
    </w:p>
    <w:p w:rsidR="00000000" w:rsidDel="00000000" w:rsidP="00000000" w:rsidRDefault="00000000" w:rsidRPr="00000000" w14:paraId="00000C6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Estudio de las condiciones geológicas de los flujos</w:t>
      </w:r>
    </w:p>
    <w:p w:rsidR="00000000" w:rsidDel="00000000" w:rsidP="00000000" w:rsidRDefault="00000000" w:rsidRPr="00000000" w14:paraId="00000C6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Proceso de depositación en el piedemonte.</w:t>
      </w:r>
    </w:p>
    <w:p w:rsidR="00000000" w:rsidDel="00000000" w:rsidP="00000000" w:rsidRDefault="00000000" w:rsidRPr="00000000" w14:paraId="00000C69">
      <w:pPr>
        <w:spacing w:line="360"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6A">
      <w:pPr>
        <w:spacing w:line="360"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718185</wp:posOffset>
            </wp:positionH>
            <wp:positionV relativeFrom="paragraph">
              <wp:posOffset>194945</wp:posOffset>
            </wp:positionV>
            <wp:extent cx="4581525" cy="7286625"/>
            <wp:effectExtent b="0" l="0" r="0" t="0"/>
            <wp:wrapTopAndBottom distB="0" distT="0"/>
            <wp:docPr id="688" name="image135.png"/>
            <a:graphic>
              <a:graphicData uri="http://schemas.openxmlformats.org/drawingml/2006/picture">
                <pic:pic>
                  <pic:nvPicPr>
                    <pic:cNvPr id="0" name="image135.png"/>
                    <pic:cNvPicPr preferRelativeResize="0"/>
                  </pic:nvPicPr>
                  <pic:blipFill>
                    <a:blip r:embed="rId174"/>
                    <a:srcRect b="0" l="0" r="0" t="0"/>
                    <a:stretch>
                      <a:fillRect/>
                    </a:stretch>
                  </pic:blipFill>
                  <pic:spPr>
                    <a:xfrm>
                      <a:off x="0" y="0"/>
                      <a:ext cx="4581525" cy="728662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939800</wp:posOffset>
                </wp:positionH>
                <wp:positionV relativeFrom="paragraph">
                  <wp:posOffset>139700</wp:posOffset>
                </wp:positionV>
                <wp:extent cx="1257300" cy="285750"/>
                <wp:effectExtent b="0" l="0" r="0" t="0"/>
                <wp:wrapNone/>
                <wp:docPr id="573" name=""/>
                <a:graphic>
                  <a:graphicData uri="http://schemas.microsoft.com/office/word/2010/wordprocessingShape">
                    <wps:wsp>
                      <wps:cNvSpPr/>
                      <wps:cNvPr id="67" name="Shape 67"/>
                      <wps:spPr>
                        <a:xfrm>
                          <a:off x="4722113" y="3641888"/>
                          <a:ext cx="1247775" cy="276225"/>
                        </a:xfrm>
                        <a:custGeom>
                          <a:rect b="b" l="l" r="r" t="t"/>
                          <a:pathLst>
                            <a:path extrusionOk="0" h="276225" w="1247775">
                              <a:moveTo>
                                <a:pt x="0" y="0"/>
                              </a:moveTo>
                              <a:lnTo>
                                <a:pt x="0" y="276225"/>
                              </a:lnTo>
                              <a:lnTo>
                                <a:pt x="1247775" y="276225"/>
                              </a:lnTo>
                              <a:lnTo>
                                <a:pt x="1247775" y="0"/>
                              </a:lnTo>
                              <a:close/>
                            </a:path>
                          </a:pathLst>
                        </a:cu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Imagen 85. </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939800</wp:posOffset>
                </wp:positionH>
                <wp:positionV relativeFrom="paragraph">
                  <wp:posOffset>139700</wp:posOffset>
                </wp:positionV>
                <wp:extent cx="1257300" cy="285750"/>
                <wp:effectExtent b="0" l="0" r="0" t="0"/>
                <wp:wrapNone/>
                <wp:docPr id="573" name="image186.png"/>
                <a:graphic>
                  <a:graphicData uri="http://schemas.openxmlformats.org/drawingml/2006/picture">
                    <pic:pic>
                      <pic:nvPicPr>
                        <pic:cNvPr id="0" name="image186.png"/>
                        <pic:cNvPicPr preferRelativeResize="0"/>
                      </pic:nvPicPr>
                      <pic:blipFill>
                        <a:blip r:embed="rId175"/>
                        <a:srcRect/>
                        <a:stretch>
                          <a:fillRect/>
                        </a:stretch>
                      </pic:blipFill>
                      <pic:spPr>
                        <a:xfrm>
                          <a:off x="0" y="0"/>
                          <a:ext cx="1257300" cy="285750"/>
                        </a:xfrm>
                        <a:prstGeom prst="rect"/>
                        <a:ln/>
                      </pic:spPr>
                    </pic:pic>
                  </a:graphicData>
                </a:graphic>
              </wp:anchor>
            </w:drawing>
          </mc:Fallback>
        </mc:AlternateContent>
      </w:r>
    </w:p>
    <w:p w:rsidR="00000000" w:rsidDel="00000000" w:rsidP="00000000" w:rsidRDefault="00000000" w:rsidRPr="00000000" w14:paraId="00000C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Fuente:Elaboración Propia</w:t>
      </w:r>
    </w:p>
    <w:p w:rsidR="00000000" w:rsidDel="00000000" w:rsidP="00000000" w:rsidRDefault="00000000" w:rsidRPr="00000000" w14:paraId="00000C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Imagen 86. Zonas de Poncitlán más susceptibles a generar un proceso de deslizamiento rápido y desprendimientos.</w:t>
      </w:r>
    </w:p>
    <w:p w:rsidR="00000000" w:rsidDel="00000000" w:rsidP="00000000" w:rsidRDefault="00000000" w:rsidRPr="00000000" w14:paraId="00000C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514648" cy="3488592"/>
            <wp:effectExtent b="0" l="0" r="0" t="0"/>
            <wp:docPr descr="C:\consultoria\Ordenamientos\PONCITLAN\DOC_Pendientes.jpg" id="678" name="image125.jpg"/>
            <a:graphic>
              <a:graphicData uri="http://schemas.openxmlformats.org/drawingml/2006/picture">
                <pic:pic>
                  <pic:nvPicPr>
                    <pic:cNvPr descr="C:\consultoria\Ordenamientos\PONCITLAN\DOC_Pendientes.jpg" id="0" name="image125.jpg"/>
                    <pic:cNvPicPr preferRelativeResize="0"/>
                  </pic:nvPicPr>
                  <pic:blipFill>
                    <a:blip r:embed="rId176"/>
                    <a:srcRect b="0" l="0" r="0" t="0"/>
                    <a:stretch>
                      <a:fillRect/>
                    </a:stretch>
                  </pic:blipFill>
                  <pic:spPr>
                    <a:xfrm>
                      <a:off x="0" y="0"/>
                      <a:ext cx="4514648" cy="3488592"/>
                    </a:xfrm>
                    <a:prstGeom prst="rect"/>
                    <a:ln/>
                  </pic:spPr>
                </pic:pic>
              </a:graphicData>
            </a:graphic>
          </wp:inline>
        </w:drawing>
      </w:r>
      <w:r w:rsidDel="00000000" w:rsidR="00000000" w:rsidRPr="00000000">
        <w:rPr>
          <w:rtl w:val="0"/>
        </w:rPr>
      </w:r>
    </w:p>
    <w:p w:rsidR="00000000" w:rsidDel="00000000" w:rsidP="00000000" w:rsidRDefault="00000000" w:rsidRPr="00000000" w14:paraId="00000C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Elaboración propia.</w:t>
      </w:r>
    </w:p>
    <w:p w:rsidR="00000000" w:rsidDel="00000000" w:rsidP="00000000" w:rsidRDefault="00000000" w:rsidRPr="00000000" w14:paraId="00000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76">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Periodicidad, área de ocurrencia y grado de impacto</w:t>
      </w:r>
    </w:p>
    <w:p w:rsidR="00000000" w:rsidDel="00000000" w:rsidP="00000000" w:rsidRDefault="00000000" w:rsidRPr="00000000" w14:paraId="00000C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78">
      <w:pPr>
        <w:spacing w:line="360" w:lineRule="auto"/>
        <w:jc w:val="both"/>
        <w:rPr>
          <w:rFonts w:ascii="Arial" w:cs="Arial" w:eastAsia="Arial" w:hAnsi="Arial"/>
          <w:sz w:val="22"/>
          <w:szCs w:val="22"/>
          <w:highlight w:val="yellow"/>
        </w:rPr>
      </w:pPr>
      <w:r w:rsidDel="00000000" w:rsidR="00000000" w:rsidRPr="00000000">
        <w:rPr>
          <w:rFonts w:ascii="Arial" w:cs="Arial" w:eastAsia="Arial" w:hAnsi="Arial"/>
          <w:sz w:val="22"/>
          <w:szCs w:val="22"/>
          <w:rtl w:val="0"/>
        </w:rPr>
        <w:t xml:space="preserve">De acuerdo con los estudios que se han hecho para la parte norte de la ribera de Chapala, y con los datos históricos y datos sedimentológicos encontrados, se considera que los eventos de gran magnitud como el de Mezcala tienen periodos de retorno de entre 10 y 20 años, los eventos medianos tienen un periodo de retorno de 10 años, estas condiciones cambian especialmente cuando se presentan fuertes incendios en las vertientes montañosas o cuando se da un cambio de uso del suelo que provoca la pérdida de toda la capa vegetal</w:t>
      </w:r>
      <w:r w:rsidDel="00000000" w:rsidR="00000000" w:rsidRPr="00000000">
        <w:rPr>
          <w:rtl w:val="0"/>
        </w:rPr>
      </w:r>
    </w:p>
    <w:p w:rsidR="00000000" w:rsidDel="00000000" w:rsidP="00000000" w:rsidRDefault="00000000" w:rsidRPr="00000000" w14:paraId="00000C79">
      <w:pPr>
        <w:spacing w:after="0" w:line="360" w:lineRule="auto"/>
        <w:jc w:val="both"/>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C7A">
      <w:pPr>
        <w:spacing w:line="360" w:lineRule="auto"/>
        <w:jc w:val="both"/>
        <w:rPr>
          <w:rFonts w:ascii="Arial" w:cs="Arial" w:eastAsia="Arial" w:hAnsi="Arial"/>
          <w:i w:val="1"/>
          <w:color w:val="000000"/>
          <w:sz w:val="22"/>
          <w:szCs w:val="22"/>
        </w:rPr>
      </w:pPr>
      <w:r w:rsidDel="00000000" w:rsidR="00000000" w:rsidRPr="00000000">
        <w:rPr>
          <w:rFonts w:ascii="Arial" w:cs="Arial" w:eastAsia="Arial" w:hAnsi="Arial"/>
          <w:i w:val="1"/>
          <w:color w:val="000000"/>
          <w:sz w:val="22"/>
          <w:szCs w:val="22"/>
          <w:rtl w:val="0"/>
        </w:rPr>
        <w:t xml:space="preserve">Área de recurrencia</w:t>
      </w:r>
    </w:p>
    <w:p w:rsidR="00000000" w:rsidDel="00000000" w:rsidP="00000000" w:rsidRDefault="00000000" w:rsidRPr="00000000" w14:paraId="00000C7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ubicación de la zona más peligrosa depende de la magnitud del fenómeno del tipo de alud que se registra; los aludes en donde predomina más la roca y menos la matriz, rápidamente se cuajan y recorren pocas decenas de metros, pero contienen una alta energía, por lo tanto la parte alta y media de los cauces que bajan de la zona montañosa son los sitios de mayor peligro, pero cuando el flujo trae mucho lodo, el área peligrosa se incrementa hasta la parte que se denomina final o distal, en donde tiende a depositarse la mayor parte de la fracción fina, otras zonas con problemas son las márgenes activas en donde cambia la dirección del cauce en sus diseños o donde existen elementos que interfieren su movimiento, así como generalmente el margen más bajo.</w:t>
      </w:r>
    </w:p>
    <w:p w:rsidR="00000000" w:rsidDel="00000000" w:rsidP="00000000" w:rsidRDefault="00000000" w:rsidRPr="00000000" w14:paraId="00000C7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Desde el punto de vista territorial, tenemos zonas de peligro en las siguientes localidades Mezcala, San Pedro Itzican y San Marcos.</w:t>
      </w:r>
    </w:p>
    <w:p w:rsidR="00000000" w:rsidDel="00000000" w:rsidP="00000000" w:rsidRDefault="00000000" w:rsidRPr="00000000" w14:paraId="00000C7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7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87. Restos de una vivienda afectada por la tromba de Julio de 1973</w:t>
      </w:r>
    </w:p>
    <w:p w:rsidR="00000000" w:rsidDel="00000000" w:rsidP="00000000" w:rsidRDefault="00000000" w:rsidRPr="00000000" w14:paraId="00000C7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0" distT="0" distL="0" distR="0">
            <wp:extent cx="4745355" cy="2700460"/>
            <wp:effectExtent b="0" l="0" r="0" t="0"/>
            <wp:docPr descr="mezcala 021" id="643" name="image84.jpg"/>
            <a:graphic>
              <a:graphicData uri="http://schemas.openxmlformats.org/drawingml/2006/picture">
                <pic:pic>
                  <pic:nvPicPr>
                    <pic:cNvPr descr="mezcala 021" id="0" name="image84.jpg"/>
                    <pic:cNvPicPr preferRelativeResize="0"/>
                  </pic:nvPicPr>
                  <pic:blipFill>
                    <a:blip r:embed="rId177"/>
                    <a:srcRect b="0" l="0" r="0" t="0"/>
                    <a:stretch>
                      <a:fillRect/>
                    </a:stretch>
                  </pic:blipFill>
                  <pic:spPr>
                    <a:xfrm>
                      <a:off x="0" y="0"/>
                      <a:ext cx="4745355" cy="2700460"/>
                    </a:xfrm>
                    <a:prstGeom prst="rect"/>
                    <a:ln/>
                  </pic:spPr>
                </pic:pic>
              </a:graphicData>
            </a:graphic>
          </wp:inline>
        </w:drawing>
      </w:r>
      <w:r w:rsidDel="00000000" w:rsidR="00000000" w:rsidRPr="00000000">
        <w:rPr>
          <w:rtl w:val="0"/>
        </w:rPr>
      </w:r>
    </w:p>
    <w:p w:rsidR="00000000" w:rsidDel="00000000" w:rsidP="00000000" w:rsidRDefault="00000000" w:rsidRPr="00000000" w14:paraId="00000C80">
      <w:pPr>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Foto: Luis Valdivia Ornelas</w:t>
      </w:r>
      <w:r w:rsidDel="00000000" w:rsidR="00000000" w:rsidRPr="00000000">
        <w:rPr>
          <w:rtl w:val="0"/>
        </w:rPr>
      </w:r>
    </w:p>
    <w:p w:rsidR="00000000" w:rsidDel="00000000" w:rsidP="00000000" w:rsidRDefault="00000000" w:rsidRPr="00000000" w14:paraId="00000C81">
      <w:pPr>
        <w:spacing w:line="360"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8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88. Cauce que registra fuertes eventos de deslizamiento en los últimos 11 años y que ha ocasionado severos daños a las viviendas localizadas en sus márgenes</w:t>
      </w:r>
    </w:p>
    <w:p w:rsidR="00000000" w:rsidDel="00000000" w:rsidP="00000000" w:rsidRDefault="00000000" w:rsidRPr="00000000" w14:paraId="00000C83">
      <w:pPr>
        <w:spacing w:after="0" w:lineRule="auto"/>
        <w:jc w:val="center"/>
        <w:rPr>
          <w:rFonts w:ascii="Arial" w:cs="Arial" w:eastAsia="Arial" w:hAnsi="Arial"/>
        </w:rPr>
      </w:pPr>
      <w:r w:rsidDel="00000000" w:rsidR="00000000" w:rsidRPr="00000000">
        <w:rPr>
          <w:rFonts w:ascii="Arial" w:cs="Arial" w:eastAsia="Arial" w:hAnsi="Arial"/>
        </w:rPr>
        <w:drawing>
          <wp:inline distB="0" distT="0" distL="0" distR="0">
            <wp:extent cx="4865370" cy="3124200"/>
            <wp:effectExtent b="0" l="0" r="0" t="0"/>
            <wp:docPr descr="C:\consultoria\Ordenamientos\imagenes-Chapala\IMG_0602.JPG" id="648" name="image83.jpg"/>
            <a:graphic>
              <a:graphicData uri="http://schemas.openxmlformats.org/drawingml/2006/picture">
                <pic:pic>
                  <pic:nvPicPr>
                    <pic:cNvPr descr="C:\consultoria\Ordenamientos\imagenes-Chapala\IMG_0602.JPG" id="0" name="image83.jpg"/>
                    <pic:cNvPicPr preferRelativeResize="0"/>
                  </pic:nvPicPr>
                  <pic:blipFill>
                    <a:blip r:embed="rId178"/>
                    <a:srcRect b="0" l="0" r="0" t="0"/>
                    <a:stretch>
                      <a:fillRect/>
                    </a:stretch>
                  </pic:blipFill>
                  <pic:spPr>
                    <a:xfrm>
                      <a:off x="0" y="0"/>
                      <a:ext cx="486537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C8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C85">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Desprendimientos</w:t>
      </w:r>
    </w:p>
    <w:p w:rsidR="00000000" w:rsidDel="00000000" w:rsidP="00000000" w:rsidRDefault="00000000" w:rsidRPr="00000000" w14:paraId="00000C8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Corresponde con un fenómeno común debido a las condiciones geológicas y estructurales que derivan en una topografía compleja donde existe una gran cantidad de laderas de fuerte pendiente, principalmente se presenta en las serranías que circundan el lago de Chapala, en algunos puntos de la ribera norte, específicamente entre Mezcala y San Pedro Itzicán, y el cerro del Tepeyac entre los sitios con mayor peligro.</w:t>
      </w:r>
    </w:p>
    <w:p w:rsidR="00000000" w:rsidDel="00000000" w:rsidP="00000000" w:rsidRDefault="00000000" w:rsidRPr="00000000" w14:paraId="00000C87">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algunos puntos la ribera (superficie que existe entre el límite del cuerpo de agua y la ladera montañosa) es muy angosta y rápidamente las vertientes de la montaña se acercan mucho al lago por lo que son zonas donde los desprendimientos tienen una alta recurrencia, particularmente estos representan a lo largo de toda la carretera que comunica de Poncitlán a Mezcala, y cruza específicamente los siguientes poblados: San Pedro Itzican y Santa María de la Joya hasta Cuitzeo.</w:t>
      </w:r>
    </w:p>
    <w:p w:rsidR="00000000" w:rsidDel="00000000" w:rsidP="00000000" w:rsidRDefault="00000000" w:rsidRPr="00000000" w14:paraId="00000C88">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8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89.  Escarpe a 80</w:t>
      </w:r>
      <w:r w:rsidDel="00000000" w:rsidR="00000000" w:rsidRPr="00000000">
        <w:rPr>
          <w:rFonts w:ascii="Calibri" w:cs="Calibri" w:eastAsia="Calibri" w:hAnsi="Calibri"/>
          <w:b w:val="1"/>
          <w:sz w:val="22"/>
          <w:szCs w:val="22"/>
          <w:vertAlign w:val="superscript"/>
          <w:rtl w:val="0"/>
        </w:rPr>
        <w:t xml:space="preserve">0</w:t>
      </w:r>
      <w:r w:rsidDel="00000000" w:rsidR="00000000" w:rsidRPr="00000000">
        <w:rPr>
          <w:rtl w:val="0"/>
        </w:rPr>
      </w:r>
    </w:p>
    <w:p w:rsidR="00000000" w:rsidDel="00000000" w:rsidP="00000000" w:rsidRDefault="00000000" w:rsidRPr="00000000" w14:paraId="00000C8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Altamente susceptible a desprendimiento por lluvia o por sismo en la zona de San Pedro Itzican </w:t>
      </w:r>
    </w:p>
    <w:p w:rsidR="00000000" w:rsidDel="00000000" w:rsidP="00000000" w:rsidRDefault="00000000" w:rsidRPr="00000000" w14:paraId="00000C8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4540241" cy="2651653"/>
            <wp:effectExtent b="0" l="0" r="0" t="0"/>
            <wp:docPr descr="mezcala 032" id="646" name="image85.jpg"/>
            <a:graphic>
              <a:graphicData uri="http://schemas.openxmlformats.org/drawingml/2006/picture">
                <pic:pic>
                  <pic:nvPicPr>
                    <pic:cNvPr descr="mezcala 032" id="0" name="image85.jpg"/>
                    <pic:cNvPicPr preferRelativeResize="0"/>
                  </pic:nvPicPr>
                  <pic:blipFill>
                    <a:blip r:embed="rId179"/>
                    <a:srcRect b="0" l="0" r="0" t="0"/>
                    <a:stretch>
                      <a:fillRect/>
                    </a:stretch>
                  </pic:blipFill>
                  <pic:spPr>
                    <a:xfrm>
                      <a:off x="0" y="0"/>
                      <a:ext cx="4540241" cy="2651653"/>
                    </a:xfrm>
                    <a:prstGeom prst="rect"/>
                    <a:ln/>
                  </pic:spPr>
                </pic:pic>
              </a:graphicData>
            </a:graphic>
          </wp:inline>
        </w:drawing>
      </w:r>
      <w:r w:rsidDel="00000000" w:rsidR="00000000" w:rsidRPr="00000000">
        <w:rPr>
          <w:rtl w:val="0"/>
        </w:rPr>
      </w:r>
    </w:p>
    <w:p w:rsidR="00000000" w:rsidDel="00000000" w:rsidP="00000000" w:rsidRDefault="00000000" w:rsidRPr="00000000" w14:paraId="00000C8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Foto: Luis Valdivia Ornelas</w:t>
      </w:r>
    </w:p>
    <w:p w:rsidR="00000000" w:rsidDel="00000000" w:rsidP="00000000" w:rsidRDefault="00000000" w:rsidRPr="00000000" w14:paraId="00000C8D">
      <w:pPr>
        <w:spacing w:line="360" w:lineRule="auto"/>
        <w:jc w:val="both"/>
        <w:rPr>
          <w:rFonts w:ascii="Arial" w:cs="Arial" w:eastAsia="Arial" w:hAnsi="Arial"/>
          <w:sz w:val="18"/>
          <w:szCs w:val="18"/>
        </w:rPr>
      </w:pPr>
      <w:r w:rsidDel="00000000" w:rsidR="00000000" w:rsidRPr="00000000">
        <w:rPr>
          <w:rtl w:val="0"/>
        </w:rPr>
      </w:r>
    </w:p>
    <w:p w:rsidR="00000000" w:rsidDel="00000000" w:rsidP="00000000" w:rsidRDefault="00000000" w:rsidRPr="00000000" w14:paraId="00000C8E">
      <w:pPr>
        <w:spacing w:after="0" w:lineRule="auto"/>
        <w:jc w:val="both"/>
        <w:rPr>
          <w:rFonts w:ascii="Arial" w:cs="Arial" w:eastAsia="Arial" w:hAnsi="Arial"/>
          <w:sz w:val="18"/>
          <w:szCs w:val="18"/>
        </w:rPr>
      </w:pPr>
      <w:r w:rsidDel="00000000" w:rsidR="00000000" w:rsidRPr="00000000">
        <w:rPr>
          <w:rtl w:val="0"/>
        </w:rPr>
      </w:r>
    </w:p>
    <w:p w:rsidR="00000000" w:rsidDel="00000000" w:rsidP="00000000" w:rsidRDefault="00000000" w:rsidRPr="00000000" w14:paraId="00000C8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Grandes deslizamientos</w:t>
      </w:r>
    </w:p>
    <w:p w:rsidR="00000000" w:rsidDel="00000000" w:rsidP="00000000" w:rsidRDefault="00000000" w:rsidRPr="00000000" w14:paraId="00000C90">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fenómeno que se ha observado particularmente en el principal escarpe que delimita la fosa tectónica de la serranía, son los grandes deslizamientos rotacionales, estos involucran cientos demiles de toneladas, aunque son fenómenos esporádicos. Se tiene cartografiado cinco puntos entre los poblados de San Pedro Itzican y Cuitzeo, así como se observa zona de alta probabilidad en el cuerpo volcánico del volcán llamado Cerro Grande.</w:t>
      </w:r>
    </w:p>
    <w:p w:rsidR="00000000" w:rsidDel="00000000" w:rsidP="00000000" w:rsidRDefault="00000000" w:rsidRPr="00000000" w14:paraId="00000C91">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C9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90. Deslizamientos de Tipo Rotacional</w:t>
      </w:r>
    </w:p>
    <w:p w:rsidR="00000000" w:rsidDel="00000000" w:rsidP="00000000" w:rsidRDefault="00000000" w:rsidRPr="00000000" w14:paraId="00000C9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Flecha índica las zonas en donde se han registrado grandes deslizamientos de tipo rotacional asociado con el escarpe tectónico principal que delimita la fosa de Chapala.</w:t>
      </w:r>
    </w:p>
    <w:p w:rsidR="00000000" w:rsidDel="00000000" w:rsidP="00000000" w:rsidRDefault="00000000" w:rsidRPr="00000000" w14:paraId="00000C94">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5264288" cy="3609950"/>
            <wp:effectExtent b="0" l="0" r="0" t="0"/>
            <wp:docPr id="637" name="image76.png"/>
            <a:graphic>
              <a:graphicData uri="http://schemas.openxmlformats.org/drawingml/2006/picture">
                <pic:pic>
                  <pic:nvPicPr>
                    <pic:cNvPr id="0" name="image76.png"/>
                    <pic:cNvPicPr preferRelativeResize="0"/>
                  </pic:nvPicPr>
                  <pic:blipFill>
                    <a:blip r:embed="rId180"/>
                    <a:srcRect b="0" l="12898" r="12423" t="1208"/>
                    <a:stretch>
                      <a:fillRect/>
                    </a:stretch>
                  </pic:blipFill>
                  <pic:spPr>
                    <a:xfrm>
                      <a:off x="0" y="0"/>
                      <a:ext cx="5264288" cy="3609950"/>
                    </a:xfrm>
                    <a:prstGeom prst="rect"/>
                    <a:ln/>
                  </pic:spPr>
                </pic:pic>
              </a:graphicData>
            </a:graphic>
          </wp:inline>
        </w:drawing>
      </w:r>
      <w:r w:rsidDel="00000000" w:rsidR="00000000" w:rsidRPr="00000000">
        <w:rPr>
          <w:rtl w:val="0"/>
        </w:rPr>
      </w:r>
    </w:p>
    <w:p w:rsidR="00000000" w:rsidDel="00000000" w:rsidP="00000000" w:rsidRDefault="00000000" w:rsidRPr="00000000" w14:paraId="00000C95">
      <w:pPr>
        <w:spacing w:after="0" w:lineRule="auto"/>
        <w:jc w:val="center"/>
        <w:rPr>
          <w:rFonts w:ascii="Arial" w:cs="Arial" w:eastAsia="Arial" w:hAnsi="Arial"/>
          <w:sz w:val="20"/>
          <w:szCs w:val="20"/>
        </w:rPr>
      </w:pPr>
      <w:r w:rsidDel="00000000" w:rsidR="00000000" w:rsidRPr="00000000">
        <w:rPr>
          <w:rFonts w:ascii="Calibri" w:cs="Calibri" w:eastAsia="Calibri" w:hAnsi="Calibri"/>
          <w:sz w:val="20"/>
          <w:szCs w:val="20"/>
          <w:rtl w:val="0"/>
        </w:rPr>
        <w:t xml:space="preserve">Fuente: Elaboración propia</w:t>
      </w:r>
      <w:r w:rsidDel="00000000" w:rsidR="00000000" w:rsidRPr="00000000">
        <w:rPr>
          <w:rtl w:val="0"/>
        </w:rPr>
      </w:r>
    </w:p>
    <w:p w:rsidR="00000000" w:rsidDel="00000000" w:rsidP="00000000" w:rsidRDefault="00000000" w:rsidRPr="00000000" w14:paraId="00000C96">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9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Inundaciones</w:t>
      </w:r>
    </w:p>
    <w:p w:rsidR="00000000" w:rsidDel="00000000" w:rsidP="00000000" w:rsidRDefault="00000000" w:rsidRPr="00000000" w14:paraId="00000C9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inundaciones son otro de los fenómenos naturales que se han registrado en el territorio municipal. Históricamente tenemos el siguiente recuento:</w:t>
      </w:r>
    </w:p>
    <w:p w:rsidR="00000000" w:rsidDel="00000000" w:rsidP="00000000" w:rsidRDefault="00000000" w:rsidRPr="00000000" w14:paraId="00000C9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inundaciones históricamente se han localizado sobre las márgenes del Río Santiago</w:t>
      </w:r>
    </w:p>
    <w:p w:rsidR="00000000" w:rsidDel="00000000" w:rsidP="00000000" w:rsidRDefault="00000000" w:rsidRPr="00000000" w14:paraId="00000C9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Recuento para los últimos 80 años en el tema de las inundaciones</w:t>
      </w:r>
    </w:p>
    <w:p w:rsidR="00000000" w:rsidDel="00000000" w:rsidP="00000000" w:rsidRDefault="00000000" w:rsidRPr="00000000" w14:paraId="00000C9B">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9C">
      <w:pPr>
        <w:numPr>
          <w:ilvl w:val="0"/>
          <w:numId w:val="10"/>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año de 1923 en la hacienda de San Jacinto, la inundación causó pérdidas cuantiosas.</w:t>
      </w:r>
    </w:p>
    <w:p w:rsidR="00000000" w:rsidDel="00000000" w:rsidP="00000000" w:rsidRDefault="00000000" w:rsidRPr="00000000" w14:paraId="00000C9D">
      <w:pPr>
        <w:numPr>
          <w:ilvl w:val="0"/>
          <w:numId w:val="10"/>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año de 1927, por una inundación hubo pérdidas en cosechas.</w:t>
      </w:r>
    </w:p>
    <w:p w:rsidR="00000000" w:rsidDel="00000000" w:rsidP="00000000" w:rsidRDefault="00000000" w:rsidRPr="00000000" w14:paraId="00000C9E">
      <w:pPr>
        <w:numPr>
          <w:ilvl w:val="0"/>
          <w:numId w:val="10"/>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año de 1971, áreas de cultivo han sido anegadas por el agua.</w:t>
      </w:r>
    </w:p>
    <w:p w:rsidR="00000000" w:rsidDel="00000000" w:rsidP="00000000" w:rsidRDefault="00000000" w:rsidRPr="00000000" w14:paraId="00000C9F">
      <w:pPr>
        <w:numPr>
          <w:ilvl w:val="0"/>
          <w:numId w:val="10"/>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28 Septiembre de 1971. En los ejidos de San Miguel Constancia, San Jacinto y Tecualtitán municipio de Poncitlán se han inundado  más de 180 hectáreas. Asimismo la abundancia de las lluvias tuvo incomunicado los poblados de San Pedro Itzican y Mezcala  por una fuerte tormenta que hizo destrozos en la zona.</w:t>
      </w:r>
      <w:r w:rsidDel="00000000" w:rsidR="00000000" w:rsidRPr="00000000">
        <w:rPr>
          <w:rFonts w:ascii="Arial" w:cs="Arial" w:eastAsia="Arial" w:hAnsi="Arial"/>
          <w:sz w:val="22"/>
          <w:szCs w:val="22"/>
          <w:vertAlign w:val="superscript"/>
        </w:rPr>
        <w:footnoteReference w:customMarkFollows="0" w:id="12"/>
      </w:r>
      <w:r w:rsidDel="00000000" w:rsidR="00000000" w:rsidRPr="00000000">
        <w:rPr>
          <w:rtl w:val="0"/>
        </w:rPr>
      </w:r>
    </w:p>
    <w:p w:rsidR="00000000" w:rsidDel="00000000" w:rsidP="00000000" w:rsidRDefault="00000000" w:rsidRPr="00000000" w14:paraId="00000CA0">
      <w:pPr>
        <w:numPr>
          <w:ilvl w:val="0"/>
          <w:numId w:val="10"/>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año de 1996, severa inundación en la zona del Río Santiago.</w:t>
      </w:r>
    </w:p>
    <w:p w:rsidR="00000000" w:rsidDel="00000000" w:rsidP="00000000" w:rsidRDefault="00000000" w:rsidRPr="00000000" w14:paraId="00000CA1">
      <w:pPr>
        <w:numPr>
          <w:ilvl w:val="0"/>
          <w:numId w:val="10"/>
        </w:numPr>
        <w:spacing w:after="0" w:line="360" w:lineRule="auto"/>
        <w:ind w:left="3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año del 2003, se registró una inundación por una fuerte lluvia, en la zona de Cuitzeo.</w:t>
      </w:r>
    </w:p>
    <w:p w:rsidR="00000000" w:rsidDel="00000000" w:rsidP="00000000" w:rsidRDefault="00000000" w:rsidRPr="00000000" w14:paraId="00000CA2">
      <w:pPr>
        <w:spacing w:after="0" w:line="360"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A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zonas que han registrado estos fenómenos son: la ribera del Río Santiago, y el poblado de Cuitzeo.</w:t>
      </w:r>
    </w:p>
    <w:p w:rsidR="00000000" w:rsidDel="00000000" w:rsidP="00000000" w:rsidRDefault="00000000" w:rsidRPr="00000000" w14:paraId="00000CA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91. Inundación en el poblado de Atequiza en 1921</w:t>
      </w:r>
    </w:p>
    <w:p w:rsidR="00000000" w:rsidDel="00000000" w:rsidP="00000000" w:rsidRDefault="00000000" w:rsidRPr="00000000" w14:paraId="00000CA5">
      <w:pPr>
        <w:spacing w:after="0" w:lineRule="auto"/>
        <w:jc w:val="center"/>
        <w:rPr>
          <w:rFonts w:ascii="Arial" w:cs="Arial" w:eastAsia="Arial" w:hAnsi="Arial"/>
          <w:b w:val="1"/>
        </w:rPr>
      </w:pPr>
      <w:r w:rsidDel="00000000" w:rsidR="00000000" w:rsidRPr="00000000">
        <w:rPr>
          <w:rFonts w:ascii="Arial" w:cs="Arial" w:eastAsia="Arial" w:hAnsi="Arial"/>
          <w:b w:val="1"/>
        </w:rPr>
        <w:drawing>
          <wp:inline distB="0" distT="0" distL="0" distR="0">
            <wp:extent cx="3781425" cy="3025140"/>
            <wp:effectExtent b="0" l="0" r="0" t="0"/>
            <wp:docPr id="635" name="image77.png"/>
            <a:graphic>
              <a:graphicData uri="http://schemas.openxmlformats.org/drawingml/2006/picture">
                <pic:pic>
                  <pic:nvPicPr>
                    <pic:cNvPr id="0" name="image77.png"/>
                    <pic:cNvPicPr preferRelativeResize="0"/>
                  </pic:nvPicPr>
                  <pic:blipFill>
                    <a:blip r:embed="rId181"/>
                    <a:srcRect b="8696" l="3125" r="60869" t="34131"/>
                    <a:stretch>
                      <a:fillRect/>
                    </a:stretch>
                  </pic:blipFill>
                  <pic:spPr>
                    <a:xfrm>
                      <a:off x="0" y="0"/>
                      <a:ext cx="3781425" cy="3025140"/>
                    </a:xfrm>
                    <a:prstGeom prst="rect"/>
                    <a:ln/>
                  </pic:spPr>
                </pic:pic>
              </a:graphicData>
            </a:graphic>
          </wp:inline>
        </w:drawing>
      </w:r>
      <w:r w:rsidDel="00000000" w:rsidR="00000000" w:rsidRPr="00000000">
        <w:rPr>
          <w:rtl w:val="0"/>
        </w:rPr>
      </w:r>
    </w:p>
    <w:p w:rsidR="00000000" w:rsidDel="00000000" w:rsidP="00000000" w:rsidRDefault="00000000" w:rsidRPr="00000000" w14:paraId="00000CA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periódicoEl Informador</w:t>
      </w:r>
    </w:p>
    <w:p w:rsidR="00000000" w:rsidDel="00000000" w:rsidP="00000000" w:rsidRDefault="00000000" w:rsidRPr="00000000" w14:paraId="00000CA7">
      <w:pPr>
        <w:spacing w:after="0" w:line="48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A8">
      <w:pPr>
        <w:spacing w:after="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CA9">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Sismos</w:t>
      </w:r>
    </w:p>
    <w:p w:rsidR="00000000" w:rsidDel="00000000" w:rsidP="00000000" w:rsidRDefault="00000000" w:rsidRPr="00000000" w14:paraId="00000CA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el estudio elaborado por la Comisión Federal de Electricidad, el territorio Mexicano se ha clasificado en tres  zonas de acuerdo con su grado de peligrosidad y al que están sujetas las construcciones. Las zonas identificadas se reconocen con las letras A, B, C y D,  cuyo peligro es del menor al mayor. Esta clasificación del territorio se emplea en los reglamentos de construcción y edificaciones y otras obras civiles de tal manera que estas resulten suficientemente seguras antes los efectos producidos por un sismo.</w:t>
      </w:r>
    </w:p>
    <w:p w:rsidR="00000000" w:rsidDel="00000000" w:rsidP="00000000" w:rsidRDefault="00000000" w:rsidRPr="00000000" w14:paraId="00000CAB">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AC">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AD">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AE">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AF">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B0">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B1">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B2">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B3">
      <w:pPr>
        <w:spacing w:after="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CB4">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CB5">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92. Regionalización Sísmica elaboradas por la Comisión Federal de Electricidad</w:t>
      </w:r>
    </w:p>
    <w:p w:rsidR="00000000" w:rsidDel="00000000" w:rsidP="00000000" w:rsidRDefault="00000000" w:rsidRPr="00000000" w14:paraId="00000CB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061330" cy="3293397"/>
            <wp:effectExtent b="0" l="0" r="0" t="0"/>
            <wp:docPr id="641" name="image81.png"/>
            <a:graphic>
              <a:graphicData uri="http://schemas.openxmlformats.org/drawingml/2006/picture">
                <pic:pic>
                  <pic:nvPicPr>
                    <pic:cNvPr id="0" name="image81.png"/>
                    <pic:cNvPicPr preferRelativeResize="0"/>
                  </pic:nvPicPr>
                  <pic:blipFill>
                    <a:blip r:embed="rId182"/>
                    <a:srcRect b="31070" l="10597" r="18478" t="41086"/>
                    <a:stretch>
                      <a:fillRect/>
                    </a:stretch>
                  </pic:blipFill>
                  <pic:spPr>
                    <a:xfrm>
                      <a:off x="0" y="0"/>
                      <a:ext cx="5061330" cy="3293397"/>
                    </a:xfrm>
                    <a:prstGeom prst="rect"/>
                    <a:ln/>
                  </pic:spPr>
                </pic:pic>
              </a:graphicData>
            </a:graphic>
          </wp:inline>
        </w:drawing>
      </w:r>
      <w:r w:rsidDel="00000000" w:rsidR="00000000" w:rsidRPr="00000000">
        <w:rPr>
          <w:rtl w:val="0"/>
        </w:rPr>
      </w:r>
    </w:p>
    <w:p w:rsidR="00000000" w:rsidDel="00000000" w:rsidP="00000000" w:rsidRDefault="00000000" w:rsidRPr="00000000" w14:paraId="00000CB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Manual de Obras Civiles de la Comisión Federal de Electricidad.</w:t>
      </w:r>
    </w:p>
    <w:p w:rsidR="00000000" w:rsidDel="00000000" w:rsidP="00000000" w:rsidRDefault="00000000" w:rsidRPr="00000000" w14:paraId="00000CB8">
      <w:pPr>
        <w:spacing w:line="48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B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esta información la zona de estudio tiene un nivel de exposición de </w:t>
      </w:r>
      <w:r w:rsidDel="00000000" w:rsidR="00000000" w:rsidRPr="00000000">
        <w:rPr>
          <w:rFonts w:ascii="Arial" w:cs="Arial" w:eastAsia="Arial" w:hAnsi="Arial"/>
          <w:i w:val="1"/>
          <w:sz w:val="22"/>
          <w:szCs w:val="22"/>
          <w:rtl w:val="0"/>
        </w:rPr>
        <w:t xml:space="preserve">medio</w:t>
      </w:r>
      <w:r w:rsidDel="00000000" w:rsidR="00000000" w:rsidRPr="00000000">
        <w:rPr>
          <w:rFonts w:ascii="Arial" w:cs="Arial" w:eastAsia="Arial" w:hAnsi="Arial"/>
          <w:sz w:val="22"/>
          <w:szCs w:val="22"/>
          <w:rtl w:val="0"/>
        </w:rPr>
        <w:t xml:space="preserve"> a </w:t>
      </w:r>
      <w:r w:rsidDel="00000000" w:rsidR="00000000" w:rsidRPr="00000000">
        <w:rPr>
          <w:rFonts w:ascii="Arial" w:cs="Arial" w:eastAsia="Arial" w:hAnsi="Arial"/>
          <w:i w:val="1"/>
          <w:sz w:val="22"/>
          <w:szCs w:val="22"/>
          <w:rtl w:val="0"/>
        </w:rPr>
        <w:t xml:space="preserve">alto</w:t>
      </w:r>
      <w:r w:rsidDel="00000000" w:rsidR="00000000" w:rsidRPr="00000000">
        <w:rPr>
          <w:rFonts w:ascii="Arial" w:cs="Arial" w:eastAsia="Arial" w:hAnsi="Arial"/>
          <w:sz w:val="22"/>
          <w:szCs w:val="22"/>
          <w:rtl w:val="0"/>
        </w:rPr>
        <w:t xml:space="preserve">, información que en conjunto con los criterios a partir de las  condiciones del suelo proporcionada por El Manual de Obras Civiles de la CFE, define de manera clara los criterios que deben de aplicarse para la cimentación como parámetros específicos para suelo firme de transición y suave. En la zona de estudio tenemos estos dos últimos.</w:t>
      </w:r>
    </w:p>
    <w:p w:rsidR="00000000" w:rsidDel="00000000" w:rsidP="00000000" w:rsidRDefault="00000000" w:rsidRPr="00000000" w14:paraId="00000CBA">
      <w:pPr>
        <w:spacing w:line="360" w:lineRule="auto"/>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CBB">
      <w:pPr>
        <w:spacing w:line="360" w:lineRule="auto"/>
        <w:jc w:val="both"/>
        <w:rPr>
          <w:rFonts w:ascii="Arial" w:cs="Arial" w:eastAsia="Arial" w:hAnsi="Arial"/>
          <w:b w:val="1"/>
          <w:color w:val="205968"/>
          <w:sz w:val="22"/>
          <w:szCs w:val="22"/>
        </w:rPr>
      </w:pPr>
      <w:r w:rsidDel="00000000" w:rsidR="00000000" w:rsidRPr="00000000">
        <w:rPr>
          <w:rFonts w:ascii="Arial" w:cs="Arial" w:eastAsia="Arial" w:hAnsi="Arial"/>
          <w:b w:val="1"/>
          <w:color w:val="205968"/>
          <w:sz w:val="22"/>
          <w:szCs w:val="22"/>
          <w:rtl w:val="0"/>
        </w:rPr>
        <w:t xml:space="preserve">3.5.5.5. Mapas de períodos de retorno para aceleraciones</w:t>
      </w:r>
    </w:p>
    <w:p w:rsidR="00000000" w:rsidDel="00000000" w:rsidP="00000000" w:rsidRDefault="00000000" w:rsidRPr="00000000" w14:paraId="00000CB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el estudio de la Comisión Federal de Electricidad se sabe que, para los tipos constructivos que predominan en nuestro país, los daños son considerables a partir de un nivel de excitación del terreno igual o mayor al 15% de la </w:t>
      </w:r>
      <w:r w:rsidDel="00000000" w:rsidR="00000000" w:rsidRPr="00000000">
        <w:rPr>
          <w:rFonts w:ascii="Arial" w:cs="Arial" w:eastAsia="Arial" w:hAnsi="Arial"/>
          <w:i w:val="1"/>
          <w:sz w:val="22"/>
          <w:szCs w:val="22"/>
          <w:rtl w:val="0"/>
        </w:rPr>
        <w:t xml:space="preserve">g</w:t>
      </w:r>
      <w:r w:rsidDel="00000000" w:rsidR="00000000" w:rsidRPr="00000000">
        <w:rPr>
          <w:rFonts w:ascii="Arial" w:cs="Arial" w:eastAsia="Arial" w:hAnsi="Arial"/>
          <w:sz w:val="22"/>
          <w:szCs w:val="22"/>
          <w:rtl w:val="0"/>
        </w:rPr>
        <w:t xml:space="preserve"> (aceleración de la gravedad terrestre), para tal efecto la Comisión Federal de Electricidad generó un mapa actualizado para periodos de retorno para este tipo de aceleraciones.</w:t>
      </w:r>
    </w:p>
    <w:p w:rsidR="00000000" w:rsidDel="00000000" w:rsidP="00000000" w:rsidRDefault="00000000" w:rsidRPr="00000000" w14:paraId="00000CB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B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B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C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C1">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Imagen 93. Regionalización Sísmica de la República Mexicana</w:t>
      </w:r>
      <w:r w:rsidDel="00000000" w:rsidR="00000000" w:rsidRPr="00000000">
        <w:rPr>
          <w:rtl w:val="0"/>
        </w:rPr>
      </w:r>
    </w:p>
    <w:p w:rsidR="00000000" w:rsidDel="00000000" w:rsidP="00000000" w:rsidRDefault="00000000" w:rsidRPr="00000000" w14:paraId="00000CC2">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4996815" cy="3210623"/>
            <wp:effectExtent b="0" l="0" r="0" t="0"/>
            <wp:docPr id="639" name="image78.png"/>
            <a:graphic>
              <a:graphicData uri="http://schemas.openxmlformats.org/drawingml/2006/picture">
                <pic:pic>
                  <pic:nvPicPr>
                    <pic:cNvPr id="0" name="image78.png"/>
                    <pic:cNvPicPr preferRelativeResize="0"/>
                  </pic:nvPicPr>
                  <pic:blipFill>
                    <a:blip r:embed="rId183"/>
                    <a:srcRect b="13314" l="40407" r="20714" t="46739"/>
                    <a:stretch>
                      <a:fillRect/>
                    </a:stretch>
                  </pic:blipFill>
                  <pic:spPr>
                    <a:xfrm>
                      <a:off x="0" y="0"/>
                      <a:ext cx="4996815" cy="3210623"/>
                    </a:xfrm>
                    <a:prstGeom prst="rect"/>
                    <a:ln/>
                  </pic:spPr>
                </pic:pic>
              </a:graphicData>
            </a:graphic>
          </wp:inline>
        </w:drawing>
      </w:r>
      <w:r w:rsidDel="00000000" w:rsidR="00000000" w:rsidRPr="00000000">
        <w:rPr>
          <w:rtl w:val="0"/>
        </w:rPr>
      </w:r>
    </w:p>
    <w:p w:rsidR="00000000" w:rsidDel="00000000" w:rsidP="00000000" w:rsidRDefault="00000000" w:rsidRPr="00000000" w14:paraId="00000CC3">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2586935" cy="1680076"/>
            <wp:effectExtent b="0" l="0" r="0" t="0"/>
            <wp:docPr id="630" name="image69.png"/>
            <a:graphic>
              <a:graphicData uri="http://schemas.openxmlformats.org/drawingml/2006/picture">
                <pic:pic>
                  <pic:nvPicPr>
                    <pic:cNvPr id="0" name="image69.png"/>
                    <pic:cNvPicPr preferRelativeResize="0"/>
                  </pic:nvPicPr>
                  <pic:blipFill>
                    <a:blip r:embed="rId184"/>
                    <a:srcRect b="20924" l="37691" r="26825" t="42664"/>
                    <a:stretch>
                      <a:fillRect/>
                    </a:stretch>
                  </pic:blipFill>
                  <pic:spPr>
                    <a:xfrm>
                      <a:off x="0" y="0"/>
                      <a:ext cx="2586935" cy="1680076"/>
                    </a:xfrm>
                    <a:prstGeom prst="rect"/>
                    <a:ln/>
                  </pic:spPr>
                </pic:pic>
              </a:graphicData>
            </a:graphic>
          </wp:inline>
        </w:drawing>
      </w:r>
      <w:r w:rsidDel="00000000" w:rsidR="00000000" w:rsidRPr="00000000">
        <w:rPr>
          <w:rtl w:val="0"/>
        </w:rPr>
      </w:r>
    </w:p>
    <w:p w:rsidR="00000000" w:rsidDel="00000000" w:rsidP="00000000" w:rsidRDefault="00000000" w:rsidRPr="00000000" w14:paraId="00000CC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Manual de Obras civiles Comisión Federal de Electricidad.</w:t>
      </w:r>
    </w:p>
    <w:p w:rsidR="00000000" w:rsidDel="00000000" w:rsidP="00000000" w:rsidRDefault="00000000" w:rsidRPr="00000000" w14:paraId="00000CC5">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C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acuerdo con la información de la CFE para el municipio de Poncitlán se tienen los siguientes datos en lo que respecta a valores de aceleración, se muestran en el Cuadro 30:</w:t>
      </w:r>
    </w:p>
    <w:p w:rsidR="00000000" w:rsidDel="00000000" w:rsidP="00000000" w:rsidRDefault="00000000" w:rsidRPr="00000000" w14:paraId="00000CC7">
      <w:pPr>
        <w:spacing w:after="0" w:line="360" w:lineRule="auto"/>
        <w:jc w:val="both"/>
        <w:rPr>
          <w:rFonts w:ascii="Arial" w:cs="Arial" w:eastAsia="Arial" w:hAnsi="Arial"/>
          <w:sz w:val="22"/>
          <w:szCs w:val="22"/>
        </w:rPr>
      </w:pPr>
      <w:r w:rsidDel="00000000" w:rsidR="00000000" w:rsidRPr="00000000">
        <w:rPr>
          <w:rtl w:val="0"/>
        </w:rPr>
      </w:r>
    </w:p>
    <w:tbl>
      <w:tblPr>
        <w:tblStyle w:val="Table26"/>
        <w:tblW w:w="96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71"/>
        <w:gridCol w:w="2557"/>
        <w:gridCol w:w="2652"/>
        <w:gridCol w:w="2713"/>
        <w:tblGridChange w:id="0">
          <w:tblGrid>
            <w:gridCol w:w="1771"/>
            <w:gridCol w:w="2557"/>
            <w:gridCol w:w="2652"/>
            <w:gridCol w:w="2713"/>
          </w:tblGrid>
        </w:tblGridChange>
      </w:tblGrid>
      <w:tr>
        <w:trPr>
          <w:cantSplit w:val="0"/>
          <w:trHeight w:val="62" w:hRule="atLeast"/>
          <w:tblHeader w:val="0"/>
        </w:trPr>
        <w:tc>
          <w:tcPr>
            <w:gridSpan w:val="4"/>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CC8">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30.  Aceleración probable para diferentes períodos</w:t>
            </w:r>
            <w:r w:rsidDel="00000000" w:rsidR="00000000" w:rsidRPr="00000000">
              <w:rPr>
                <w:rtl w:val="0"/>
              </w:rPr>
            </w:r>
          </w:p>
        </w:tc>
      </w:tr>
      <w:tr>
        <w:trPr>
          <w:cantSplit w:val="0"/>
          <w:trHeight w:val="62" w:hRule="atLeast"/>
          <w:tblHeader w:val="0"/>
        </w:trPr>
        <w:tc>
          <w:tcPr>
            <w:tcBorders>
              <w:top w:color="000000" w:space="0" w:sz="4" w:val="single"/>
            </w:tcBorders>
            <w:shd w:fill="948a54" w:val="clear"/>
            <w:vAlign w:val="center"/>
          </w:tcPr>
          <w:p w:rsidR="00000000" w:rsidDel="00000000" w:rsidP="00000000" w:rsidRDefault="00000000" w:rsidRPr="00000000" w14:paraId="00000CCC">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sz w:val="22"/>
                <w:szCs w:val="22"/>
                <w:rtl w:val="0"/>
              </w:rPr>
              <w:t xml:space="preserve">Estado/Municipio</w:t>
            </w:r>
            <w:r w:rsidDel="00000000" w:rsidR="00000000" w:rsidRPr="00000000">
              <w:rPr>
                <w:rtl w:val="0"/>
              </w:rPr>
            </w:r>
          </w:p>
        </w:tc>
        <w:tc>
          <w:tcPr>
            <w:tcBorders>
              <w:top w:color="000000" w:space="0" w:sz="4" w:val="single"/>
            </w:tcBorders>
            <w:shd w:fill="948a54" w:val="clear"/>
            <w:vAlign w:val="center"/>
          </w:tcPr>
          <w:p w:rsidR="00000000" w:rsidDel="00000000" w:rsidP="00000000" w:rsidRDefault="00000000" w:rsidRPr="00000000" w14:paraId="00000CCD">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 max (gal) para Tr= 10 años</w:t>
            </w:r>
          </w:p>
        </w:tc>
        <w:tc>
          <w:tcPr>
            <w:tcBorders>
              <w:top w:color="000000" w:space="0" w:sz="4" w:val="single"/>
            </w:tcBorders>
            <w:shd w:fill="948a54" w:val="clear"/>
            <w:vAlign w:val="center"/>
          </w:tcPr>
          <w:p w:rsidR="00000000" w:rsidDel="00000000" w:rsidP="00000000" w:rsidRDefault="00000000" w:rsidRPr="00000000" w14:paraId="00000CCE">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 max (gal) para Tr= 100 años</w:t>
            </w:r>
          </w:p>
        </w:tc>
        <w:tc>
          <w:tcPr>
            <w:tcBorders>
              <w:top w:color="000000" w:space="0" w:sz="4" w:val="single"/>
            </w:tcBorders>
            <w:shd w:fill="948a54" w:val="clear"/>
            <w:vAlign w:val="center"/>
          </w:tcPr>
          <w:p w:rsidR="00000000" w:rsidDel="00000000" w:rsidP="00000000" w:rsidRDefault="00000000" w:rsidRPr="00000000" w14:paraId="00000CCF">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 max (gal) para Tr= 500 años</w:t>
            </w:r>
          </w:p>
        </w:tc>
      </w:tr>
      <w:tr>
        <w:trPr>
          <w:cantSplit w:val="0"/>
          <w:trHeight w:val="52" w:hRule="atLeast"/>
          <w:tblHeader w:val="0"/>
        </w:trPr>
        <w:tc>
          <w:tcPr>
            <w:tcBorders>
              <w:bottom w:color="000000" w:space="0" w:sz="4" w:val="single"/>
            </w:tcBorders>
            <w:vAlign w:val="center"/>
          </w:tcPr>
          <w:p w:rsidR="00000000" w:rsidDel="00000000" w:rsidP="00000000" w:rsidRDefault="00000000" w:rsidRPr="00000000" w14:paraId="00000CD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Poncitlán</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CD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34</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CD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81</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CD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135</w:t>
            </w:r>
            <w:r w:rsidDel="00000000" w:rsidR="00000000" w:rsidRPr="00000000">
              <w:rPr>
                <w:rtl w:val="0"/>
              </w:rPr>
            </w:r>
          </w:p>
        </w:tc>
      </w:tr>
      <w:tr>
        <w:trPr>
          <w:cantSplit w:val="0"/>
          <w:trHeight w:val="52" w:hRule="atLeast"/>
          <w:tblHeader w:val="0"/>
        </w:trPr>
        <w:tc>
          <w:tcPr>
            <w:gridSpan w:val="4"/>
            <w:tcBorders>
              <w:top w:color="000000" w:space="0" w:sz="4" w:val="single"/>
              <w:left w:color="000000" w:space="0" w:sz="0" w:val="nil"/>
              <w:bottom w:color="000000" w:space="0" w:sz="0" w:val="nil"/>
              <w:right w:color="000000" w:space="0" w:sz="0" w:val="nil"/>
            </w:tcBorders>
            <w:vAlign w:val="center"/>
          </w:tcPr>
          <w:p w:rsidR="00000000" w:rsidDel="00000000" w:rsidP="00000000" w:rsidRDefault="00000000" w:rsidRPr="00000000" w14:paraId="00000CD4">
            <w:pPr>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con base en datos de la CFE.</w:t>
            </w:r>
          </w:p>
        </w:tc>
      </w:tr>
    </w:tbl>
    <w:p w:rsidR="00000000" w:rsidDel="00000000" w:rsidP="00000000" w:rsidRDefault="00000000" w:rsidRPr="00000000" w14:paraId="00000CD8">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CD9">
      <w:pPr>
        <w:spacing w:line="360" w:lineRule="auto"/>
        <w:jc w:val="both"/>
        <w:rPr>
          <w:rFonts w:ascii="Arial" w:cs="Arial" w:eastAsia="Arial" w:hAnsi="Arial"/>
        </w:rPr>
      </w:pPr>
      <w:r w:rsidDel="00000000" w:rsidR="00000000" w:rsidRPr="00000000">
        <w:rPr>
          <w:rFonts w:ascii="Arial" w:cs="Arial" w:eastAsia="Arial" w:hAnsi="Arial"/>
          <w:sz w:val="22"/>
          <w:szCs w:val="22"/>
          <w:rtl w:val="0"/>
        </w:rPr>
        <w:t xml:space="preserve">Esto quiere decir, que el periodo promedio de repetición de una aceleración mínima que puede producir daños importantes  a las construcciones sucederá 34 y 135 años</w:t>
      </w:r>
      <w:r w:rsidDel="00000000" w:rsidR="00000000" w:rsidRPr="00000000">
        <w:rPr>
          <w:rFonts w:ascii="Arial" w:cs="Arial" w:eastAsia="Arial" w:hAnsi="Arial"/>
          <w:rtl w:val="0"/>
        </w:rPr>
        <w:t xml:space="preserve">.</w:t>
      </w:r>
    </w:p>
    <w:p w:rsidR="00000000" w:rsidDel="00000000" w:rsidP="00000000" w:rsidRDefault="00000000" w:rsidRPr="00000000" w14:paraId="00000CDA">
      <w:pPr>
        <w:spacing w:line="360" w:lineRule="auto"/>
        <w:jc w:val="both"/>
        <w:rPr>
          <w:rFonts w:ascii="Arial" w:cs="Arial" w:eastAsia="Arial" w:hAnsi="Arial"/>
          <w:b w:val="1"/>
          <w:color w:val="366091"/>
        </w:rPr>
      </w:pPr>
      <w:r w:rsidDel="00000000" w:rsidR="00000000" w:rsidRPr="00000000">
        <w:rPr>
          <w:rtl w:val="0"/>
        </w:rPr>
      </w:r>
    </w:p>
    <w:p w:rsidR="00000000" w:rsidDel="00000000" w:rsidP="00000000" w:rsidRDefault="00000000" w:rsidRPr="00000000" w14:paraId="00000CDB">
      <w:pPr>
        <w:spacing w:line="360" w:lineRule="auto"/>
        <w:jc w:val="both"/>
        <w:rPr>
          <w:rFonts w:ascii="Arial" w:cs="Arial" w:eastAsia="Arial" w:hAnsi="Arial"/>
          <w:b w:val="1"/>
          <w:color w:val="366091"/>
        </w:rPr>
      </w:pPr>
      <w:r w:rsidDel="00000000" w:rsidR="00000000" w:rsidRPr="00000000">
        <w:rPr>
          <w:rtl w:val="0"/>
        </w:rPr>
      </w:r>
    </w:p>
    <w:p w:rsidR="00000000" w:rsidDel="00000000" w:rsidP="00000000" w:rsidRDefault="00000000" w:rsidRPr="00000000" w14:paraId="00000CDC">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3.5.6. Consideración Final</w:t>
      </w:r>
    </w:p>
    <w:p w:rsidR="00000000" w:rsidDel="00000000" w:rsidP="00000000" w:rsidRDefault="00000000" w:rsidRPr="00000000" w14:paraId="00000CDD">
      <w:pPr>
        <w:spacing w:line="360" w:lineRule="auto"/>
        <w:jc w:val="both"/>
        <w:rPr>
          <w:rFonts w:ascii="Arial" w:cs="Arial" w:eastAsia="Arial" w:hAnsi="Arial"/>
        </w:rPr>
      </w:pPr>
      <w:r w:rsidDel="00000000" w:rsidR="00000000" w:rsidRPr="00000000">
        <w:rPr>
          <w:rFonts w:ascii="Arial" w:cs="Arial" w:eastAsia="Arial" w:hAnsi="Arial"/>
          <w:sz w:val="22"/>
          <w:szCs w:val="22"/>
          <w:rtl w:val="0"/>
        </w:rPr>
        <w:t xml:space="preserve">Por su localización geográfica y geológico-geomorfológica la zona presenta un territorio en donde los procesos de deslizamiento más específicamente conocidos como aludes de roca y lodo, son uno de los factores determinantes en la degradación de las vertientes montañosas y determina procesos importantes de depósitos formando un piedemonte extenso en la zona de contacto con el cuerpo lacustre. Este proceso natural esta incrementándose debido al tipo de uso y explotación de la ladera montañosa en donde le vegetación esta perdiéndose, lo que aumenta la peligrosidad y riesgos.</w:t>
      </w:r>
      <w:r w:rsidDel="00000000" w:rsidR="00000000" w:rsidRPr="00000000">
        <w:rPr>
          <w:rtl w:val="0"/>
        </w:rPr>
      </w:r>
    </w:p>
    <w:p w:rsidR="00000000" w:rsidDel="00000000" w:rsidP="00000000" w:rsidRDefault="00000000" w:rsidRPr="00000000" w14:paraId="00000CDE">
      <w:pPr>
        <w:spacing w:line="360" w:lineRule="auto"/>
        <w:jc w:val="both"/>
        <w:rPr>
          <w:rFonts w:ascii="Arial" w:cs="Arial" w:eastAsia="Arial" w:hAnsi="Arial"/>
          <w:b w:val="1"/>
          <w:color w:val="0070c0"/>
        </w:rPr>
      </w:pPr>
      <w:r w:rsidDel="00000000" w:rsidR="00000000" w:rsidRPr="00000000">
        <w:rPr>
          <w:rtl w:val="0"/>
        </w:rPr>
      </w:r>
    </w:p>
    <w:p w:rsidR="00000000" w:rsidDel="00000000" w:rsidP="00000000" w:rsidRDefault="00000000" w:rsidRPr="00000000" w14:paraId="00000CDF">
      <w:pPr>
        <w:spacing w:line="36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3.6. Uso de Suelo</w:t>
      </w:r>
    </w:p>
    <w:p w:rsidR="00000000" w:rsidDel="00000000" w:rsidP="00000000" w:rsidRDefault="00000000" w:rsidRPr="00000000" w14:paraId="00000CE0">
      <w:pPr>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3.6.1. Análisis de uso del suelo y vegetación</w:t>
      </w:r>
    </w:p>
    <w:p w:rsidR="00000000" w:rsidDel="00000000" w:rsidP="00000000" w:rsidRDefault="00000000" w:rsidRPr="00000000" w14:paraId="00000CE1">
      <w:pPr>
        <w:spacing w:line="360" w:lineRule="auto"/>
        <w:jc w:val="both"/>
        <w:rPr>
          <w:rFonts w:ascii="Arial" w:cs="Arial" w:eastAsia="Arial" w:hAnsi="Arial"/>
          <w:b w:val="1"/>
          <w:color w:val="366091"/>
          <w:sz w:val="22"/>
          <w:szCs w:val="22"/>
        </w:rPr>
      </w:pPr>
      <w:r w:rsidDel="00000000" w:rsidR="00000000" w:rsidRPr="00000000">
        <w:rPr>
          <w:rFonts w:ascii="Arial" w:cs="Arial" w:eastAsia="Arial" w:hAnsi="Arial"/>
          <w:b w:val="1"/>
          <w:color w:val="366091"/>
          <w:sz w:val="22"/>
          <w:szCs w:val="22"/>
          <w:rtl w:val="0"/>
        </w:rPr>
        <w:t xml:space="preserve">3.6.1.2. Sistema de categorías de uso de suelo y vegetación</w:t>
      </w:r>
    </w:p>
    <w:p w:rsidR="00000000" w:rsidDel="00000000" w:rsidP="00000000" w:rsidRDefault="00000000" w:rsidRPr="00000000" w14:paraId="00000CE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esta sección se ofrecen las pautas para clasificar los ecosistemas, la vegetación y los distintos usos del suelo. El Mapa de uso del suelo actual que se presenta, supone el análisis de la secuencia o patrón histórico de cambios de uso del suelo, así como datos sobre la presencia y ubicación de los ecosistemas de diversos tipos, los cuáles se realizaron en un marco conceptual interdisciplinario, que incluye una combinación de términos geográficos, biogeográficos, ecológicos y paisajísticos. Este marco interdisciplinario tiene como propósito lograr un acercamiento evolutivo de los cambios de uso de suelo y vegetación, que nos permita metodológicamente hacer un análisis integral de la evolución del territorio municipal. </w:t>
      </w:r>
    </w:p>
    <w:p w:rsidR="00000000" w:rsidDel="00000000" w:rsidP="00000000" w:rsidRDefault="00000000" w:rsidRPr="00000000" w14:paraId="00000CE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Hay que entender que el ecosistema es un conjunto de organismos vivos y componentes abióticos que están interrelacionados funcionalmente y que comparten una misma ubicación física o hábitat que es indispensable para su subsistencia (siguiendo Begon et al. 2006). La evolución de los hábitats es un indicativo muy valioso para valorar la naturalidad y en otro extremo el grado de aprovechamiento y afectación o intervención antrópica que afecta a los ecosistemas. Se debe entender que los ecosistemas se encuentran en estado de equilibrio dinámico y que no hay un determinismo fatalista, excepto cuando se ha llegado al punto extremo de la artificialidad total y la desaparición de cuerpos de agua, flora y fauna. </w:t>
      </w:r>
    </w:p>
    <w:p w:rsidR="00000000" w:rsidDel="00000000" w:rsidP="00000000" w:rsidRDefault="00000000" w:rsidRPr="00000000" w14:paraId="00000CE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hecho, existen muchas posibilidades de adaptación de los ecosistemas en función de diversos factores abióticos y bióticos, que determinan el rango de posibilidades para una evolución de los ecosistemas en su tiempo actual y en sus perspectivas de mediano y largo plazo. En todos los ecosistemas naturales existe una estructura común, determinada por el flujo de materia y energía producida por los componentes bióticos. En particular, para los ecosistemas terrestres la vegetación es determinante para definir las principales características de un ecosistema. La vegetación, formada por los organismos que actúan como productores primarios (plantas), responde a condiciones físicas del medio ambiente, produce materia orgánica y forma una estructura de hábitat para el resto de los organismos que forman parte del ecosistema. Una relación estricta entre ecosistemas terrestres y tipos de vegetación, es uno de los elementos claves del sistema integral de categorías a utilizar para el ordenamiento ecológico.</w:t>
      </w:r>
    </w:p>
    <w:p w:rsidR="00000000" w:rsidDel="00000000" w:rsidP="00000000" w:rsidRDefault="00000000" w:rsidRPr="00000000" w14:paraId="00000CE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Todos los organismos vivos modifican su entorno y eso mismo sucede con la especie humana que también afecta y es afectada por el ecosistema. El crecimiento de la especie humana y la expansión tecnológica que ha desarrollado han cambiado dramáticamente el carácter y el alcance de las condiciones del entorno, que podemos producir. En la actualidad tiene sentido utilizar el término “ecosistemas dominados por el ser humano”, o “ecosistemas antropogénicos” concepto que sirve para describir los ecosistemas en los que se observa un cambio del entorno más severo. Estos ecosistemas antropogénicos, son más visibles en los paisajes urbanos, agrícolas y pecuarios. Por otro lado, la influencia humana se dispersa fuera de los sitios dominados. En los principios del siglo 21, virtualmente todos los ecosistemas de la Tierra están bajo la influencia antropogénica (Vitousek et al. 2008). </w:t>
      </w:r>
    </w:p>
    <w:p w:rsidR="00000000" w:rsidDel="00000000" w:rsidP="00000000" w:rsidRDefault="00000000" w:rsidRPr="00000000" w14:paraId="00000CE6">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presente estudio, clasificamos los ecosistemas de acuerdo con el grado de alteración antropogénica. La permanencia, repetitividad e intensidad de los disturbios causados por la actividad humana es fundamental para el análisis de un ordenamiento, dado que  la respuesta de los ecosistemas es distinta según que se trate de factores con afectación esporádica o factores permanentes. Particularmente, en el caso de que el disturbio actúe en un periodo corto y después desaparezca, la forma de reacción del ecosistema será una sucesión autogénica secundaria de vegetación natural. Cuando la fuente de disturbio permanece en el sitio o el disturbio antropogénico es repetitivo y frecuente, se establecen las condiciones propias de una sucesión secundaria desviada (Challenger, 1998). En caso de que los disturbios sean muy intensos y persistentes se puede hablar sobre la transformación completa de un ecosistema hasta convertirse en ecosistema artificial, dominado por los intereses y proyectos del ser humano.</w:t>
      </w:r>
    </w:p>
    <w:p w:rsidR="00000000" w:rsidDel="00000000" w:rsidP="00000000" w:rsidRDefault="00000000" w:rsidRPr="00000000" w14:paraId="00000CE7">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clasificación de los ecosistemas por su grado de alteración y por disturbios, está correlacionado con la predominancia del tipo de hábitat de los organismos (Begon et al., 2006). Fundamentado en lo anterior, fueron reconocidos los siguientes tipos de ecosistemas: </w:t>
      </w:r>
    </w:p>
    <w:p w:rsidR="00000000" w:rsidDel="00000000" w:rsidP="00000000" w:rsidRDefault="00000000" w:rsidRPr="00000000" w14:paraId="00000CE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Ecosistemas terrestres con tipo de hábitat natural, definidos por la presencia de vegetación natural en la fase de clímax ya sea climático o edáfico o en las fases tardías de sucesión primaria; estos ecosistemas no están alterados en forma significativa por los disturbios antropogénicos recientes y mantienen su estructura y dinámica naturales características por ser propias de su tipo de vegetación. Estos son los ecosistemas de mayor valor desde el punto de vista de la conservación del medio ambiente y de la biodiversidad. </w:t>
      </w:r>
    </w:p>
    <w:p w:rsidR="00000000" w:rsidDel="00000000" w:rsidP="00000000" w:rsidRDefault="00000000" w:rsidRPr="00000000" w14:paraId="00000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EA">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Ecosistemas terrestres con un tipo de hábitat inducido estos cuentan con su vegetación en fases iniciales y medios de sucesión autogénica secundaria, o se encuentran en el proceso de sucesión desviada derivado de la presencia de fuentes de disturbios antropogénicos de baja o moderada intensidad. </w:t>
      </w:r>
    </w:p>
    <w:p w:rsidR="00000000" w:rsidDel="00000000" w:rsidP="00000000" w:rsidRDefault="00000000" w:rsidRPr="00000000" w14:paraId="00000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EC">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Ecosistemas terrestres con tipo de hábitat artificial son los que están bajo una permanente presencia de disturbio antropogénico intenso, la vegetación de estos ecosistemas está compuesta por elementos iniciales de sucesión, plantas con estrategia ecológica R (ruderal) y elementos cultivados, los cuales están específicamente asociados a distintas prácticas humanas. Los ecosistemas de hábitat artificial son de menor valor para la conservación de la biodiversidad (Begon et al., 2006).</w:t>
      </w:r>
    </w:p>
    <w:p w:rsidR="00000000" w:rsidDel="00000000" w:rsidP="00000000" w:rsidRDefault="00000000" w:rsidRPr="00000000" w14:paraId="00000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E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Ecosistemas de hábitat acuático, definidos por la presencia de cuerpos de agua o corrientes de agua, que pueden ser de origen natural o construido artificialmente.</w:t>
      </w:r>
    </w:p>
    <w:p w:rsidR="00000000" w:rsidDel="00000000" w:rsidP="00000000" w:rsidRDefault="00000000" w:rsidRPr="00000000" w14:paraId="00000CEF">
      <w:pPr>
        <w:jc w:val="both"/>
        <w:rPr>
          <w:rFonts w:ascii="Arial" w:cs="Arial" w:eastAsia="Arial" w:hAnsi="Arial"/>
        </w:rPr>
      </w:pPr>
      <w:r w:rsidDel="00000000" w:rsidR="00000000" w:rsidRPr="00000000">
        <w:rPr>
          <w:rtl w:val="0"/>
        </w:rPr>
      </w:r>
    </w:p>
    <w:p w:rsidR="00000000" w:rsidDel="00000000" w:rsidP="00000000" w:rsidRDefault="00000000" w:rsidRPr="00000000" w14:paraId="00000CF0">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uso del suelo proyecta el tipo de relación con los ecosistemas y la condición de la vegetación, siendo la característica principal del lugar físico donde se encuentran los ecosistemas. Por otro lado, desde el punto de vista antropocéntrico, son las características propias de los distintos usos del suelo, las que reflejan la utilidad del territorio hacia las actividades humanas. El mapa de uso del suelo es una representación analítica del patrón de transformación antropogénica del medio ambiente, que incorpora información sobre los ecosistemas y su relación con los cuatro principales tipos de hábitat. Para el análisis del uso del suelo y la vegetación en el presente ordenamiento, se utilizó el enfoque evolutivo que incorpora un esquema de relaciones entre las clases en procesos de cambios de uso de suelo (Gráfica 7). La estructura de categorías empleadas para el análisis cuenta con una organización  jerárquica, que responde a la naturaleza de los ecosistemas de cada clase, al carácter de su alteración por la actividad antropogénica y por la evolución propia de cada clase de uso de suelo. El esquema jerárquico utilizado permite unir clases o tipos, en caso de que haya insuficiencia de datos o fuentes con propósitos de comparación. En la elaboración de la estructura de clases seguimos los criterios del Sistema de Clasificación de Cobertura del Suelo (LCCS) de la FAO en su fase dicotómica (Di Gregorio &amp; Jansen 2000). Con propósitos ilustrativos se hace una comparación de clases con un esquema de clasificación cualitativa de los sistemas ecológicos de Heijungs et al. (1992).</w:t>
      </w:r>
    </w:p>
    <w:p w:rsidR="00000000" w:rsidDel="00000000" w:rsidP="00000000" w:rsidRDefault="00000000" w:rsidRPr="00000000" w14:paraId="00000CF1">
      <w:pPr>
        <w:keepNext w:val="1"/>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CF2">
      <w:pPr>
        <w:keepNext w:val="1"/>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CF3">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7.Esquema de procesos del territorio relacionados con el uso de suelo y los cambios de uso de suelo (cambios de ocupación de suelo)</w:t>
      </w:r>
    </w:p>
    <w:p w:rsidR="00000000" w:rsidDel="00000000" w:rsidP="00000000" w:rsidRDefault="00000000" w:rsidRPr="00000000" w14:paraId="00000CF4">
      <w:pPr>
        <w:keepNext w:val="1"/>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CF5">
      <w:pPr>
        <w:spacing w:line="36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976257" cy="5447969"/>
            <wp:effectExtent b="0" l="0" r="0" t="0"/>
            <wp:docPr descr="C:\Documents and Settings\Public\Documents\Dropbox\Analisis_Aptitud\General\landscape_structure_land_use_step1.png" id="628" name="image64.png"/>
            <a:graphic>
              <a:graphicData uri="http://schemas.openxmlformats.org/drawingml/2006/picture">
                <pic:pic>
                  <pic:nvPicPr>
                    <pic:cNvPr descr="C:\Documents and Settings\Public\Documents\Dropbox\Analisis_Aptitud\General\landscape_structure_land_use_step1.png" id="0" name="image64.png"/>
                    <pic:cNvPicPr preferRelativeResize="0"/>
                  </pic:nvPicPr>
                  <pic:blipFill>
                    <a:blip r:embed="rId185"/>
                    <a:srcRect b="0" l="0" r="0" t="0"/>
                    <a:stretch>
                      <a:fillRect/>
                    </a:stretch>
                  </pic:blipFill>
                  <pic:spPr>
                    <a:xfrm>
                      <a:off x="0" y="0"/>
                      <a:ext cx="5976257" cy="5447969"/>
                    </a:xfrm>
                    <a:prstGeom prst="rect"/>
                    <a:ln/>
                  </pic:spPr>
                </pic:pic>
              </a:graphicData>
            </a:graphic>
          </wp:inline>
        </w:drawing>
      </w:r>
      <w:r w:rsidDel="00000000" w:rsidR="00000000" w:rsidRPr="00000000">
        <w:rPr>
          <w:rtl w:val="0"/>
        </w:rPr>
      </w:r>
    </w:p>
    <w:p w:rsidR="00000000" w:rsidDel="00000000" w:rsidP="00000000" w:rsidRDefault="00000000" w:rsidRPr="00000000" w14:paraId="00000CF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Fuente:Elaboración Propia</w:t>
      </w:r>
    </w:p>
    <w:p w:rsidR="00000000" w:rsidDel="00000000" w:rsidP="00000000" w:rsidRDefault="00000000" w:rsidRPr="00000000" w14:paraId="00000CF7">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8">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9">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A">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B">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C">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D">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E">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CFF">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0">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1">
      <w:pPr>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2">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3">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4">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5">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6">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8. Esquema jerárquico de ecosistemas terrestres y acuáticos en el municipio de Poncitlán agrupados por tipo de hábitat </w:t>
      </w:r>
    </w:p>
    <w:p w:rsidR="00000000" w:rsidDel="00000000" w:rsidP="00000000" w:rsidRDefault="00000000" w:rsidRPr="00000000" w14:paraId="00000D07">
      <w:pPr>
        <w:keepNext w:val="1"/>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D08">
      <w:pPr>
        <w:keepNext w:val="1"/>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D09">
      <w:pPr>
        <w:spacing w:line="36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842620" cy="6032975"/>
            <wp:effectExtent b="0" l="0" r="0" t="0"/>
            <wp:docPr id="633" name="image68.png"/>
            <a:graphic>
              <a:graphicData uri="http://schemas.openxmlformats.org/drawingml/2006/picture">
                <pic:pic>
                  <pic:nvPicPr>
                    <pic:cNvPr id="0" name="image68.png"/>
                    <pic:cNvPicPr preferRelativeResize="0"/>
                  </pic:nvPicPr>
                  <pic:blipFill>
                    <a:blip r:embed="rId186"/>
                    <a:srcRect b="0" l="0" r="0" t="0"/>
                    <a:stretch>
                      <a:fillRect/>
                    </a:stretch>
                  </pic:blipFill>
                  <pic:spPr>
                    <a:xfrm>
                      <a:off x="0" y="0"/>
                      <a:ext cx="4842620" cy="6032975"/>
                    </a:xfrm>
                    <a:prstGeom prst="rect"/>
                    <a:ln/>
                  </pic:spPr>
                </pic:pic>
              </a:graphicData>
            </a:graphic>
          </wp:inline>
        </w:drawing>
      </w:r>
      <w:r w:rsidDel="00000000" w:rsidR="00000000" w:rsidRPr="00000000">
        <w:rPr>
          <w:rtl w:val="0"/>
        </w:rPr>
      </w:r>
    </w:p>
    <w:p w:rsidR="00000000" w:rsidDel="00000000" w:rsidP="00000000" w:rsidRDefault="00000000" w:rsidRPr="00000000" w14:paraId="00000D0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Elaborado a partir de Begon et al. (2006) con base en el esquema de Heijungs </w:t>
      </w:r>
      <w:r w:rsidDel="00000000" w:rsidR="00000000" w:rsidRPr="00000000">
        <w:rPr>
          <w:rFonts w:ascii="Calibri" w:cs="Calibri" w:eastAsia="Calibri" w:hAnsi="Calibri"/>
          <w:i w:val="1"/>
          <w:sz w:val="20"/>
          <w:szCs w:val="20"/>
          <w:rtl w:val="0"/>
        </w:rPr>
        <w:t xml:space="preserve">et al</w:t>
      </w:r>
      <w:r w:rsidDel="00000000" w:rsidR="00000000" w:rsidRPr="00000000">
        <w:rPr>
          <w:rFonts w:ascii="Calibri" w:cs="Calibri" w:eastAsia="Calibri" w:hAnsi="Calibri"/>
          <w:sz w:val="20"/>
          <w:szCs w:val="20"/>
          <w:rtl w:val="0"/>
        </w:rPr>
        <w:t xml:space="preserve">. (1992)</w:t>
      </w:r>
    </w:p>
    <w:p w:rsidR="00000000" w:rsidDel="00000000" w:rsidP="00000000" w:rsidRDefault="00000000" w:rsidRPr="00000000" w14:paraId="00000D0B">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C">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D">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E">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0F">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0">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1">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2">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3">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4">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5">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6">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17">
      <w:pPr>
        <w:spacing w:after="0" w:lineRule="auto"/>
        <w:jc w:val="center"/>
        <w:rPr>
          <w:rFonts w:ascii="Calibri" w:cs="Calibri" w:eastAsia="Calibri" w:hAnsi="Calibri"/>
          <w:sz w:val="20"/>
          <w:szCs w:val="20"/>
        </w:rPr>
      </w:pPr>
      <w:r w:rsidDel="00000000" w:rsidR="00000000" w:rsidRPr="00000000">
        <w:rPr>
          <w:rtl w:val="0"/>
        </w:rPr>
      </w:r>
    </w:p>
    <w:tbl>
      <w:tblPr>
        <w:tblStyle w:val="Table27"/>
        <w:tblW w:w="977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7"/>
        <w:gridCol w:w="2363"/>
        <w:gridCol w:w="1778"/>
        <w:gridCol w:w="1743"/>
        <w:gridCol w:w="607"/>
        <w:gridCol w:w="2144"/>
        <w:tblGridChange w:id="0">
          <w:tblGrid>
            <w:gridCol w:w="1137"/>
            <w:gridCol w:w="2363"/>
            <w:gridCol w:w="1778"/>
            <w:gridCol w:w="1743"/>
            <w:gridCol w:w="607"/>
            <w:gridCol w:w="2144"/>
          </w:tblGrid>
        </w:tblGridChange>
      </w:tblGrid>
      <w:tr>
        <w:trPr>
          <w:cantSplit w:val="0"/>
          <w:trHeight w:val="283" w:hRule="atLeast"/>
          <w:tblHeader w:val="0"/>
        </w:trPr>
        <w:tc>
          <w:tcPr>
            <w:gridSpan w:val="6"/>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D18">
            <w:pPr>
              <w:keepNext w:val="1"/>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31.  Categorías de uso del suelo y de tipos de vegetación en el municipio Poncitlán.</w:t>
            </w:r>
          </w:p>
        </w:tc>
      </w:tr>
      <w:tr>
        <w:trPr>
          <w:cantSplit w:val="0"/>
          <w:trHeight w:val="109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1E">
            <w:pPr>
              <w:spacing w:after="0" w:lineRule="auto"/>
              <w:jc w:val="center"/>
              <w:rPr>
                <w:rFonts w:ascii="Calibri" w:cs="Calibri" w:eastAsia="Calibri" w:hAnsi="Calibri"/>
                <w:smallCaps w:val="1"/>
              </w:rPr>
            </w:pPr>
            <w:r w:rsidDel="00000000" w:rsidR="00000000" w:rsidRPr="00000000">
              <w:rPr>
                <w:rFonts w:ascii="Calibri" w:cs="Calibri" w:eastAsia="Calibri" w:hAnsi="Calibri"/>
                <w:smallCaps w:val="1"/>
                <w:sz w:val="22"/>
                <w:szCs w:val="22"/>
                <w:rtl w:val="0"/>
              </w:rPr>
              <w:t xml:space="preserve">Tipo de hábitat (</w:t>
            </w:r>
            <w:r w:rsidDel="00000000" w:rsidR="00000000" w:rsidRPr="00000000">
              <w:rPr>
                <w:rFonts w:ascii="Calibri" w:cs="Calibri" w:eastAsia="Calibri" w:hAnsi="Calibri"/>
                <w:sz w:val="22"/>
                <w:szCs w:val="22"/>
                <w:rtl w:val="0"/>
              </w:rPr>
              <w:t xml:space="preserve">Begon et al. 2006</w:t>
            </w:r>
            <w:r w:rsidDel="00000000" w:rsidR="00000000" w:rsidRPr="00000000">
              <w:rPr>
                <w:rFonts w:ascii="Calibri" w:cs="Calibri" w:eastAsia="Calibri" w:hAnsi="Calibri"/>
                <w:smallCaps w:val="1"/>
                <w:sz w:val="22"/>
                <w:szCs w:val="22"/>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1F">
            <w:pPr>
              <w:spacing w:after="0" w:lineRule="auto"/>
              <w:jc w:val="center"/>
              <w:rPr>
                <w:rFonts w:ascii="Calibri" w:cs="Calibri" w:eastAsia="Calibri" w:hAnsi="Calibri"/>
                <w:smallCaps w:val="1"/>
              </w:rPr>
            </w:pPr>
            <w:r w:rsidDel="00000000" w:rsidR="00000000" w:rsidRPr="00000000">
              <w:rPr>
                <w:rFonts w:ascii="Calibri" w:cs="Calibri" w:eastAsia="Calibri" w:hAnsi="Calibri"/>
                <w:smallCaps w:val="1"/>
                <w:sz w:val="22"/>
                <w:szCs w:val="22"/>
                <w:rtl w:val="0"/>
              </w:rPr>
              <w:t xml:space="preserve">Categoría de uso del suelo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20">
            <w:pPr>
              <w:spacing w:after="0" w:lineRule="auto"/>
              <w:jc w:val="center"/>
              <w:rPr>
                <w:rFonts w:ascii="Calibri" w:cs="Calibri" w:eastAsia="Calibri" w:hAnsi="Calibri"/>
                <w:smallCaps w:val="1"/>
              </w:rPr>
            </w:pPr>
            <w:r w:rsidDel="00000000" w:rsidR="00000000" w:rsidRPr="00000000">
              <w:rPr>
                <w:rFonts w:ascii="Calibri" w:cs="Calibri" w:eastAsia="Calibri" w:hAnsi="Calibri"/>
                <w:smallCaps w:val="1"/>
                <w:sz w:val="22"/>
                <w:szCs w:val="22"/>
                <w:rtl w:val="0"/>
              </w:rPr>
              <w:t xml:space="preserve">Componentes de Vegetación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21">
            <w:pPr>
              <w:spacing w:after="0" w:lineRule="auto"/>
              <w:jc w:val="center"/>
              <w:rPr>
                <w:rFonts w:ascii="Calibri" w:cs="Calibri" w:eastAsia="Calibri" w:hAnsi="Calibri"/>
                <w:smallCaps w:val="1"/>
              </w:rPr>
            </w:pPr>
            <w:r w:rsidDel="00000000" w:rsidR="00000000" w:rsidRPr="00000000">
              <w:rPr>
                <w:rFonts w:ascii="Calibri" w:cs="Calibri" w:eastAsia="Calibri" w:hAnsi="Calibri"/>
                <w:smallCaps w:val="1"/>
                <w:sz w:val="22"/>
                <w:szCs w:val="22"/>
                <w:rtl w:val="0"/>
              </w:rPr>
              <w:t xml:space="preserve">Característica de ecosistema (</w:t>
            </w:r>
            <w:r w:rsidDel="00000000" w:rsidR="00000000" w:rsidRPr="00000000">
              <w:rPr>
                <w:rFonts w:ascii="Calibri" w:cs="Calibri" w:eastAsia="Calibri" w:hAnsi="Calibri"/>
                <w:sz w:val="22"/>
                <w:szCs w:val="22"/>
                <w:rtl w:val="0"/>
              </w:rPr>
              <w:t xml:space="preserve">Heijungs </w:t>
            </w:r>
            <w:r w:rsidDel="00000000" w:rsidR="00000000" w:rsidRPr="00000000">
              <w:rPr>
                <w:rFonts w:ascii="Calibri" w:cs="Calibri" w:eastAsia="Calibri" w:hAnsi="Calibri"/>
                <w:i w:val="1"/>
                <w:sz w:val="22"/>
                <w:szCs w:val="22"/>
                <w:rtl w:val="0"/>
              </w:rPr>
              <w:t xml:space="preserve">et al</w:t>
            </w:r>
            <w:r w:rsidDel="00000000" w:rsidR="00000000" w:rsidRPr="00000000">
              <w:rPr>
                <w:rFonts w:ascii="Calibri" w:cs="Calibri" w:eastAsia="Calibri" w:hAnsi="Calibri"/>
                <w:sz w:val="22"/>
                <w:szCs w:val="22"/>
                <w:rtl w:val="0"/>
              </w:rPr>
              <w:t xml:space="preserve">., 1992</w:t>
            </w:r>
            <w:r w:rsidDel="00000000" w:rsidR="00000000" w:rsidRPr="00000000">
              <w:rPr>
                <w:rFonts w:ascii="Calibri" w:cs="Calibri" w:eastAsia="Calibri" w:hAnsi="Calibri"/>
                <w:smallCaps w:val="1"/>
                <w:sz w:val="22"/>
                <w:szCs w:val="22"/>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22">
            <w:pPr>
              <w:spacing w:after="0" w:lineRule="auto"/>
              <w:jc w:val="center"/>
              <w:rPr>
                <w:rFonts w:ascii="Calibri" w:cs="Calibri" w:eastAsia="Calibri" w:hAnsi="Calibri"/>
                <w:smallCaps w:val="1"/>
              </w:rPr>
            </w:pPr>
            <w:r w:rsidDel="00000000" w:rsidR="00000000" w:rsidRPr="00000000">
              <w:rPr>
                <w:rFonts w:ascii="Calibri" w:cs="Calibri" w:eastAsia="Calibri" w:hAnsi="Calibri"/>
                <w:smallCaps w:val="1"/>
                <w:sz w:val="22"/>
                <w:szCs w:val="22"/>
                <w:rtl w:val="0"/>
              </w:rPr>
              <w:t xml:space="preserve">Presencia de árboles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23">
            <w:pPr>
              <w:spacing w:after="0" w:lineRule="auto"/>
              <w:jc w:val="center"/>
              <w:rPr>
                <w:rFonts w:ascii="Calibri" w:cs="Calibri" w:eastAsia="Calibri" w:hAnsi="Calibri"/>
                <w:smallCaps w:val="1"/>
              </w:rPr>
            </w:pPr>
            <w:r w:rsidDel="00000000" w:rsidR="00000000" w:rsidRPr="00000000">
              <w:rPr>
                <w:rFonts w:ascii="Calibri" w:cs="Calibri" w:eastAsia="Calibri" w:hAnsi="Calibri"/>
                <w:smallCaps w:val="1"/>
                <w:sz w:val="22"/>
                <w:szCs w:val="22"/>
                <w:rtl w:val="0"/>
              </w:rPr>
              <w:t xml:space="preserve">Considerado en clasificación de uso del suelo con imágenes de percepción remota</w:t>
            </w:r>
            <w:r w:rsidDel="00000000" w:rsidR="00000000" w:rsidRPr="00000000">
              <w:rPr>
                <w:rtl w:val="0"/>
              </w:rPr>
            </w:r>
          </w:p>
        </w:tc>
      </w:tr>
      <w:tr>
        <w:trPr>
          <w:cantSplit w:val="0"/>
          <w:trHeight w:val="270" w:hRule="atLeast"/>
          <w:tblHeader w:val="0"/>
        </w:trPr>
        <w:tc>
          <w:tcPr>
            <w:vMerge w:val="restart"/>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0D24">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Hábitat natural</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e5b9b7" w:val="clear"/>
            <w:vAlign w:val="center"/>
          </w:tcPr>
          <w:p w:rsidR="00000000" w:rsidDel="00000000" w:rsidP="00000000" w:rsidRDefault="00000000" w:rsidRPr="00000000" w14:paraId="00000D2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Bosque tropical caducifolio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5b9b7" w:val="clear"/>
            <w:vAlign w:val="center"/>
          </w:tcPr>
          <w:p w:rsidR="00000000" w:rsidDel="00000000" w:rsidP="00000000" w:rsidRDefault="00000000" w:rsidRPr="00000000" w14:paraId="00000D2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Natural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5b9b7" w:val="clear"/>
            <w:vAlign w:val="center"/>
          </w:tcPr>
          <w:p w:rsidR="00000000" w:rsidDel="00000000" w:rsidP="00000000" w:rsidRDefault="00000000" w:rsidRPr="00000000" w14:paraId="00000D2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5b9b7" w:val="clear"/>
            <w:vAlign w:val="center"/>
          </w:tcPr>
          <w:p w:rsidR="00000000" w:rsidDel="00000000" w:rsidP="00000000" w:rsidRDefault="00000000" w:rsidRPr="00000000" w14:paraId="00000D2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270" w:hRule="atLeast"/>
          <w:tblHeader w:val="0"/>
        </w:trPr>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0D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d9173" w:val="clear"/>
            <w:vAlign w:val="center"/>
          </w:tcPr>
          <w:p w:rsidR="00000000" w:rsidDel="00000000" w:rsidP="00000000" w:rsidRDefault="00000000" w:rsidRPr="00000000" w14:paraId="00000D2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Bosque espinoso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d9173" w:val="clear"/>
            <w:vAlign w:val="center"/>
          </w:tcPr>
          <w:p w:rsidR="00000000" w:rsidDel="00000000" w:rsidP="00000000" w:rsidRDefault="00000000" w:rsidRPr="00000000" w14:paraId="00000D2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natural o modificado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d9173" w:val="clear"/>
            <w:vAlign w:val="center"/>
          </w:tcPr>
          <w:p w:rsidR="00000000" w:rsidDel="00000000" w:rsidP="00000000" w:rsidRDefault="00000000" w:rsidRPr="00000000" w14:paraId="00000D2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d9173" w:val="clear"/>
            <w:vAlign w:val="center"/>
          </w:tcPr>
          <w:p w:rsidR="00000000" w:rsidDel="00000000" w:rsidP="00000000" w:rsidRDefault="00000000" w:rsidRPr="00000000" w14:paraId="00000D2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270" w:hRule="atLeast"/>
          <w:tblHeader w:val="0"/>
        </w:trPr>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0D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1">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Bosque de </w:t>
            </w:r>
            <w:r w:rsidDel="00000000" w:rsidR="00000000" w:rsidRPr="00000000">
              <w:rPr>
                <w:rFonts w:ascii="Calibri" w:cs="Calibri" w:eastAsia="Calibri" w:hAnsi="Calibri"/>
                <w:i w:val="1"/>
                <w:color w:val="ffffcc"/>
                <w:sz w:val="22"/>
                <w:szCs w:val="22"/>
                <w:rtl w:val="0"/>
              </w:rPr>
              <w:t xml:space="preserve">Quercus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3">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Natural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4">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270" w:hRule="atLeast"/>
          <w:tblHeader w:val="0"/>
        </w:trPr>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0D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7">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Bosque de galería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9">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Natural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A">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8623e" w:val="clear"/>
            <w:vAlign w:val="center"/>
          </w:tcPr>
          <w:p w:rsidR="00000000" w:rsidDel="00000000" w:rsidP="00000000" w:rsidRDefault="00000000" w:rsidRPr="00000000" w14:paraId="00000D3B">
            <w:pPr>
              <w:spacing w:after="0" w:lineRule="auto"/>
              <w:jc w:val="center"/>
              <w:rPr>
                <w:rFonts w:ascii="Calibri" w:cs="Calibri" w:eastAsia="Calibri" w:hAnsi="Calibri"/>
                <w:color w:val="ffffcc"/>
              </w:rPr>
            </w:pPr>
            <w:r w:rsidDel="00000000" w:rsidR="00000000" w:rsidRPr="00000000">
              <w:rPr>
                <w:rFonts w:ascii="Calibri" w:cs="Calibri" w:eastAsia="Calibri" w:hAnsi="Calibri"/>
                <w:color w:val="ffffcc"/>
                <w:sz w:val="22"/>
                <w:szCs w:val="22"/>
                <w:rtl w:val="0"/>
              </w:rPr>
              <w:t xml:space="preserve">Si</w:t>
            </w:r>
            <w:r w:rsidDel="00000000" w:rsidR="00000000" w:rsidRPr="00000000">
              <w:rPr>
                <w:rtl w:val="0"/>
              </w:rPr>
            </w:r>
          </w:p>
        </w:tc>
      </w:tr>
      <w:tr>
        <w:trPr>
          <w:cantSplit w:val="0"/>
          <w:trHeight w:val="511" w:hRule="atLeast"/>
          <w:tblHeader w:val="0"/>
        </w:trPr>
        <w:tc>
          <w:tcPr>
            <w:vMerge w:val="restart"/>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D3C">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Hábitat inducido</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3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Matorral inducido denso o disperso (matorral secundario)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3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modificado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4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c000" w:val="clear"/>
            <w:vAlign w:val="center"/>
          </w:tcPr>
          <w:p w:rsidR="00000000" w:rsidDel="00000000" w:rsidP="00000000" w:rsidRDefault="00000000" w:rsidRPr="00000000" w14:paraId="00000D4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270" w:hRule="atLeast"/>
          <w:tblHeader w:val="0"/>
        </w:trPr>
        <w:tc>
          <w:tcPr>
            <w:vMerge w:val="continue"/>
            <w:tcBorders>
              <w:top w:color="000000" w:space="0" w:sz="4" w:val="single"/>
              <w:left w:color="000000" w:space="0" w:sz="4" w:val="single"/>
              <w:bottom w:color="000000" w:space="0" w:sz="4" w:val="single"/>
              <w:right w:color="000000" w:space="0" w:sz="4" w:val="single"/>
            </w:tcBorders>
            <w:shd w:fill="fac090" w:val="clear"/>
            <w:vAlign w:val="center"/>
          </w:tcPr>
          <w:p w:rsidR="00000000" w:rsidDel="00000000" w:rsidP="00000000" w:rsidRDefault="00000000" w:rsidRPr="00000000" w14:paraId="00000D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7e3bc" w:val="clear"/>
            <w:vAlign w:val="center"/>
          </w:tcPr>
          <w:p w:rsidR="00000000" w:rsidDel="00000000" w:rsidP="00000000" w:rsidRDefault="00000000" w:rsidRPr="00000000" w14:paraId="00000D4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Pastizal inducido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7e3bc" w:val="clear"/>
            <w:vAlign w:val="center"/>
          </w:tcPr>
          <w:p w:rsidR="00000000" w:rsidDel="00000000" w:rsidP="00000000" w:rsidRDefault="00000000" w:rsidRPr="00000000" w14:paraId="00000D4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modificado o degradado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7e3bc" w:val="clear"/>
            <w:vAlign w:val="center"/>
          </w:tcPr>
          <w:p w:rsidR="00000000" w:rsidDel="00000000" w:rsidP="00000000" w:rsidRDefault="00000000" w:rsidRPr="00000000" w14:paraId="00000D4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7e3bc" w:val="clear"/>
            <w:vAlign w:val="center"/>
          </w:tcPr>
          <w:p w:rsidR="00000000" w:rsidDel="00000000" w:rsidP="00000000" w:rsidRDefault="00000000" w:rsidRPr="00000000" w14:paraId="00000D4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540" w:hRule="atLeast"/>
          <w:tblHeader w:val="0"/>
        </w:trPr>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48">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Hábitat artificial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14:paraId="00000D4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Agricultura de riego / de humedad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14:paraId="00000D4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Cultivada y arvense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14:paraId="00000D4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cultivado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14:paraId="00000D4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00" w:val="clear"/>
            <w:vAlign w:val="center"/>
          </w:tcPr>
          <w:p w:rsidR="00000000" w:rsidDel="00000000" w:rsidP="00000000" w:rsidRDefault="00000000" w:rsidRPr="00000000" w14:paraId="00000D4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270" w:hRule="atLeast"/>
          <w:tblHeader w:val="0"/>
        </w:trPr>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14:paraId="00000D4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Agricultura de temporal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14:paraId="00000D5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Cultivada y arvense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14:paraId="00000D5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cultivado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14:paraId="00000D5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cc" w:val="clear"/>
            <w:vAlign w:val="center"/>
          </w:tcPr>
          <w:p w:rsidR="00000000" w:rsidDel="00000000" w:rsidP="00000000" w:rsidRDefault="00000000" w:rsidRPr="00000000" w14:paraId="00000D5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540" w:hRule="atLeast"/>
          <w:tblHeader w:val="0"/>
        </w:trPr>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Áreas verdes urbanas y rurales: arbolado cultivado / plantado y césped cultivado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Cultivada, ruderal y arvense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cultivado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2d050" w:val="clear"/>
            <w:vAlign w:val="center"/>
          </w:tcPr>
          <w:p w:rsidR="00000000" w:rsidDel="00000000" w:rsidP="00000000" w:rsidRDefault="00000000" w:rsidRPr="00000000" w14:paraId="00000D5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488" w:hRule="atLeast"/>
          <w:tblHeader w:val="0"/>
        </w:trPr>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404040" w:val="clear"/>
            <w:vAlign w:val="center"/>
          </w:tcPr>
          <w:p w:rsidR="00000000" w:rsidDel="00000000" w:rsidP="00000000" w:rsidRDefault="00000000" w:rsidRPr="00000000" w14:paraId="00000D5B">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Urbanizado / infraestructura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404040" w:val="clear"/>
            <w:vAlign w:val="center"/>
          </w:tcPr>
          <w:p w:rsidR="00000000" w:rsidDel="00000000" w:rsidP="00000000" w:rsidRDefault="00000000" w:rsidRPr="00000000" w14:paraId="00000D5C">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Ruderal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404040" w:val="clear"/>
            <w:vAlign w:val="center"/>
          </w:tcPr>
          <w:p w:rsidR="00000000" w:rsidDel="00000000" w:rsidP="00000000" w:rsidRDefault="00000000" w:rsidRPr="00000000" w14:paraId="00000D5D">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construido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404040" w:val="clear"/>
            <w:vAlign w:val="center"/>
          </w:tcPr>
          <w:p w:rsidR="00000000" w:rsidDel="00000000" w:rsidP="00000000" w:rsidRDefault="00000000" w:rsidRPr="00000000" w14:paraId="00000D5E">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404040" w:val="clear"/>
            <w:vAlign w:val="center"/>
          </w:tcPr>
          <w:p w:rsidR="00000000" w:rsidDel="00000000" w:rsidP="00000000" w:rsidRDefault="00000000" w:rsidRPr="00000000" w14:paraId="00000D5F">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Si</w:t>
            </w:r>
            <w:r w:rsidDel="00000000" w:rsidR="00000000" w:rsidRPr="00000000">
              <w:rPr>
                <w:rtl w:val="0"/>
              </w:rPr>
            </w:r>
          </w:p>
        </w:tc>
      </w:tr>
      <w:tr>
        <w:trPr>
          <w:cantSplit w:val="0"/>
          <w:trHeight w:val="540" w:hRule="atLeast"/>
          <w:tblHeader w:val="0"/>
        </w:trPr>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ffffff"/>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6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Áreas sin vegetación aparente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6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6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degradado o construido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6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D6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696" w:hRule="atLeast"/>
          <w:tblHeader w:val="0"/>
        </w:trPr>
        <w:tc>
          <w:tcPr>
            <w:vMerge w:val="restart"/>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66">
            <w:pPr>
              <w:spacing w:after="0" w:lineRule="auto"/>
              <w:ind w:left="113" w:right="113" w:firstLine="0"/>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Hábitat acuático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7365d" w:val="clear"/>
            <w:vAlign w:val="center"/>
          </w:tcPr>
          <w:p w:rsidR="00000000" w:rsidDel="00000000" w:rsidP="00000000" w:rsidRDefault="00000000" w:rsidRPr="00000000" w14:paraId="00000D67">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Cuerpos de agua (naturales o artificiales)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7365d" w:val="clear"/>
            <w:vAlign w:val="center"/>
          </w:tcPr>
          <w:p w:rsidR="00000000" w:rsidDel="00000000" w:rsidP="00000000" w:rsidRDefault="00000000" w:rsidRPr="00000000" w14:paraId="00000D68">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Vegetación acuática (no predomina)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7365d" w:val="clear"/>
            <w:vAlign w:val="center"/>
          </w:tcPr>
          <w:p w:rsidR="00000000" w:rsidDel="00000000" w:rsidP="00000000" w:rsidRDefault="00000000" w:rsidRPr="00000000" w14:paraId="00000D69">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7365d" w:val="clear"/>
            <w:vAlign w:val="center"/>
          </w:tcPr>
          <w:p w:rsidR="00000000" w:rsidDel="00000000" w:rsidP="00000000" w:rsidRDefault="00000000" w:rsidRPr="00000000" w14:paraId="00000D6A">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7365d" w:val="clear"/>
            <w:vAlign w:val="center"/>
          </w:tcPr>
          <w:p w:rsidR="00000000" w:rsidDel="00000000" w:rsidP="00000000" w:rsidRDefault="00000000" w:rsidRPr="00000000" w14:paraId="00000D6B">
            <w:pPr>
              <w:spacing w:after="0" w:lineRule="auto"/>
              <w:jc w:val="center"/>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Si</w:t>
            </w:r>
            <w:r w:rsidDel="00000000" w:rsidR="00000000" w:rsidRPr="00000000">
              <w:rPr>
                <w:rtl w:val="0"/>
              </w:rPr>
            </w:r>
          </w:p>
        </w:tc>
      </w:tr>
      <w:tr>
        <w:trPr>
          <w:cantSplit w:val="0"/>
          <w:trHeight w:val="701" w:hRule="atLeast"/>
          <w:tblHeader w:val="0"/>
        </w:trPr>
        <w:tc>
          <w:tcPr>
            <w:vMerge w:val="continue"/>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ffffff"/>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6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Vegetación acuática y subacuática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6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Vegetación acuática y subacuática (predomina)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6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7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93cddc" w:val="clear"/>
            <w:vAlign w:val="center"/>
          </w:tcPr>
          <w:p w:rsidR="00000000" w:rsidDel="00000000" w:rsidP="00000000" w:rsidRDefault="00000000" w:rsidRPr="00000000" w14:paraId="00000D7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Si</w:t>
            </w:r>
            <w:r w:rsidDel="00000000" w:rsidR="00000000" w:rsidRPr="00000000">
              <w:rPr>
                <w:rtl w:val="0"/>
              </w:rPr>
            </w:r>
          </w:p>
        </w:tc>
      </w:tr>
      <w:tr>
        <w:trPr>
          <w:cantSplit w:val="0"/>
          <w:trHeight w:val="701" w:hRule="atLeast"/>
          <w:tblHeader w:val="0"/>
        </w:trPr>
        <w:tc>
          <w:tcPr>
            <w:gridSpan w:val="6"/>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D72">
            <w:pPr>
              <w:spacing w:after="0"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tc>
      </w:tr>
    </w:tbl>
    <w:p w:rsidR="00000000" w:rsidDel="00000000" w:rsidP="00000000" w:rsidRDefault="00000000" w:rsidRPr="00000000" w14:paraId="00000D78">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ecosistemas terrestres de hábitat natural se clasifican por el tipo de comunidad vegetal constitutiva de los ecosistemas. De acuerdo a la clasificación de vegetación a nivel país de Rzedowski (1978) y de la clasificación de vegetación para el Occidente de México de Rzedowski &amp; McVaugh (1966), en el municipio de Poncitlán se reconocieron los siguientes tipos de vegetación (vegetación clímax climático o edáfico):</w:t>
      </w:r>
    </w:p>
    <w:p w:rsidR="00000000" w:rsidDel="00000000" w:rsidP="00000000" w:rsidRDefault="00000000" w:rsidRPr="00000000" w14:paraId="00000D7A">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Bosque de Quercus</w:t>
      </w:r>
    </w:p>
    <w:p w:rsidR="00000000" w:rsidDel="00000000" w:rsidP="00000000" w:rsidRDefault="00000000" w:rsidRPr="00000000" w14:paraId="00000D7B">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Bosque de galería</w:t>
      </w:r>
    </w:p>
    <w:p w:rsidR="00000000" w:rsidDel="00000000" w:rsidP="00000000" w:rsidRDefault="00000000" w:rsidRPr="00000000" w14:paraId="00000D7C">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Bosque tropical caducifolio</w:t>
      </w:r>
    </w:p>
    <w:p w:rsidR="00000000" w:rsidDel="00000000" w:rsidP="00000000" w:rsidRDefault="00000000" w:rsidRPr="00000000" w14:paraId="00000D7D">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Bosque espinoso</w:t>
      </w:r>
    </w:p>
    <w:p w:rsidR="00000000" w:rsidDel="00000000" w:rsidP="00000000" w:rsidRDefault="00000000" w:rsidRPr="00000000" w14:paraId="00000D7E">
      <w:pPr>
        <w:spacing w:after="0" w:line="360" w:lineRule="auto"/>
        <w:ind w:left="851" w:hanging="284"/>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ecosistemas de hábitat inducido en el municipio cuentan con una estructura común independientemente del tipo de vegetación primario predecesor. La sucesión secundaria incluye dos etapas reconocibles fisonómicamente. La primera etapa después de la deforestación con predominancia de componentes herbáceas; la segunda etapa, cuando se establece el estrato arbustivo, o mixta de arbustos y árboles. La presencia de presión antropogénica moderada (e. g. prácticas ganaderas) desvía la secuencia de la sucesión inicial. Debido a ello, el ecosistema se queda permanentemente “estancado” en una de las dos fases de sucesión. Se distinguen dos tipos de ecosistemas de hábitat inducido:</w:t>
      </w:r>
    </w:p>
    <w:p w:rsidR="00000000" w:rsidDel="00000000" w:rsidP="00000000" w:rsidRDefault="00000000" w:rsidRPr="00000000" w14:paraId="00000D80">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Matorral inducido (matorral secundario)</w:t>
      </w:r>
    </w:p>
    <w:p w:rsidR="00000000" w:rsidDel="00000000" w:rsidP="00000000" w:rsidRDefault="00000000" w:rsidRPr="00000000" w14:paraId="00000D81">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Pastizal inducido</w:t>
      </w:r>
    </w:p>
    <w:p w:rsidR="00000000" w:rsidDel="00000000" w:rsidP="00000000" w:rsidRDefault="00000000" w:rsidRPr="00000000" w14:paraId="00000D82">
      <w:pPr>
        <w:spacing w:after="0" w:line="360" w:lineRule="auto"/>
        <w:ind w:left="851" w:hanging="284"/>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ecosistemas cuya naturaleza está definida por la dominancia de actividad humana pertenecen al tipo de hábitat artificial, se establecen en los sitios con entorno completamente transformado en comparación con su estado inicial. En el municipio de Poncitlán se encontraron varios tipos de uso de suelo que corresponden a este grupo: 1) ecosistemas propios de los terrenos agrícolas, tanto de riego como de temporal (incluyen los componentes cultivados y el de vegetación arvense; 2) terreno urbanizado, con presencia de infraestructura, vías de comunicación, instalaciones industriales y agroindustriales (incluyendo componentes ruderales de vegetación); 3) espacios de áreas verdes urbanas (y rurales, incluyen componentes cultivados y vegetación arvense); 4) áreas sin vegetación aparente (componente vegetal ausente). En la clasificación de paisaje dominado por el hombre fueron empleados cinco categorías:</w:t>
      </w:r>
    </w:p>
    <w:p w:rsidR="00000000" w:rsidDel="00000000" w:rsidP="00000000" w:rsidRDefault="00000000" w:rsidRPr="00000000" w14:paraId="00000D84">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Agricultura de riego y de humedad</w:t>
      </w:r>
    </w:p>
    <w:p w:rsidR="00000000" w:rsidDel="00000000" w:rsidP="00000000" w:rsidRDefault="00000000" w:rsidRPr="00000000" w14:paraId="00000D85">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Agricultura de temporal</w:t>
      </w:r>
    </w:p>
    <w:p w:rsidR="00000000" w:rsidDel="00000000" w:rsidP="00000000" w:rsidRDefault="00000000" w:rsidRPr="00000000" w14:paraId="00000D86">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Áreas verdes urbanas (arbolado cultivado / plantado y pastizal urbano)</w:t>
      </w:r>
    </w:p>
    <w:p w:rsidR="00000000" w:rsidDel="00000000" w:rsidP="00000000" w:rsidRDefault="00000000" w:rsidRPr="00000000" w14:paraId="00000D87">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Áreas urbanas / infraestructura</w:t>
      </w:r>
    </w:p>
    <w:p w:rsidR="00000000" w:rsidDel="00000000" w:rsidP="00000000" w:rsidRDefault="00000000" w:rsidRPr="00000000" w14:paraId="00000D88">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Áreas sin vegetación aparente</w:t>
      </w:r>
    </w:p>
    <w:p w:rsidR="00000000" w:rsidDel="00000000" w:rsidP="00000000" w:rsidRDefault="00000000" w:rsidRPr="00000000" w14:paraId="00000D89">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Entre los ecosistemas asociados con los cuerpos y corrientes de agua fue posible reconocer los ecosistemas herbáceos subacuáticos, con predominancia de plantas acuáticas emergentes, con componentes vegetales flotantes en la superficie de agua, y libres de vegetación en la superficie de agua. Todas las variedades de ecosistemas asociados con el agua corresponden a dos clases de cobertura de suelo:</w:t>
      </w:r>
    </w:p>
    <w:p w:rsidR="00000000" w:rsidDel="00000000" w:rsidP="00000000" w:rsidRDefault="00000000" w:rsidRPr="00000000" w14:paraId="00000D8B">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Cuerpos y corrientes de agua artificiales o de origen natural, cada clase corresponde a los ecosistemas de los cuerpos de agua libres de vegetación flotante</w:t>
      </w:r>
    </w:p>
    <w:p w:rsidR="00000000" w:rsidDel="00000000" w:rsidP="00000000" w:rsidRDefault="00000000" w:rsidRPr="00000000" w14:paraId="00000D8C">
      <w:pPr>
        <w:spacing w:after="0" w:line="360"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Vegetación acuática y subacuática (hidrófitas, vegetación herbácea y arbórea)</w:t>
      </w:r>
    </w:p>
    <w:p w:rsidR="00000000" w:rsidDel="00000000" w:rsidP="00000000" w:rsidRDefault="00000000" w:rsidRPr="00000000" w14:paraId="00000D8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Cuadro 31 presenta en forma resumida los tipos de uso del suelo y vegetación más significativos  del municipio de Poncitlán.</w:t>
      </w:r>
    </w:p>
    <w:p w:rsidR="00000000" w:rsidDel="00000000" w:rsidP="00000000" w:rsidRDefault="00000000" w:rsidRPr="00000000" w14:paraId="00000D8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0">
      <w:pPr>
        <w:pStyle w:val="Heading3"/>
        <w:spacing w:after="200" w:lineRule="auto"/>
        <w:jc w:val="both"/>
        <w:rPr>
          <w:color w:val="366091"/>
          <w:sz w:val="24"/>
          <w:szCs w:val="24"/>
        </w:rPr>
      </w:pPr>
      <w:r w:rsidDel="00000000" w:rsidR="00000000" w:rsidRPr="00000000">
        <w:rPr>
          <w:color w:val="366091"/>
          <w:sz w:val="24"/>
          <w:szCs w:val="24"/>
          <w:rtl w:val="0"/>
        </w:rPr>
        <w:t xml:space="preserve">3.6.2. El análisis de uso del suelo con datos y método de percepción remota</w:t>
      </w:r>
    </w:p>
    <w:p w:rsidR="00000000" w:rsidDel="00000000" w:rsidP="00000000" w:rsidRDefault="00000000" w:rsidRPr="00000000" w14:paraId="00000D9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identificación del patrón de uso del suelo actual y los cambios generados en el transcurso de las últimas décadas se pudo concretar mediante el análisis de datos de percepción remota de la Tierra (análisis de imágenes de satélite). La calidad y disponibilidad de este tipo de datos para la zona de estudio es suficiente y determinante para conocer la sucesión histórica que parte de principios de los años 70s como  punto de partida temporal y hasta la actualidad.Este hecho permite identificar los cambios que ha habido en el uso de suelo en diversas áreas del territorio a lo largo de los años tales como: la concentración de actividades productivas (agrícolas y ganaderas); asentamientos humanos (crecimiento de zonas urbanas); presencia de flora y fauna como componente natural que se ha conservado, inclusive se observa en los mapas la afectación y recuperación del suelo después de incendios forestales más importantes en Poncitlán.</w:t>
      </w:r>
    </w:p>
    <w:p w:rsidR="00000000" w:rsidDel="00000000" w:rsidP="00000000" w:rsidRDefault="00000000" w:rsidRPr="00000000" w14:paraId="00000D9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Parte de las conclusiones que motivan estos datos están íntimamente ligados a los propósitos del POEL, como se observan en los mapas más adelante, ha habido una reducción de zonas verdes por el crecimiento no planificado de zonas urbanas. Este comportamiento observado advierte de manera parcial el comportamiento futuro de no existir un ordenamiento.</w:t>
      </w:r>
    </w:p>
    <w:p w:rsidR="00000000" w:rsidDel="00000000" w:rsidP="00000000" w:rsidRDefault="00000000" w:rsidRPr="00000000" w14:paraId="00000D9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Dicho lo anterior, en el análisis del uso de suelo actual se utilizaron imágenes de satélite SPOT con la fecha de captura en el año 2011. Las escenas SPOT 5 que forman el mosaico que cubre el territorio del municipio son la 579-309 (11/04/05) y 580-309 (11/04/06). Los datos SPOT incluyen 4 bandas de información con resolución espacial de 10 m y 1 banda de información (pancromática) con resolución de 2.5 m. La metódica de combinación de bandas espectrales con la pancromática (Leica 2008) permitió obtener imágenes multiespectrales con resolución de pixel de 5 m, sin degradación significativa de la información cromática. En consecuencia, el análisis de uso de suelo actual se realizó con la resolución espacial de 5 m. El trabajo con datos para el análisis de uso del suelo se hizo con un marco de sistema de coordenadas UTM Zona 13N, datum WGS1984.</w:t>
      </w:r>
    </w:p>
    <w:p w:rsidR="00000000" w:rsidDel="00000000" w:rsidP="00000000" w:rsidRDefault="00000000" w:rsidRPr="00000000" w14:paraId="00000D9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flujo de análisis del uso del suelo actual, incorpora varias técnicas de clasificación: tanto técnicas basadas en relaciones espaciales entre pixeles de imagen (análisis de texturas, formas), como espectrales (perfil espectral de reflectividad). La secuencia de trabajo con la imagen de alta resolución incluye cinco principales etapas:</w:t>
      </w:r>
    </w:p>
    <w:p w:rsidR="00000000" w:rsidDel="00000000" w:rsidP="00000000" w:rsidRDefault="00000000" w:rsidRPr="00000000" w14:paraId="00000D95">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Etapa de segmentación, basada en las técnicas de clasificación de texturas y objetos (Chen 2008, Blaschke et al. 2008); </w:t>
      </w:r>
    </w:p>
    <w:p w:rsidR="00000000" w:rsidDel="00000000" w:rsidP="00000000" w:rsidRDefault="00000000" w:rsidRPr="00000000" w14:paraId="00000D96">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Generación de la imagen raster segmentada; </w:t>
      </w:r>
    </w:p>
    <w:p w:rsidR="00000000" w:rsidDel="00000000" w:rsidP="00000000" w:rsidRDefault="00000000" w:rsidRPr="00000000" w14:paraId="00000D97">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Clasificación de la imagen segmentada con base en las características espectrales de los pixeles, aplicando el método híbrido iterativo de clasificación supervisada/no-supervisada (Richards &amp; Jia 2006); </w:t>
      </w:r>
    </w:p>
    <w:p w:rsidR="00000000" w:rsidDel="00000000" w:rsidP="00000000" w:rsidRDefault="00000000" w:rsidRPr="00000000" w14:paraId="00000D98">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 Corrección de la clasificación con base en los criterios externos (modelo digital de elevación y productos derivados de este modelo), utilizando la técnica de clasificación experta (Leica 2008); </w:t>
      </w:r>
    </w:p>
    <w:p w:rsidR="00000000" w:rsidDel="00000000" w:rsidP="00000000" w:rsidRDefault="00000000" w:rsidRPr="00000000" w14:paraId="00000D99">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Estimación de error de clasificación (calidad temática) fundada en los datos de referencia registrados durante trabajo de campo apoyado por el uso de imagen de referencia de alta resolución Google Digital Globe (Congalton &amp; Green 2009).</w:t>
      </w:r>
    </w:p>
    <w:p w:rsidR="00000000" w:rsidDel="00000000" w:rsidP="00000000" w:rsidRDefault="00000000" w:rsidRPr="00000000" w14:paraId="00000D9A">
      <w:pPr>
        <w:spacing w:after="0" w:line="360"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resultados de la clasificación fueron exportados al formato raster temático (formato IMG de Leica Geosystems ERDAS), la resolución espacial de 5 m, proyección UTM Zona 13N, datum WGS1984. El producto fue utilizado como fuente para calcular las superficies de uso de suelo y sustentar la elaboración de cartografía, así como para otras etapas del análisis en el ordenamiento, finalmente se incorpororá al Sistema de Información Geográfica del Ordenamiento.</w:t>
      </w:r>
    </w:p>
    <w:p w:rsidR="00000000" w:rsidDel="00000000" w:rsidP="00000000" w:rsidRDefault="00000000" w:rsidRPr="00000000" w14:paraId="00000D9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los procedimientos de generación de mapas digitales de uso del suelo existen numerosas fuentes de error (Ariza-López et al. 1996), difíciles de evaluar en cada una de las etapas. La calidad del mapa de uso del suelo incluye componentes de exactitud posicional, exactitud temporal, exactitud de asignación de atributos, entre otros. </w:t>
      </w:r>
    </w:p>
    <w:p w:rsidR="00000000" w:rsidDel="00000000" w:rsidP="00000000" w:rsidRDefault="00000000" w:rsidRPr="00000000" w14:paraId="00000D9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exactitud posicional depende de la calidad de corrección geométrica, topoGráfica, y de georeferenciación de los datos fuentes para el análisis, particularmente de la imagen de percepción remota. La exactitud temporal se refiere a la adecuación entre las fechas de toma de imágenes de percepción remota y fecha de interés. La exactitud de asignación de atributos, conocida como “calidad temática” representa un aspecto relacionado directamente con la calidad de la clasificación de imágenes de percepción remota. Así la calidad temática de la clasificación del uso del suelo, es la medida de inconsistencia entre resultados derivados de los datos de percepción remota y los datos de referencia que representan la “verdad del campo”.</w:t>
      </w:r>
    </w:p>
    <w:p w:rsidR="00000000" w:rsidDel="00000000" w:rsidP="00000000" w:rsidRDefault="00000000" w:rsidRPr="00000000" w14:paraId="00000D9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presente estudio, la evaluación de error de la clasificación consistió en verificar la “calidad temática” de la clasificación. El error de la clasificación de uso de suelo y vegetación, fue estimado utilizando datos de referencia recolectados durante el trabajo de campo, auxiliados por información en las imágenes de satélite de alta resolución, capturadas en los años 2008-2009 (disponibles por medio de sistema Google Digital Globe).</w:t>
      </w:r>
    </w:p>
    <w:p w:rsidR="00000000" w:rsidDel="00000000" w:rsidP="00000000" w:rsidRDefault="00000000" w:rsidRPr="00000000" w14:paraId="00000D9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método seguido para la estimación de error de clasificación basada en matriz de errores y índices globales de ajuste, se basó en Congalton &amp; Green (2009). La matriz de errores, o matriz de confusión es un método que permite evaluar la precisión general de clasificación y determinar el error para cada clase. En la página siguiente se muestra la secuencia histórica a partir de 1973 y hasta el 2011 con que se pudo integrar la información referente al municipio de Poncitlán.</w:t>
      </w:r>
    </w:p>
    <w:p w:rsidR="00000000" w:rsidDel="00000000" w:rsidP="00000000" w:rsidRDefault="00000000" w:rsidRPr="00000000" w14:paraId="00000DA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1">
      <w:pPr>
        <w:spacing w:line="360" w:lineRule="auto"/>
        <w:jc w:val="center"/>
        <w:rPr>
          <w:rFonts w:ascii="Arial" w:cs="Arial" w:eastAsia="Arial" w:hAnsi="Arial"/>
          <w:sz w:val="22"/>
          <w:szCs w:val="22"/>
        </w:rPr>
      </w:pPr>
      <w:r w:rsidDel="00000000" w:rsidR="00000000" w:rsidRPr="00000000">
        <w:rPr>
          <w:rFonts w:ascii="Calibri" w:cs="Calibri" w:eastAsia="Calibri" w:hAnsi="Calibri"/>
          <w:b w:val="1"/>
          <w:sz w:val="22"/>
          <w:szCs w:val="22"/>
          <w:rtl w:val="0"/>
        </w:rPr>
        <w:t xml:space="preserve">Imagen 94. Secuencia histórica I de vegetación y uso de suelo</w:t>
      </w:r>
      <w:r w:rsidDel="00000000" w:rsidR="00000000" w:rsidRPr="00000000">
        <w:rPr>
          <w:rFonts w:ascii="Arial" w:cs="Arial" w:eastAsia="Arial" w:hAnsi="Arial"/>
          <w:sz w:val="22"/>
          <w:szCs w:val="22"/>
        </w:rPr>
        <w:drawing>
          <wp:inline distB="0" distT="0" distL="0" distR="0">
            <wp:extent cx="5395595" cy="7180534"/>
            <wp:effectExtent b="0" l="0" r="0" t="0"/>
            <wp:docPr descr="::Documents:POEL Ponchitlan:Poncitlan_Viacheslav:Landsat_comparativo_4Pon.pdf" id="659" name="image99.png"/>
            <a:graphic>
              <a:graphicData uri="http://schemas.openxmlformats.org/drawingml/2006/picture">
                <pic:pic>
                  <pic:nvPicPr>
                    <pic:cNvPr descr="::Documents:POEL Ponchitlan:Poncitlan_Viacheslav:Landsat_comparativo_4Pon.pdf" id="0" name="image99.png"/>
                    <pic:cNvPicPr preferRelativeResize="0"/>
                  </pic:nvPicPr>
                  <pic:blipFill>
                    <a:blip r:embed="rId187"/>
                    <a:srcRect b="0" l="0" r="0" t="0"/>
                    <a:stretch>
                      <a:fillRect/>
                    </a:stretch>
                  </pic:blipFill>
                  <pic:spPr>
                    <a:xfrm>
                      <a:off x="0" y="0"/>
                      <a:ext cx="5395595" cy="718053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711200</wp:posOffset>
                </wp:positionH>
                <wp:positionV relativeFrom="paragraph">
                  <wp:posOffset>5143500</wp:posOffset>
                </wp:positionV>
                <wp:extent cx="4991100" cy="276225"/>
                <wp:effectExtent b="0" l="0" r="0" t="0"/>
                <wp:wrapNone/>
                <wp:docPr id="542" name=""/>
                <a:graphic>
                  <a:graphicData uri="http://schemas.microsoft.com/office/word/2010/wordprocessingShape">
                    <wps:wsp>
                      <wps:cNvSpPr/>
                      <wps:cNvPr id="8" name="Shape 8"/>
                      <wps:spPr>
                        <a:xfrm>
                          <a:off x="2855213" y="3646650"/>
                          <a:ext cx="4981575" cy="266700"/>
                        </a:xfrm>
                        <a:custGeom>
                          <a:rect b="b" l="l" r="r" t="t"/>
                          <a:pathLst>
                            <a:path extrusionOk="0" h="266700" w="4981575">
                              <a:moveTo>
                                <a:pt x="0" y="0"/>
                              </a:moveTo>
                              <a:lnTo>
                                <a:pt x="0" y="266700"/>
                              </a:lnTo>
                              <a:lnTo>
                                <a:pt x="4981575" y="266700"/>
                              </a:lnTo>
                              <a:lnTo>
                                <a:pt x="4981575"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Fuente: Elaboración propia a partir de imágenes de Landsat</w:t>
                            </w:r>
                          </w:p>
                          <w:p w:rsidR="00000000" w:rsidDel="00000000" w:rsidP="00000000" w:rsidRDefault="00000000" w:rsidRPr="00000000">
                            <w:pPr>
                              <w:spacing w:after="20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711200</wp:posOffset>
                </wp:positionH>
                <wp:positionV relativeFrom="paragraph">
                  <wp:posOffset>5143500</wp:posOffset>
                </wp:positionV>
                <wp:extent cx="4991100" cy="276225"/>
                <wp:effectExtent b="0" l="0" r="0" t="0"/>
                <wp:wrapNone/>
                <wp:docPr id="542" name="image39.png"/>
                <a:graphic>
                  <a:graphicData uri="http://schemas.openxmlformats.org/drawingml/2006/picture">
                    <pic:pic>
                      <pic:nvPicPr>
                        <pic:cNvPr id="0" name="image39.png"/>
                        <pic:cNvPicPr preferRelativeResize="0"/>
                      </pic:nvPicPr>
                      <pic:blipFill>
                        <a:blip r:embed="rId188"/>
                        <a:srcRect/>
                        <a:stretch>
                          <a:fillRect/>
                        </a:stretch>
                      </pic:blipFill>
                      <pic:spPr>
                        <a:xfrm>
                          <a:off x="0" y="0"/>
                          <a:ext cx="4991100" cy="276225"/>
                        </a:xfrm>
                        <a:prstGeom prst="rect"/>
                        <a:ln/>
                      </pic:spPr>
                    </pic:pic>
                  </a:graphicData>
                </a:graphic>
              </wp:anchor>
            </w:drawing>
          </mc:Fallback>
        </mc:AlternateContent>
      </w:r>
    </w:p>
    <w:p w:rsidR="00000000" w:rsidDel="00000000" w:rsidP="00000000" w:rsidRDefault="00000000" w:rsidRPr="00000000" w14:paraId="00000DA2">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A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95. Secuencia histórica II de vegetación y uso de suelo.</w:t>
      </w:r>
    </w:p>
    <w:p w:rsidR="00000000" w:rsidDel="00000000" w:rsidP="00000000" w:rsidRDefault="00000000" w:rsidRPr="00000000" w14:paraId="00000DA4">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395595" cy="7632065"/>
            <wp:effectExtent b="0" l="0" r="0" t="0"/>
            <wp:docPr descr="::Documents:POEL Ponchitlan:Poncitlan_Viacheslav:Landsat_comparativo_1Pon.pdf" id="657" name="image101.png"/>
            <a:graphic>
              <a:graphicData uri="http://schemas.openxmlformats.org/drawingml/2006/picture">
                <pic:pic>
                  <pic:nvPicPr>
                    <pic:cNvPr descr="::Documents:POEL Ponchitlan:Poncitlan_Viacheslav:Landsat_comparativo_1Pon.pdf" id="0" name="image101.png"/>
                    <pic:cNvPicPr preferRelativeResize="0"/>
                  </pic:nvPicPr>
                  <pic:blipFill>
                    <a:blip r:embed="rId189"/>
                    <a:srcRect b="0" l="0" r="0" t="0"/>
                    <a:stretch>
                      <a:fillRect/>
                    </a:stretch>
                  </pic:blipFill>
                  <pic:spPr>
                    <a:xfrm>
                      <a:off x="0" y="0"/>
                      <a:ext cx="5395595" cy="7632065"/>
                    </a:xfrm>
                    <a:prstGeom prst="rect"/>
                    <a:ln/>
                  </pic:spPr>
                </pic:pic>
              </a:graphicData>
            </a:graphic>
          </wp:inline>
        </w:drawing>
      </w:r>
      <w:r w:rsidDel="00000000" w:rsidR="00000000" w:rsidRPr="00000000">
        <w:rPr>
          <w:rtl w:val="0"/>
        </w:rPr>
      </w:r>
    </w:p>
    <w:p w:rsidR="00000000" w:rsidDel="00000000" w:rsidP="00000000" w:rsidRDefault="00000000" w:rsidRPr="00000000" w14:paraId="00000DA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imágenes de Landsat.</w:t>
      </w:r>
    </w:p>
    <w:p w:rsidR="00000000" w:rsidDel="00000000" w:rsidP="00000000" w:rsidRDefault="00000000" w:rsidRPr="00000000" w14:paraId="00000DA6">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A7">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A8">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A9">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AA">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AB">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AC">
      <w:pPr>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DA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96.  Secuencia histórica III de la vegetación y uso de suelo.</w:t>
      </w:r>
    </w:p>
    <w:p w:rsidR="00000000" w:rsidDel="00000000" w:rsidP="00000000" w:rsidRDefault="00000000" w:rsidRPr="00000000" w14:paraId="00000DAE">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395595" cy="7632065"/>
            <wp:effectExtent b="0" l="0" r="0" t="0"/>
            <wp:docPr descr="::Documents:POEL Ponchitlan:Poncitlan_Viacheslav:Landsat_comparativo_2Pon.pdf" id="663" name="image107.png"/>
            <a:graphic>
              <a:graphicData uri="http://schemas.openxmlformats.org/drawingml/2006/picture">
                <pic:pic>
                  <pic:nvPicPr>
                    <pic:cNvPr descr="::Documents:POEL Ponchitlan:Poncitlan_Viacheslav:Landsat_comparativo_2Pon.pdf" id="0" name="image107.png"/>
                    <pic:cNvPicPr preferRelativeResize="0"/>
                  </pic:nvPicPr>
                  <pic:blipFill>
                    <a:blip r:embed="rId190"/>
                    <a:srcRect b="0" l="0" r="0" t="0"/>
                    <a:stretch>
                      <a:fillRect/>
                    </a:stretch>
                  </pic:blipFill>
                  <pic:spPr>
                    <a:xfrm>
                      <a:off x="0" y="0"/>
                      <a:ext cx="5395595" cy="7632065"/>
                    </a:xfrm>
                    <a:prstGeom prst="rect"/>
                    <a:ln/>
                  </pic:spPr>
                </pic:pic>
              </a:graphicData>
            </a:graphic>
          </wp:inline>
        </w:drawing>
      </w:r>
      <w:r w:rsidDel="00000000" w:rsidR="00000000" w:rsidRPr="00000000">
        <w:rPr>
          <w:rtl w:val="0"/>
        </w:rPr>
      </w:r>
    </w:p>
    <w:p w:rsidR="00000000" w:rsidDel="00000000" w:rsidP="00000000" w:rsidRDefault="00000000" w:rsidRPr="00000000" w14:paraId="00000DA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imágenes de Landsat.</w:t>
      </w:r>
    </w:p>
    <w:p w:rsidR="00000000" w:rsidDel="00000000" w:rsidP="00000000" w:rsidRDefault="00000000" w:rsidRPr="00000000" w14:paraId="00000DB0">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B1">
      <w:pPr>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DB2">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B3">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B4">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B5">
      <w:pPr>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B6">
      <w:pPr>
        <w:spacing w:after="0" w:lineRule="auto"/>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0DB7">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97. Secuencia histórica IV de vegetación y uso de suelo. </w:t>
      </w:r>
    </w:p>
    <w:p w:rsidR="00000000" w:rsidDel="00000000" w:rsidP="00000000" w:rsidRDefault="00000000" w:rsidRPr="00000000" w14:paraId="00000DB8">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395595" cy="7632065"/>
            <wp:effectExtent b="0" l="0" r="0" t="0"/>
            <wp:docPr descr="::Documents:POEL Ponchitlan:Poncitlan_Viacheslav:Landsat_comparativo_3Pon.pdf" id="661" name="image106.png"/>
            <a:graphic>
              <a:graphicData uri="http://schemas.openxmlformats.org/drawingml/2006/picture">
                <pic:pic>
                  <pic:nvPicPr>
                    <pic:cNvPr descr="::Documents:POEL Ponchitlan:Poncitlan_Viacheslav:Landsat_comparativo_3Pon.pdf" id="0" name="image106.png"/>
                    <pic:cNvPicPr preferRelativeResize="0"/>
                  </pic:nvPicPr>
                  <pic:blipFill>
                    <a:blip r:embed="rId191"/>
                    <a:srcRect b="0" l="0" r="0" t="0"/>
                    <a:stretch>
                      <a:fillRect/>
                    </a:stretch>
                  </pic:blipFill>
                  <pic:spPr>
                    <a:xfrm>
                      <a:off x="0" y="0"/>
                      <a:ext cx="5395595" cy="7632065"/>
                    </a:xfrm>
                    <a:prstGeom prst="rect"/>
                    <a:ln/>
                  </pic:spPr>
                </pic:pic>
              </a:graphicData>
            </a:graphic>
          </wp:inline>
        </w:drawing>
      </w:r>
      <w:r w:rsidDel="00000000" w:rsidR="00000000" w:rsidRPr="00000000">
        <w:rPr>
          <w:rtl w:val="0"/>
        </w:rPr>
      </w:r>
    </w:p>
    <w:p w:rsidR="00000000" w:rsidDel="00000000" w:rsidP="00000000" w:rsidRDefault="00000000" w:rsidRPr="00000000" w14:paraId="00000DB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imágenes de Landsat.</w:t>
      </w:r>
    </w:p>
    <w:p w:rsidR="00000000" w:rsidDel="00000000" w:rsidP="00000000" w:rsidRDefault="00000000" w:rsidRPr="00000000" w14:paraId="00000DB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Los cuadros de abajo reflejan los datos que arrojaron las imágenes en relación a la evolución de hábitat y marcan las diferencias notables que existen entre la región norte y la sur sobre todo en el caso del hábitat natural y el artificial. El decrecimiento del hábitat natural equivale a -36% en la zona norte (carretera) y en  la zona sur (ribera) a -3.90 %. El cambio del hábitat artificial tuvo un crecimiento de + 6.09 en la zona norte (carretera) y de 12.21 en la zona sur de la ribera.   </w:t>
      </w:r>
    </w:p>
    <w:p w:rsidR="00000000" w:rsidDel="00000000" w:rsidP="00000000" w:rsidRDefault="00000000" w:rsidRPr="00000000" w14:paraId="00000DBC">
      <w:pPr>
        <w:jc w:val="both"/>
        <w:rPr>
          <w:rFonts w:ascii="Arial" w:cs="Arial" w:eastAsia="Arial" w:hAnsi="Arial"/>
          <w:sz w:val="22"/>
          <w:szCs w:val="22"/>
        </w:rPr>
      </w:pPr>
      <w:r w:rsidDel="00000000" w:rsidR="00000000" w:rsidRPr="00000000">
        <w:rPr>
          <w:rtl w:val="0"/>
        </w:rPr>
      </w:r>
    </w:p>
    <w:tbl>
      <w:tblPr>
        <w:tblStyle w:val="Table28"/>
        <w:tblW w:w="9500.0" w:type="dxa"/>
        <w:jc w:val="left"/>
        <w:tblInd w:w="53.0" w:type="dxa"/>
        <w:tblLayout w:type="fixed"/>
        <w:tblLook w:val="0400"/>
      </w:tblPr>
      <w:tblGrid>
        <w:gridCol w:w="1260"/>
        <w:gridCol w:w="2329"/>
        <w:gridCol w:w="1691"/>
        <w:gridCol w:w="1496"/>
        <w:gridCol w:w="1464"/>
        <w:gridCol w:w="1260"/>
        <w:tblGridChange w:id="0">
          <w:tblGrid>
            <w:gridCol w:w="1260"/>
            <w:gridCol w:w="2329"/>
            <w:gridCol w:w="1691"/>
            <w:gridCol w:w="1496"/>
            <w:gridCol w:w="1464"/>
            <w:gridCol w:w="1260"/>
          </w:tblGrid>
        </w:tblGridChange>
      </w:tblGrid>
      <w:tr>
        <w:trPr>
          <w:cantSplit w:val="0"/>
          <w:trHeight w:val="300" w:hRule="atLeast"/>
          <w:tblHeader w:val="0"/>
        </w:trPr>
        <w:tc>
          <w:tcPr>
            <w:gridSpan w:val="6"/>
            <w:tcBorders>
              <w:bottom w:color="000000" w:space="0" w:sz="4" w:val="single"/>
            </w:tcBorders>
            <w:shd w:fill="auto" w:val="clear"/>
            <w:vAlign w:val="bottom"/>
          </w:tcPr>
          <w:p w:rsidR="00000000" w:rsidDel="00000000" w:rsidP="00000000" w:rsidRDefault="00000000" w:rsidRPr="00000000" w14:paraId="00000DB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32. Hábitat en hectáreas</w:t>
            </w:r>
          </w:p>
        </w:tc>
      </w:tr>
      <w:tr>
        <w:trPr>
          <w:cantSplit w:val="0"/>
          <w:trHeight w:val="300" w:hRule="atLeast"/>
          <w:tblHeader w:val="0"/>
        </w:trPr>
        <w:tc>
          <w:tcPr>
            <w:gridSpan w:val="6"/>
            <w:tcBorders>
              <w:top w:color="000000" w:space="0" w:sz="4" w:val="single"/>
              <w:left w:color="000000" w:space="0" w:sz="4" w:val="single"/>
              <w:bottom w:color="000000" w:space="0" w:sz="4" w:val="single"/>
              <w:right w:color="000000" w:space="0" w:sz="4" w:val="single"/>
            </w:tcBorders>
            <w:shd w:fill="4f81bd" w:val="clear"/>
            <w:vAlign w:val="center"/>
          </w:tcPr>
          <w:p w:rsidR="00000000" w:rsidDel="00000000" w:rsidP="00000000" w:rsidRDefault="00000000" w:rsidRPr="00000000" w14:paraId="00000DC3">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sz w:val="22"/>
                <w:szCs w:val="22"/>
                <w:rtl w:val="0"/>
              </w:rPr>
              <w:t xml:space="preserve">ZONA CARRETERA</w:t>
            </w:r>
            <w:r w:rsidDel="00000000" w:rsidR="00000000" w:rsidRPr="00000000">
              <w:rPr>
                <w:rtl w:val="0"/>
              </w:rPr>
            </w:r>
          </w:p>
        </w:tc>
      </w:tr>
      <w:tr>
        <w:trPr>
          <w:cantSplit w:val="0"/>
          <w:trHeight w:val="300" w:hRule="atLeast"/>
          <w:tblHeader w:val="0"/>
        </w:trPr>
        <w:tc>
          <w:tcPr>
            <w:tcBorders>
              <w:top w:color="000000" w:space="0" w:sz="4" w:val="single"/>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DC9">
            <w:pPr>
              <w:spacing w:after="0" w:lineRule="auto"/>
              <w:jc w:val="center"/>
              <w:rPr>
                <w:rFonts w:ascii="Calibri" w:cs="Calibri" w:eastAsia="Calibri" w:hAnsi="Calibri"/>
              </w:rPr>
            </w:pPr>
            <w:r w:rsidDel="00000000" w:rsidR="00000000" w:rsidRPr="00000000">
              <w:rPr>
                <w:rtl w:val="0"/>
              </w:rPr>
            </w:r>
          </w:p>
        </w:tc>
        <w:tc>
          <w:tcPr>
            <w:tcBorders>
              <w:top w:color="000000" w:space="0" w:sz="4" w:val="single"/>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CA">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Acuático</w:t>
            </w:r>
            <w:r w:rsidDel="00000000" w:rsidR="00000000" w:rsidRPr="00000000">
              <w:rPr>
                <w:rtl w:val="0"/>
              </w:rPr>
            </w:r>
          </w:p>
        </w:tc>
        <w:tc>
          <w:tcPr>
            <w:tcBorders>
              <w:top w:color="000000" w:space="0" w:sz="4" w:val="single"/>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CB">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Natural</w:t>
            </w:r>
            <w:r w:rsidDel="00000000" w:rsidR="00000000" w:rsidRPr="00000000">
              <w:rPr>
                <w:rtl w:val="0"/>
              </w:rPr>
            </w:r>
          </w:p>
        </w:tc>
        <w:tc>
          <w:tcPr>
            <w:tcBorders>
              <w:top w:color="000000" w:space="0" w:sz="4" w:val="single"/>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CC">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Inducido</w:t>
            </w:r>
            <w:r w:rsidDel="00000000" w:rsidR="00000000" w:rsidRPr="00000000">
              <w:rPr>
                <w:rtl w:val="0"/>
              </w:rPr>
            </w:r>
          </w:p>
        </w:tc>
        <w:tc>
          <w:tcPr>
            <w:tcBorders>
              <w:top w:color="000000" w:space="0" w:sz="4" w:val="single"/>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CD">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Artificial</w:t>
            </w:r>
            <w:r w:rsidDel="00000000" w:rsidR="00000000" w:rsidRPr="00000000">
              <w:rPr>
                <w:rtl w:val="0"/>
              </w:rPr>
            </w:r>
          </w:p>
        </w:tc>
        <w:tc>
          <w:tcPr>
            <w:tcBorders>
              <w:top w:color="000000" w:space="0" w:sz="4" w:val="single"/>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DCE">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Total</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DC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1973</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8,41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686,11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1.073,87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2.418,56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DD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4.186,96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DD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D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D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D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D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DD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DD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1986</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43,02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317,26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1.061,85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D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4.272,04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DE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5.694,17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DE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E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E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E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E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DE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DE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2010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E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28,44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E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387,18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E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932,35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E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4.346,27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DE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5.694,24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DE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E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-33,88%</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E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22,04%</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F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-12,20%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F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1,74%</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DF2">
            <w:pPr>
              <w:spacing w:after="0" w:lineRule="auto"/>
              <w:jc w:val="center"/>
              <w:rPr>
                <w:rFonts w:ascii="Calibri" w:cs="Calibri" w:eastAsia="Calibri" w:hAnsi="Calibri"/>
              </w:rPr>
            </w:pP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DF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2011</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F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47,73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F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245,69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F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788,74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DF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4.611,11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DF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5.693,27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DF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F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67,81%</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F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-36,54%</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F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-15,40%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DF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6,09%</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DFE">
            <w:pPr>
              <w:spacing w:after="0" w:lineRule="auto"/>
              <w:jc w:val="center"/>
              <w:rPr>
                <w:rFonts w:ascii="Calibri" w:cs="Calibri" w:eastAsia="Calibri" w:hAnsi="Calibri"/>
              </w:rPr>
            </w:pP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DFF">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0">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1">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2">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3">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E04">
            <w:pPr>
              <w:spacing w:after="0" w:lineRule="auto"/>
              <w:jc w:val="center"/>
              <w:rPr>
                <w:rFonts w:ascii="Calibri" w:cs="Calibri" w:eastAsia="Calibri" w:hAnsi="Calibri"/>
              </w:rPr>
            </w:pP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366091" w:val="clear"/>
            <w:vAlign w:val="center"/>
          </w:tcPr>
          <w:p w:rsidR="00000000" w:rsidDel="00000000" w:rsidP="00000000" w:rsidRDefault="00000000" w:rsidRPr="00000000" w14:paraId="00000E05">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366091" w:val="clear"/>
            <w:vAlign w:val="center"/>
          </w:tcPr>
          <w:p w:rsidR="00000000" w:rsidDel="00000000" w:rsidP="00000000" w:rsidRDefault="00000000" w:rsidRPr="00000000" w14:paraId="00000E06">
            <w:pPr>
              <w:spacing w:after="0" w:lineRule="auto"/>
              <w:jc w:val="center"/>
              <w:rPr>
                <w:rFonts w:ascii="Calibri" w:cs="Calibri" w:eastAsia="Calibri" w:hAnsi="Calibri"/>
                <w:b w:val="1"/>
                <w:sz w:val="28"/>
                <w:szCs w:val="28"/>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366091" w:val="clear"/>
            <w:vAlign w:val="center"/>
          </w:tcPr>
          <w:p w:rsidR="00000000" w:rsidDel="00000000" w:rsidP="00000000" w:rsidRDefault="00000000" w:rsidRPr="00000000" w14:paraId="00000E07">
            <w:pPr>
              <w:spacing w:after="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2"/>
                <w:szCs w:val="22"/>
                <w:rtl w:val="0"/>
              </w:rPr>
              <w:t xml:space="preserve">ZONA RIBEREÑA</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366091" w:val="clear"/>
            <w:vAlign w:val="center"/>
          </w:tcPr>
          <w:p w:rsidR="00000000" w:rsidDel="00000000" w:rsidP="00000000" w:rsidRDefault="00000000" w:rsidRPr="00000000" w14:paraId="00000E08">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366091" w:val="clear"/>
            <w:vAlign w:val="center"/>
          </w:tcPr>
          <w:p w:rsidR="00000000" w:rsidDel="00000000" w:rsidP="00000000" w:rsidRDefault="00000000" w:rsidRPr="00000000" w14:paraId="00000E09">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366091" w:val="clear"/>
            <w:vAlign w:val="center"/>
          </w:tcPr>
          <w:p w:rsidR="00000000" w:rsidDel="00000000" w:rsidP="00000000" w:rsidRDefault="00000000" w:rsidRPr="00000000" w14:paraId="00000E0A">
            <w:pPr>
              <w:spacing w:after="0" w:lineRule="auto"/>
              <w:jc w:val="center"/>
              <w:rPr>
                <w:rFonts w:ascii="Calibri" w:cs="Calibri" w:eastAsia="Calibri" w:hAnsi="Calibri"/>
              </w:rPr>
            </w:pP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E0B">
            <w:pPr>
              <w:spacing w:after="0" w:lineRule="auto"/>
              <w:jc w:val="center"/>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C">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Acuático</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D">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Natural</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E">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Inducido</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0F">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Artificial</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E10">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Total</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E1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1973</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1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188,36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1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11.930,94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1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3.953,33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1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2.000,42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E1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18.073,04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E1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1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1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1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1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E1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E1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1986</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1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155,12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1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12.549,69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2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6.603,96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2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3.443,26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E2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22.752,03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E2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2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2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2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2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E2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N/A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E2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2010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2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112,81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2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13.001,46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2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5.528,07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2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4.109,27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E2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22.751,61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E2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-27,28%</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3,60%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-16,29%</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19,34%</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E34">
            <w:pPr>
              <w:spacing w:after="0" w:lineRule="auto"/>
              <w:jc w:val="center"/>
              <w:rPr>
                <w:rFonts w:ascii="Calibri" w:cs="Calibri" w:eastAsia="Calibri" w:hAnsi="Calibri"/>
              </w:rPr>
            </w:pP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center"/>
          </w:tcPr>
          <w:p w:rsidR="00000000" w:rsidDel="00000000" w:rsidP="00000000" w:rsidRDefault="00000000" w:rsidRPr="00000000" w14:paraId="00000E3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2011</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3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228,29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3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12.494,10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3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5.419,40 </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center"/>
          </w:tcPr>
          <w:p w:rsidR="00000000" w:rsidDel="00000000" w:rsidP="00000000" w:rsidRDefault="00000000" w:rsidRPr="00000000" w14:paraId="00000E3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4.610,75 </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center"/>
          </w:tcPr>
          <w:p w:rsidR="00000000" w:rsidDel="00000000" w:rsidP="00000000" w:rsidRDefault="00000000" w:rsidRPr="00000000" w14:paraId="00000E3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      22.752,53 </w:t>
            </w: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auto" w:val="clear"/>
            <w:vAlign w:val="center"/>
          </w:tcPr>
          <w:p w:rsidR="00000000" w:rsidDel="00000000" w:rsidP="00000000" w:rsidRDefault="00000000" w:rsidRPr="00000000" w14:paraId="00000E3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102,36%</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-3,90%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-1,97%</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center"/>
          </w:tcPr>
          <w:p w:rsidR="00000000" w:rsidDel="00000000" w:rsidP="00000000" w:rsidRDefault="00000000" w:rsidRPr="00000000" w14:paraId="00000E3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12,20%</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center"/>
          </w:tcPr>
          <w:p w:rsidR="00000000" w:rsidDel="00000000" w:rsidP="00000000" w:rsidRDefault="00000000" w:rsidRPr="00000000" w14:paraId="00000E40">
            <w:pPr>
              <w:spacing w:after="0" w:lineRule="auto"/>
              <w:jc w:val="center"/>
              <w:rPr>
                <w:rFonts w:ascii="Calibri" w:cs="Calibri" w:eastAsia="Calibri" w:hAnsi="Calibri"/>
              </w:rPr>
            </w:pPr>
            <w:r w:rsidDel="00000000" w:rsidR="00000000" w:rsidRPr="00000000">
              <w:rPr>
                <w:rtl w:val="0"/>
              </w:rPr>
            </w:r>
          </w:p>
        </w:tc>
      </w:tr>
      <w:tr>
        <w:trPr>
          <w:cantSplit w:val="0"/>
          <w:trHeight w:val="300" w:hRule="atLeast"/>
          <w:tblHeader w:val="0"/>
        </w:trPr>
        <w:tc>
          <w:tcPr>
            <w:tcBorders>
              <w:top w:color="000000" w:space="0" w:sz="0" w:val="nil"/>
              <w:left w:color="95b3d7" w:space="0" w:sz="4" w:val="single"/>
              <w:bottom w:color="95b3d7" w:space="0" w:sz="4" w:val="single"/>
              <w:right w:color="000000" w:space="0" w:sz="0" w:val="nil"/>
            </w:tcBorders>
            <w:shd w:fill="dbe5f1" w:val="clear"/>
            <w:vAlign w:val="bottom"/>
          </w:tcPr>
          <w:p w:rsidR="00000000" w:rsidDel="00000000" w:rsidP="00000000" w:rsidRDefault="00000000" w:rsidRPr="00000000" w14:paraId="00000E41">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42">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43">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44">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45">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bottom"/>
          </w:tcPr>
          <w:p w:rsidR="00000000" w:rsidDel="00000000" w:rsidP="00000000" w:rsidRDefault="00000000" w:rsidRPr="00000000" w14:paraId="00000E46">
            <w:pPr>
              <w:spacing w:after="0" w:lineRule="auto"/>
              <w:rPr>
                <w:rFonts w:ascii="Calibri" w:cs="Calibri" w:eastAsia="Calibri" w:hAnsi="Calibri"/>
              </w:rPr>
            </w:pPr>
            <w:r w:rsidDel="00000000" w:rsidR="00000000" w:rsidRPr="00000000">
              <w:rPr>
                <w:rtl w:val="0"/>
              </w:rPr>
            </w:r>
          </w:p>
        </w:tc>
      </w:tr>
    </w:tbl>
    <w:p w:rsidR="00000000" w:rsidDel="00000000" w:rsidP="00000000" w:rsidRDefault="00000000" w:rsidRPr="00000000" w14:paraId="00000E4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imágenes Landsat.</w:t>
      </w:r>
    </w:p>
    <w:p w:rsidR="00000000" w:rsidDel="00000000" w:rsidP="00000000" w:rsidRDefault="00000000" w:rsidRPr="00000000" w14:paraId="00000E48">
      <w:pPr>
        <w:rPr>
          <w:rFonts w:ascii="Calibri" w:cs="Calibri" w:eastAsia="Calibri" w:hAnsi="Calibri"/>
          <w:sz w:val="20"/>
          <w:szCs w:val="20"/>
        </w:rPr>
      </w:pPr>
      <w:r w:rsidDel="00000000" w:rsidR="00000000" w:rsidRPr="00000000">
        <w:rPr>
          <w:rtl w:val="0"/>
        </w:rPr>
      </w:r>
    </w:p>
    <w:tbl>
      <w:tblPr>
        <w:tblStyle w:val="Table29"/>
        <w:tblW w:w="10008.0" w:type="dxa"/>
        <w:jc w:val="left"/>
        <w:tblInd w:w="59.0" w:type="dxa"/>
        <w:tblLayout w:type="fixed"/>
        <w:tblLook w:val="0400"/>
      </w:tblPr>
      <w:tblGrid>
        <w:gridCol w:w="1016"/>
        <w:gridCol w:w="1230"/>
        <w:gridCol w:w="1230"/>
        <w:gridCol w:w="1230"/>
        <w:gridCol w:w="1230"/>
        <w:gridCol w:w="1016"/>
        <w:gridCol w:w="1016"/>
        <w:gridCol w:w="976"/>
        <w:gridCol w:w="1064"/>
        <w:tblGridChange w:id="0">
          <w:tblGrid>
            <w:gridCol w:w="1016"/>
            <w:gridCol w:w="1230"/>
            <w:gridCol w:w="1230"/>
            <w:gridCol w:w="1230"/>
            <w:gridCol w:w="1230"/>
            <w:gridCol w:w="1016"/>
            <w:gridCol w:w="1016"/>
            <w:gridCol w:w="976"/>
            <w:gridCol w:w="1064"/>
          </w:tblGrid>
        </w:tblGridChange>
      </w:tblGrid>
      <w:tr>
        <w:trPr>
          <w:cantSplit w:val="0"/>
          <w:trHeight w:val="268" w:hRule="atLeast"/>
          <w:tblHeader w:val="0"/>
        </w:trPr>
        <w:tc>
          <w:tcPr>
            <w:gridSpan w:val="9"/>
            <w:shd w:fill="auto" w:val="clear"/>
            <w:vAlign w:val="bottom"/>
          </w:tcPr>
          <w:p w:rsidR="00000000" w:rsidDel="00000000" w:rsidP="00000000" w:rsidRDefault="00000000" w:rsidRPr="00000000" w14:paraId="00000E49">
            <w:pPr>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33. Porcentaje crecimiento/decrecimiento por hábitat</w:t>
            </w:r>
            <w:r w:rsidDel="00000000" w:rsidR="00000000" w:rsidRPr="00000000">
              <w:rPr>
                <w:rtl w:val="0"/>
              </w:rPr>
            </w:r>
          </w:p>
        </w:tc>
      </w:tr>
      <w:tr>
        <w:trPr>
          <w:cantSplit w:val="0"/>
          <w:trHeight w:val="268" w:hRule="atLeast"/>
          <w:tblHeader w:val="0"/>
        </w:trPr>
        <w:tc>
          <w:tcPr>
            <w:tcBorders>
              <w:left w:color="95b3d7" w:space="0" w:sz="4" w:val="single"/>
              <w:bottom w:color="95b3d7" w:space="0" w:sz="4" w:val="single"/>
              <w:right w:color="000000" w:space="0" w:sz="0" w:val="nil"/>
            </w:tcBorders>
            <w:shd w:fill="4f81bd" w:val="clear"/>
            <w:vAlign w:val="bottom"/>
          </w:tcPr>
          <w:p w:rsidR="00000000" w:rsidDel="00000000" w:rsidP="00000000" w:rsidRDefault="00000000" w:rsidRPr="00000000" w14:paraId="00000E52">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3">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4">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5">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6">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7">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8">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000000" w:space="0" w:sz="0" w:val="nil"/>
            </w:tcBorders>
            <w:shd w:fill="4f81bd" w:val="clear"/>
            <w:vAlign w:val="bottom"/>
          </w:tcPr>
          <w:p w:rsidR="00000000" w:rsidDel="00000000" w:rsidP="00000000" w:rsidRDefault="00000000" w:rsidRPr="00000000" w14:paraId="00000E59">
            <w:pPr>
              <w:spacing w:after="0" w:lineRule="auto"/>
              <w:jc w:val="center"/>
              <w:rPr>
                <w:rFonts w:ascii="Calibri" w:cs="Calibri" w:eastAsia="Calibri" w:hAnsi="Calibri"/>
                <w:b w:val="1"/>
                <w:color w:val="ffffff"/>
              </w:rPr>
            </w:pPr>
            <w:r w:rsidDel="00000000" w:rsidR="00000000" w:rsidRPr="00000000">
              <w:rPr>
                <w:rtl w:val="0"/>
              </w:rPr>
            </w:r>
          </w:p>
        </w:tc>
        <w:tc>
          <w:tcPr>
            <w:tcBorders>
              <w:left w:color="000000" w:space="0" w:sz="0" w:val="nil"/>
              <w:bottom w:color="95b3d7" w:space="0" w:sz="4" w:val="single"/>
              <w:right w:color="95b3d7" w:space="0" w:sz="4" w:val="single"/>
            </w:tcBorders>
            <w:shd w:fill="4f81bd" w:val="clear"/>
            <w:vAlign w:val="bottom"/>
          </w:tcPr>
          <w:p w:rsidR="00000000" w:rsidDel="00000000" w:rsidP="00000000" w:rsidRDefault="00000000" w:rsidRPr="00000000" w14:paraId="00000E5A">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sz w:val="22"/>
                <w:szCs w:val="22"/>
                <w:rtl w:val="0"/>
              </w:rPr>
              <w:t xml:space="preserve">Columna</w:t>
            </w:r>
            <w:r w:rsidDel="00000000" w:rsidR="00000000" w:rsidRPr="00000000">
              <w:rPr>
                <w:rtl w:val="0"/>
              </w:rPr>
            </w:r>
          </w:p>
        </w:tc>
      </w:tr>
      <w:tr>
        <w:trPr>
          <w:cantSplit w:val="0"/>
          <w:trHeight w:val="268" w:hRule="atLeast"/>
          <w:tblHeader w:val="0"/>
        </w:trPr>
        <w:tc>
          <w:tcPr>
            <w:tcBorders>
              <w:top w:color="000000" w:space="0" w:sz="0" w:val="nil"/>
              <w:left w:color="95b3d7" w:space="0" w:sz="4" w:val="single"/>
              <w:bottom w:color="95b3d7" w:space="0" w:sz="4" w:val="single"/>
              <w:right w:color="000000" w:space="0" w:sz="0" w:val="nil"/>
            </w:tcBorders>
            <w:shd w:fill="dbe5f1" w:val="clear"/>
            <w:vAlign w:val="bottom"/>
          </w:tcPr>
          <w:p w:rsidR="00000000" w:rsidDel="00000000" w:rsidP="00000000" w:rsidRDefault="00000000" w:rsidRPr="00000000" w14:paraId="00000E5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Acuático</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5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196,77</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5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5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198,14</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5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0,70%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6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141,25</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6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-28,71%</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6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276,01</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bottom"/>
          </w:tcPr>
          <w:p w:rsidR="00000000" w:rsidDel="00000000" w:rsidP="00000000" w:rsidRDefault="00000000" w:rsidRPr="00000000" w14:paraId="00000E6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95,40%</w:t>
            </w:r>
            <w:r w:rsidDel="00000000" w:rsidR="00000000" w:rsidRPr="00000000">
              <w:rPr>
                <w:rtl w:val="0"/>
              </w:rPr>
            </w:r>
          </w:p>
        </w:tc>
      </w:tr>
      <w:tr>
        <w:trPr>
          <w:cantSplit w:val="0"/>
          <w:trHeight w:val="268" w:hRule="atLeast"/>
          <w:tblHeader w:val="0"/>
        </w:trPr>
        <w:tc>
          <w:tcPr>
            <w:tcBorders>
              <w:top w:color="000000" w:space="0" w:sz="0" w:val="nil"/>
              <w:left w:color="95b3d7" w:space="0" w:sz="4" w:val="single"/>
              <w:bottom w:color="95b3d7" w:space="0" w:sz="4" w:val="single"/>
              <w:right w:color="000000" w:space="0" w:sz="0" w:val="nil"/>
            </w:tcBorders>
            <w:shd w:fill="auto" w:val="clear"/>
            <w:vAlign w:val="bottom"/>
          </w:tcPr>
          <w:p w:rsidR="00000000" w:rsidDel="00000000" w:rsidP="00000000" w:rsidRDefault="00000000" w:rsidRPr="00000000" w14:paraId="00000E6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Natural</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12617,05</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12866,95</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1,98%</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13388,64</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4,05%</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6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12739,79</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bottom"/>
          </w:tcPr>
          <w:p w:rsidR="00000000" w:rsidDel="00000000" w:rsidP="00000000" w:rsidRDefault="00000000" w:rsidRPr="00000000" w14:paraId="00000E6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-4,85%</w:t>
            </w:r>
            <w:r w:rsidDel="00000000" w:rsidR="00000000" w:rsidRPr="00000000">
              <w:rPr>
                <w:rtl w:val="0"/>
              </w:rPr>
            </w:r>
          </w:p>
        </w:tc>
      </w:tr>
      <w:tr>
        <w:trPr>
          <w:cantSplit w:val="0"/>
          <w:trHeight w:val="268" w:hRule="atLeast"/>
          <w:tblHeader w:val="0"/>
        </w:trPr>
        <w:tc>
          <w:tcPr>
            <w:tcBorders>
              <w:top w:color="000000" w:space="0" w:sz="0" w:val="nil"/>
              <w:left w:color="95b3d7" w:space="0" w:sz="4" w:val="single"/>
              <w:bottom w:color="95b3d7" w:space="0" w:sz="4" w:val="single"/>
              <w:right w:color="000000" w:space="0" w:sz="0" w:val="nil"/>
            </w:tcBorders>
            <w:shd w:fill="dbe5f1" w:val="clear"/>
            <w:vAlign w:val="bottom"/>
          </w:tcPr>
          <w:p w:rsidR="00000000" w:rsidDel="00000000" w:rsidP="00000000" w:rsidRDefault="00000000" w:rsidRPr="00000000" w14:paraId="00000E6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Inducido</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6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5027,20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6F">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7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7665,81</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71">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52,49%</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7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6460,42</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73">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-15,72%</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7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6208,14</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bottom"/>
          </w:tcPr>
          <w:p w:rsidR="00000000" w:rsidDel="00000000" w:rsidP="00000000" w:rsidRDefault="00000000" w:rsidRPr="00000000" w14:paraId="00000E75">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-3,90%</w:t>
            </w:r>
            <w:r w:rsidDel="00000000" w:rsidR="00000000" w:rsidRPr="00000000">
              <w:rPr>
                <w:rtl w:val="0"/>
              </w:rPr>
            </w:r>
          </w:p>
        </w:tc>
      </w:tr>
      <w:tr>
        <w:trPr>
          <w:cantSplit w:val="0"/>
          <w:trHeight w:val="268" w:hRule="atLeast"/>
          <w:tblHeader w:val="0"/>
        </w:trPr>
        <w:tc>
          <w:tcPr>
            <w:tcBorders>
              <w:top w:color="000000" w:space="0" w:sz="0" w:val="nil"/>
              <w:left w:color="95b3d7" w:space="0" w:sz="4" w:val="single"/>
              <w:bottom w:color="95b3d7" w:space="0" w:sz="4" w:val="single"/>
              <w:right w:color="000000" w:space="0" w:sz="0" w:val="nil"/>
            </w:tcBorders>
            <w:shd w:fill="auto" w:val="clear"/>
            <w:vAlign w:val="bottom"/>
          </w:tcPr>
          <w:p w:rsidR="00000000" w:rsidDel="00000000" w:rsidP="00000000" w:rsidRDefault="00000000" w:rsidRPr="00000000" w14:paraId="00000E7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Artificial</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7">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4418,98</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N/A</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9">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7715,30</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74,59%</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B">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8455,53</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9,59%</w:t>
            </w: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auto" w:val="clear"/>
            <w:vAlign w:val="bottom"/>
          </w:tcPr>
          <w:p w:rsidR="00000000" w:rsidDel="00000000" w:rsidP="00000000" w:rsidRDefault="00000000" w:rsidRPr="00000000" w14:paraId="00000E7D">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9221,85</w:t>
            </w: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auto" w:val="clear"/>
            <w:vAlign w:val="bottom"/>
          </w:tcPr>
          <w:p w:rsidR="00000000" w:rsidDel="00000000" w:rsidP="00000000" w:rsidRDefault="00000000" w:rsidRPr="00000000" w14:paraId="00000E7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9,06%</w:t>
            </w:r>
            <w:r w:rsidDel="00000000" w:rsidR="00000000" w:rsidRPr="00000000">
              <w:rPr>
                <w:rtl w:val="0"/>
              </w:rPr>
            </w:r>
          </w:p>
        </w:tc>
      </w:tr>
      <w:tr>
        <w:trPr>
          <w:cantSplit w:val="0"/>
          <w:trHeight w:val="268" w:hRule="atLeast"/>
          <w:tblHeader w:val="0"/>
        </w:trPr>
        <w:tc>
          <w:tcPr>
            <w:tcBorders>
              <w:top w:color="000000" w:space="0" w:sz="0" w:val="nil"/>
              <w:left w:color="95b3d7" w:space="0" w:sz="4" w:val="single"/>
              <w:bottom w:color="95b3d7" w:space="0" w:sz="4" w:val="single"/>
              <w:right w:color="000000" w:space="0" w:sz="0" w:val="nil"/>
            </w:tcBorders>
            <w:shd w:fill="dbe5f1" w:val="clear"/>
            <w:vAlign w:val="bottom"/>
          </w:tcPr>
          <w:p w:rsidR="00000000" w:rsidDel="00000000" w:rsidP="00000000" w:rsidRDefault="00000000" w:rsidRPr="00000000" w14:paraId="00000E7F">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0">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1">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2">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3">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4">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5">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000000" w:space="0" w:sz="0" w:val="nil"/>
            </w:tcBorders>
            <w:shd w:fill="dbe5f1" w:val="clear"/>
            <w:vAlign w:val="bottom"/>
          </w:tcPr>
          <w:p w:rsidR="00000000" w:rsidDel="00000000" w:rsidP="00000000" w:rsidRDefault="00000000" w:rsidRPr="00000000" w14:paraId="00000E86">
            <w:pPr>
              <w:spacing w:after="0" w:lineRule="auto"/>
              <w:rPr>
                <w:rFonts w:ascii="Calibri" w:cs="Calibri" w:eastAsia="Calibri" w:hAnsi="Calibri"/>
              </w:rPr>
            </w:pPr>
            <w:r w:rsidDel="00000000" w:rsidR="00000000" w:rsidRPr="00000000">
              <w:rPr>
                <w:rtl w:val="0"/>
              </w:rPr>
            </w:r>
          </w:p>
        </w:tc>
        <w:tc>
          <w:tcPr>
            <w:tcBorders>
              <w:top w:color="000000" w:space="0" w:sz="0" w:val="nil"/>
              <w:left w:color="000000" w:space="0" w:sz="0" w:val="nil"/>
              <w:bottom w:color="95b3d7" w:space="0" w:sz="4" w:val="single"/>
              <w:right w:color="95b3d7" w:space="0" w:sz="4" w:val="single"/>
            </w:tcBorders>
            <w:shd w:fill="dbe5f1" w:val="clear"/>
            <w:vAlign w:val="bottom"/>
          </w:tcPr>
          <w:p w:rsidR="00000000" w:rsidDel="00000000" w:rsidP="00000000" w:rsidRDefault="00000000" w:rsidRPr="00000000" w14:paraId="00000E87">
            <w:pPr>
              <w:spacing w:after="0" w:lineRule="auto"/>
              <w:rPr>
                <w:rFonts w:ascii="Calibri" w:cs="Calibri" w:eastAsia="Calibri" w:hAnsi="Calibri"/>
              </w:rPr>
            </w:pPr>
            <w:r w:rsidDel="00000000" w:rsidR="00000000" w:rsidRPr="00000000">
              <w:rPr>
                <w:rtl w:val="0"/>
              </w:rPr>
            </w:r>
          </w:p>
        </w:tc>
      </w:tr>
    </w:tbl>
    <w:p w:rsidR="00000000" w:rsidDel="00000000" w:rsidP="00000000" w:rsidRDefault="00000000" w:rsidRPr="00000000" w14:paraId="00000E8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w:t>
      </w:r>
    </w:p>
    <w:p w:rsidR="00000000" w:rsidDel="00000000" w:rsidP="00000000" w:rsidRDefault="00000000" w:rsidRPr="00000000" w14:paraId="00000E89">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A">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análisis de uso de suelo histórico se basó  en los datos capturados por los satélites Landsat de diferentes generaciones. Para el análisis tuvimos disponibles imágenes multiespectrales Landsat 1, 4, 5, y 7. Los datos de percepción remota Landsat fueron obtenidos a través del sistema de distribución de las imágenes EROS de la USGS (Servicio Geológico de Estados Unidos de América). Fueron elegidas imágenes Landsat datadas en 10 fechas, desde 1973 hasta 2011. Estos datos cuentan con un nivel de procesamiento de nivel L1T, que incluye corrección geométrica con el Modelo Digital de Elevación y corrección radiométrica básica. Los datos en formato GeoTIFF para el área de interés cuentan con georeferenciación en la proyección UTM, zona 13 Norte, datum WGS 1984.</w:t>
      </w:r>
    </w:p>
    <w:p w:rsidR="00000000" w:rsidDel="00000000" w:rsidP="00000000" w:rsidRDefault="00000000" w:rsidRPr="00000000" w14:paraId="00000E8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partir del año 1986 existe disponibilidad de los datos del sensor Thematic Mapper, en varias modificaciones (TM, ETM, ETM+) con la resolución espacial de 28.5 m y resolución espectral de 6 a 7 bandas. Los años anteriores a 1986 están cubiertos con la información del sensor Multi Spectral Scanner (MSS), estos datos están disponibles a partir de 1973 y cuentan con la resolución espacial de 60 m y resolución espectral de 4 bandas. En consecuencia, la precisión espacial de análisis histórico de uso del suelo es inferior al análisis de uso del suelo actual, por la naturaleza de datos disponibles. De acuerdo con la estimación, el tamaño de píxel de 28.5 m corresponde a una escala de mapa de 1:80787 con calidad de impresión de 72 dpi, el tamaño de pixel de 57 m corresponde a escala 1:161575, con misma calidad de impresión (Leica 2008). Esto limita el análisis de uso de suelo histórico a detección de patrón general de cambio de uso de suelo, sin posibilidad de capturar estructura fina de este proceso.</w:t>
      </w:r>
    </w:p>
    <w:p w:rsidR="00000000" w:rsidDel="00000000" w:rsidP="00000000" w:rsidRDefault="00000000" w:rsidRPr="00000000" w14:paraId="00000E8C">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etapa de preparación de los datos TM para el análisis fue aplicada técnica de normalización radiométrica de imágenes, conocida como COST (Chavez 1996), que incluye transformación de la información capturada por el sensor de plataforma Landsat a los valores normalizados de reflectividad de superficie en cada banda espectral. Esta metódica permite considerar y reducir la distorsión de información por absorción atmosférica, alimentando análisis con puntos de control terrestres  (objetos oscuros).</w:t>
      </w:r>
    </w:p>
    <w:p w:rsidR="00000000" w:rsidDel="00000000" w:rsidP="00000000" w:rsidRDefault="00000000" w:rsidRPr="00000000" w14:paraId="00000E8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análisis de los datos de percepción remota de la Tierra, uno de las metódicas de comparación de información proveniente de las fuentes heterogéneas, es el uso de índices.  Índice de Vegetación de Diferencia Normalizada (NDVI) es un método confiable de discriminación de masas vegetales de alta actividad fotosintética de otras coberturas (Lu et al 2002; Soria-Ruiz y Granados-Ramírez 2005). Este índice utiliza diferencias en absorción y reflexión de radiación solar por las plantas verdes y por otros tipos de superficies. Las plantas verdes cuentan con máximos de absorción de luz visible azul en largos de onda 453 nm (clorofila B) y 465 nm (clorofila A), de luz visible rojo en largos de onda 642 nm (clorofila B) y 665 nm (clorofila A). A diferencia con estos picos de absorción, la radiación con largo de onda mayor que 700 nm se refleja muy bien de las superficies cubiertas con vegetación. NDVI considera relación entre radiación reflejada en la parte del espectro de luz visible rojo (R) e infrarrojo cercano (NIR), detectada por los sensores de los satélites artificiales de la Tierra.  Los datos de los satélites Landsat (sensores MSS y TM) cuentan con la información necesaria para cálculo del NDVI, que permite realizar comparación de patrón de NDVI entre diferentes imágenes capturados por estas satélites.</w:t>
      </w:r>
    </w:p>
    <w:p w:rsidR="00000000" w:rsidDel="00000000" w:rsidP="00000000" w:rsidRDefault="00000000" w:rsidRPr="00000000" w14:paraId="00000E8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comparación de los Índices de Vegetación para el territorio de estudio se hizo a partir de la selección secuencial de 10 imágenes históricas de satélites Landsat. A pesar de las diferencias en la resolución espectral y espacial de los datos de los sensores MSS y TM, los índices calculados son comparables por su escala de análisis. Para propósitos de comparación y visualización los histogramas de NDVI calculados fueron ajustados en base a sus desviaciones estándares.</w:t>
      </w:r>
    </w:p>
    <w:p w:rsidR="00000000" w:rsidDel="00000000" w:rsidP="00000000" w:rsidRDefault="00000000" w:rsidRPr="00000000" w14:paraId="00000E8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Tres de las imágenes Landsat históricas fueron elegidas para ampliar la  clasificación de uso de suelo e incluir la evolución de la vegetación. El propósito de esta etapa de trabajo es determinar las superficies y el patrón de uso de suelo en momentos determinantes para el desarrollo del municipio de Poncitlán y confirmar las tendencias históricas en el uso de suelo, detectadas a groso modo a partir del análisis de los NDVI, así como las diferencias en el aprovechamiento y conservación tanto en la región norte y sur del municipio. La clasificación de las imágenes multiespectrales se realizó aplicando técnicas similares a las últimas de las dos etapas de clasificación de imagen SPOT (actual), esto es empleando un método híbrido de clasificación supervisada/no-supervisada (Richards &amp; Jia 2006) con la técnica de clasificación experta (Leica 2008) que permite corregir la clasificación a partir de criterios externos (modelo digital de elevación y productos derivados de este modelo). Los resultados de la clasificación fueron exportados al formato raster temático (formato IMG de Leica Geosystems ERDAS), con la resolución espacial que corresponde a cada imagen fuente, proyección UTM Zona 13N, datum WGS1984. Después del análisis, estos productos se incorporaron al Sistema de Información Geográfica del Ordenamiento.</w:t>
      </w:r>
    </w:p>
    <w:p w:rsidR="00000000" w:rsidDel="00000000" w:rsidP="00000000" w:rsidRDefault="00000000" w:rsidRPr="00000000" w14:paraId="00000E90">
      <w:pPr>
        <w:tabs>
          <w:tab w:val="left" w:pos="1950"/>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ab/>
      </w:r>
    </w:p>
    <w:p w:rsidR="00000000" w:rsidDel="00000000" w:rsidP="00000000" w:rsidRDefault="00000000" w:rsidRPr="00000000" w14:paraId="00000E91">
      <w:pPr>
        <w:tabs>
          <w:tab w:val="left" w:pos="1950"/>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2">
      <w:pPr>
        <w:tabs>
          <w:tab w:val="left" w:pos="1950"/>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3">
      <w:pPr>
        <w:tabs>
          <w:tab w:val="left" w:pos="1950"/>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4">
      <w:pPr>
        <w:tabs>
          <w:tab w:val="left" w:pos="1950"/>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5">
      <w:pPr>
        <w:tabs>
          <w:tab w:val="left" w:pos="1950"/>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6">
      <w:pPr>
        <w:tabs>
          <w:tab w:val="left" w:pos="1950"/>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7">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48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244679"/>
          <w:sz w:val="28"/>
          <w:szCs w:val="28"/>
          <w:u w:val="none"/>
          <w:shd w:fill="auto" w:val="clear"/>
          <w:vertAlign w:val="baseline"/>
          <w:rtl w:val="0"/>
        </w:rPr>
        <w:t xml:space="preserve">4. </w:t>
      </w: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Componente Social</w:t>
      </w:r>
    </w:p>
    <w:p w:rsidR="00000000" w:rsidDel="00000000" w:rsidP="00000000" w:rsidRDefault="00000000" w:rsidRPr="00000000" w14:paraId="00000E98">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48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4.1 Estudio demográfico</w:t>
      </w:r>
    </w:p>
    <w:p w:rsidR="00000000" w:rsidDel="00000000" w:rsidP="00000000" w:rsidRDefault="00000000" w:rsidRPr="00000000" w14:paraId="00000E99">
      <w:pPr>
        <w:rPr>
          <w:color w:val="366091"/>
        </w:rPr>
      </w:pPr>
      <w:r w:rsidDel="00000000" w:rsidR="00000000" w:rsidRPr="00000000">
        <w:rPr>
          <w:rtl w:val="0"/>
        </w:rPr>
      </w:r>
    </w:p>
    <w:p w:rsidR="00000000" w:rsidDel="00000000" w:rsidP="00000000" w:rsidRDefault="00000000" w:rsidRPr="00000000" w14:paraId="00000E9A">
      <w:pPr>
        <w:rPr>
          <w:rFonts w:ascii="Arial" w:cs="Arial" w:eastAsia="Arial" w:hAnsi="Arial"/>
          <w:b w:val="1"/>
          <w:color w:val="366091"/>
        </w:rPr>
      </w:pPr>
      <w:r w:rsidDel="00000000" w:rsidR="00000000" w:rsidRPr="00000000">
        <w:rPr>
          <w:rFonts w:ascii="Arial" w:cs="Arial" w:eastAsia="Arial" w:hAnsi="Arial"/>
          <w:b w:val="1"/>
          <w:color w:val="366091"/>
          <w:rtl w:val="0"/>
        </w:rPr>
        <w:t xml:space="preserve">4.1.1 Crecimiento Poblacional</w:t>
      </w:r>
    </w:p>
    <w:p w:rsidR="00000000" w:rsidDel="00000000" w:rsidP="00000000" w:rsidRDefault="00000000" w:rsidRPr="00000000" w14:paraId="00000E9B">
      <w:pPr>
        <w:tabs>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Fonts w:ascii="Arial" w:cs="Arial" w:eastAsia="Arial" w:hAnsi="Arial"/>
          <w:sz w:val="22"/>
          <w:szCs w:val="22"/>
          <w:rtl w:val="0"/>
        </w:rPr>
        <w:t xml:space="preserve">En el 2010 la población total del municipio fue de 48,408 personas con una escasa  predominancia femenina de dos puntos porcentuales como se observa en el Cuadro 34 La tasa de crecimiento anual es de 1.05% lo que reporta una considerable tendencia hacia la baja de la población como es posible observar en la gráfica 34 cuya tendencia no es aislada en su propia región sino que la comparte con todos los demás municipios que componen La Ciénega. Es importante considerar que estas son tendencias nacionales e inclusive mundiales, las cuales han experimentado una desaceleración poblacional aunque por distintas razones en cada caso específico. En el contexto actual de Poncitlán esta desaceleración no es explicable tan solo por un decremento en la tasa de natalidad menos la tasa de mortalidad, cuya diferencia se compensaría a lo largo de los años al devenir ambas a la baja; de manera añadida hay que considerar el factor migración hacia las ciudades y centros de empleo nacionales e internacionales, sobre todo en el caso de Estados Unidos, lo cual será descrito más adelante. </w:t>
      </w:r>
      <w:r w:rsidDel="00000000" w:rsidR="00000000" w:rsidRPr="00000000">
        <w:rPr>
          <w:rFonts w:ascii="Arial" w:cs="Arial" w:eastAsia="Arial" w:hAnsi="Arial"/>
          <w:rtl w:val="0"/>
        </w:rPr>
        <w:tab/>
      </w:r>
    </w:p>
    <w:p w:rsidR="00000000" w:rsidDel="00000000" w:rsidP="00000000" w:rsidRDefault="00000000" w:rsidRPr="00000000" w14:paraId="00000E9C">
      <w:pPr>
        <w:tabs>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rPr>
      </w:pPr>
      <w:r w:rsidDel="00000000" w:rsidR="00000000" w:rsidRPr="00000000">
        <w:rPr>
          <w:rFonts w:ascii="Arial" w:cs="Arial" w:eastAsia="Arial" w:hAnsi="Arial"/>
          <w:rtl w:val="0"/>
        </w:rPr>
        <w:tab/>
        <w:tab/>
        <w:tab/>
        <w:tab/>
      </w:r>
    </w:p>
    <w:tbl>
      <w:tblPr>
        <w:tblStyle w:val="Table30"/>
        <w:tblW w:w="9612.0" w:type="dxa"/>
        <w:jc w:val="left"/>
        <w:tblInd w:w="5.0" w:type="dxa"/>
        <w:tblLayout w:type="fixed"/>
        <w:tblLook w:val="0000"/>
      </w:tblPr>
      <w:tblGrid>
        <w:gridCol w:w="585"/>
        <w:gridCol w:w="1033"/>
        <w:gridCol w:w="968"/>
        <w:gridCol w:w="806"/>
        <w:gridCol w:w="891"/>
        <w:gridCol w:w="804"/>
        <w:gridCol w:w="1130"/>
        <w:gridCol w:w="1150"/>
        <w:gridCol w:w="1252"/>
        <w:gridCol w:w="993"/>
        <w:tblGridChange w:id="0">
          <w:tblGrid>
            <w:gridCol w:w="585"/>
            <w:gridCol w:w="1033"/>
            <w:gridCol w:w="968"/>
            <w:gridCol w:w="806"/>
            <w:gridCol w:w="891"/>
            <w:gridCol w:w="804"/>
            <w:gridCol w:w="1130"/>
            <w:gridCol w:w="1150"/>
            <w:gridCol w:w="1252"/>
            <w:gridCol w:w="993"/>
          </w:tblGrid>
        </w:tblGridChange>
      </w:tblGrid>
      <w:tr>
        <w:trPr>
          <w:cantSplit w:val="0"/>
          <w:trHeight w:val="243" w:hRule="atLeast"/>
          <w:tblHeader w:val="0"/>
        </w:trPr>
        <w:tc>
          <w:tcPr>
            <w:gridSpan w:val="10"/>
            <w:tcBorders>
              <w:bottom w:color="000000" w:space="0" w:sz="4" w:val="single"/>
            </w:tcBorders>
            <w:shd w:fill="ffffff" w:val="clear"/>
            <w:tcMar>
              <w:top w:w="0.0" w:type="dxa"/>
              <w:left w:w="0.0" w:type="dxa"/>
              <w:bottom w:w="0.0" w:type="dxa"/>
              <w:right w:w="0.0" w:type="dxa"/>
            </w:tcMar>
            <w:vAlign w:val="center"/>
          </w:tcPr>
          <w:p w:rsidR="00000000" w:rsidDel="00000000" w:rsidP="00000000" w:rsidRDefault="00000000" w:rsidRPr="00000000" w14:paraId="00000E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34. Evolución de la población, tasa de crecimiento y distribución en el territorio de Poncitlán</w:t>
            </w:r>
          </w:p>
        </w:tc>
      </w:tr>
      <w:tr>
        <w:trPr>
          <w:cantSplit w:val="0"/>
          <w:trHeight w:val="600" w:hRule="atLeast"/>
          <w:tblHeader w:val="0"/>
        </w:trPr>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Año</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Total municipal</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Hombres</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Mujeres</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Promedio hijos por mujer</w:t>
            </w:r>
          </w:p>
        </w:tc>
        <w:tc>
          <w:tcPr>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Tasa de mortalidad</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A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Tasa de crecimiento %</w:t>
            </w:r>
          </w:p>
        </w:tc>
        <w:tc>
          <w:tcPr>
            <w:vMerge w:val="restart"/>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b w:val="1"/>
                <w:sz w:val="22"/>
                <w:szCs w:val="22"/>
                <w:vertAlign w:val="superscript"/>
              </w:rPr>
            </w:pPr>
            <w:r w:rsidDel="00000000" w:rsidR="00000000" w:rsidRPr="00000000">
              <w:rPr>
                <w:rFonts w:ascii="Calibri" w:cs="Calibri" w:eastAsia="Calibri" w:hAnsi="Calibri"/>
                <w:b w:val="1"/>
                <w:sz w:val="22"/>
                <w:szCs w:val="22"/>
                <w:rtl w:val="0"/>
              </w:rPr>
              <w:t xml:space="preserve">Hab/km</w:t>
            </w:r>
            <w:r w:rsidDel="00000000" w:rsidR="00000000" w:rsidRPr="00000000">
              <w:rPr>
                <w:rFonts w:ascii="Calibri" w:cs="Calibri" w:eastAsia="Calibri" w:hAnsi="Calibri"/>
                <w:b w:val="1"/>
                <w:sz w:val="22"/>
                <w:szCs w:val="22"/>
                <w:vertAlign w:val="superscript"/>
                <w:rtl w:val="0"/>
              </w:rPr>
              <w:t xml:space="preserve">2</w:t>
            </w:r>
          </w:p>
        </w:tc>
      </w:tr>
      <w:tr>
        <w:trPr>
          <w:cantSplit w:val="0"/>
          <w:trHeight w:val="295" w:hRule="atLeast"/>
          <w:tblHeader w:val="0"/>
        </w:trPr>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vertAlign w:val="superscrip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b2a1c7" w:val="clear"/>
            <w:tcMar>
              <w:top w:w="0.0" w:type="dxa"/>
              <w:left w:w="0.0" w:type="dxa"/>
              <w:bottom w:w="0.0" w:type="dxa"/>
              <w:right w:w="0.0" w:type="dxa"/>
            </w:tcMar>
            <w:vAlign w:val="center"/>
          </w:tcPr>
          <w:p w:rsidR="00000000" w:rsidDel="00000000" w:rsidP="00000000" w:rsidRDefault="00000000" w:rsidRPr="00000000" w14:paraId="00000E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1980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26,905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B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13,159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B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B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13,746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n/d</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Nd</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40.01</w:t>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32,259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15,760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48.85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16,499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51.14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15.25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47.98</w:t>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36,893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18,131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49.14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18,762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50.85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n/d</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3.79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54.87</w:t>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40,827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49.03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20,809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50.96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3.86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60.72</w:t>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43,817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21,310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48.63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22,507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51.36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2.99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65.17</w:t>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48,408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23,721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49.01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24,687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50.99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Nd</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EF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72</w:t>
            </w:r>
          </w:p>
        </w:tc>
      </w:tr>
      <w:tr>
        <w:trPr>
          <w:cantSplit w:val="0"/>
          <w:trHeight w:val="315" w:hRule="atLeast"/>
          <w:tblHeader w:val="0"/>
        </w:trPr>
        <w:tc>
          <w:tcPr>
            <w:gridSpan w:val="10"/>
            <w:tcBorders>
              <w:top w:color="000000" w:space="0" w:sz="4" w:val="single"/>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E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bl>
            <w:tblPr>
              <w:tblStyle w:val="Table31"/>
              <w:tblW w:w="9067.0" w:type="dxa"/>
              <w:jc w:val="left"/>
              <w:tblLayout w:type="fixed"/>
              <w:tblLook w:val="0000"/>
            </w:tblPr>
            <w:tblGrid>
              <w:gridCol w:w="9067"/>
              <w:tblGridChange w:id="0">
                <w:tblGrid>
                  <w:gridCol w:w="9067"/>
                </w:tblGrid>
              </w:tblGridChange>
            </w:tblGrid>
            <w:tr>
              <w:trPr>
                <w:cantSplit w:val="0"/>
                <w:tblHeader w:val="0"/>
              </w:trPr>
              <w:tc>
                <w:tcPr/>
                <w:p w:rsidR="00000000" w:rsidDel="00000000" w:rsidP="00000000" w:rsidRDefault="00000000" w:rsidRPr="00000000" w14:paraId="00000EF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Adaptación con datos de INEGI</w:t>
                  </w:r>
                </w:p>
              </w:tc>
            </w:tr>
          </w:tbl>
          <w:p w:rsidR="00000000" w:rsidDel="00000000" w:rsidP="00000000" w:rsidRDefault="00000000" w:rsidRPr="00000000" w14:paraId="00000EF9">
            <w:pPr>
              <w:spacing w:after="0" w:lineRule="auto"/>
              <w:rPr/>
            </w:pPr>
            <w:r w:rsidDel="00000000" w:rsidR="00000000" w:rsidRPr="00000000">
              <w:rPr>
                <w:rtl w:val="0"/>
              </w:rPr>
            </w:r>
          </w:p>
        </w:tc>
      </w:tr>
    </w:tbl>
    <w:p w:rsidR="00000000" w:rsidDel="00000000" w:rsidP="00000000" w:rsidRDefault="00000000" w:rsidRPr="00000000" w14:paraId="00000F0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Gráfica 9. Tasa de crecimiento de todos los municipios de la región Ciénega con especial énfasis en Poncitlán, Ocotlán y Jamay</w:t>
      </w:r>
    </w:p>
    <w:p w:rsidR="00000000" w:rsidDel="00000000" w:rsidP="00000000" w:rsidRDefault="00000000" w:rsidRPr="00000000" w14:paraId="00000F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116320" cy="2827655"/>
            <wp:effectExtent b="0" l="0" r="0" t="0"/>
            <wp:wrapNone/>
            <wp:docPr id="698" name="image140.png"/>
            <a:graphic>
              <a:graphicData uri="http://schemas.openxmlformats.org/drawingml/2006/picture">
                <pic:pic>
                  <pic:nvPicPr>
                    <pic:cNvPr id="0" name="image140.png"/>
                    <pic:cNvPicPr preferRelativeResize="0"/>
                  </pic:nvPicPr>
                  <pic:blipFill>
                    <a:blip r:embed="rId192"/>
                    <a:srcRect b="0" l="0" r="0" t="0"/>
                    <a:stretch>
                      <a:fillRect/>
                    </a:stretch>
                  </pic:blipFill>
                  <pic:spPr>
                    <a:xfrm>
                      <a:off x="0" y="0"/>
                      <a:ext cx="6116320" cy="2827655"/>
                    </a:xfrm>
                    <a:prstGeom prst="rect"/>
                    <a:ln/>
                  </pic:spPr>
                </pic:pic>
              </a:graphicData>
            </a:graphic>
          </wp:anchor>
        </w:drawing>
      </w:r>
    </w:p>
    <w:p w:rsidR="00000000" w:rsidDel="00000000" w:rsidP="00000000" w:rsidRDefault="00000000" w:rsidRPr="00000000" w14:paraId="00000F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Gráfica de elaboración propia a partir de la información obtenida de: Consejo Estatal de Población con base en CONAPO, La población en los municipios de México 1950-1990; INEGI, Conteos de Población y Vivienda 1995 y 2005; XII Censo General de Población y Vivienda 2000.</w:t>
      </w:r>
    </w:p>
    <w:p w:rsidR="00000000" w:rsidDel="00000000" w:rsidP="00000000" w:rsidRDefault="00000000" w:rsidRPr="00000000" w14:paraId="00000F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estructura poblacional de Poncitlán aún conserva la forma piramidal que refleja las tendencias pasadas de altas tasas de crecimiento poblacional, donde los grupos jóvenes que van desde 0 hasta 20 años de edad constituyen más de la mitad de la población. Es importante señalar la relevancia de este hecho tomando en consideración que estos jóvenes demandarán más servicios e infraestructura además de oportunidades de empleo, mientras que, al contrario de otras sociedades donde sus tendencias de crecimiento son negativas, como el caso de los municipios de Degollado y Tuxcueca, su demanda de servicios y oportunidades son las mismas e incluso menores año con año, lo que no implica inversiones fuertes para hacerle frente a esta demanda.</w:t>
      </w:r>
    </w:p>
    <w:p w:rsidR="00000000" w:rsidDel="00000000" w:rsidP="00000000" w:rsidRDefault="00000000" w:rsidRPr="00000000" w14:paraId="00000F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32"/>
        <w:tblW w:w="5400.0" w:type="dxa"/>
        <w:jc w:val="center"/>
        <w:tblLayout w:type="fixed"/>
        <w:tblLook w:val="0400"/>
      </w:tblPr>
      <w:tblGrid>
        <w:gridCol w:w="1686"/>
        <w:gridCol w:w="1238"/>
        <w:gridCol w:w="1238"/>
        <w:gridCol w:w="1238"/>
        <w:tblGridChange w:id="0">
          <w:tblGrid>
            <w:gridCol w:w="1686"/>
            <w:gridCol w:w="1238"/>
            <w:gridCol w:w="1238"/>
            <w:gridCol w:w="1238"/>
          </w:tblGrid>
        </w:tblGridChange>
      </w:tblGrid>
      <w:tr>
        <w:trPr>
          <w:cantSplit w:val="0"/>
          <w:trHeight w:val="375"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F15">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35. Estructura poblacional por grupos de edad de Poncitlán</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b2a1c7" w:val="clear"/>
            <w:vAlign w:val="bottom"/>
          </w:tcPr>
          <w:p w:rsidR="00000000" w:rsidDel="00000000" w:rsidP="00000000" w:rsidRDefault="00000000" w:rsidRPr="00000000" w14:paraId="00000F1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Edad</w:t>
            </w:r>
          </w:p>
        </w:tc>
        <w:tc>
          <w:tcPr>
            <w:tcBorders>
              <w:top w:color="000000" w:space="0" w:sz="0" w:val="nil"/>
              <w:left w:color="000000" w:space="0" w:sz="0" w:val="nil"/>
              <w:bottom w:color="000000" w:space="0" w:sz="4" w:val="single"/>
              <w:right w:color="000000" w:space="0" w:sz="4" w:val="single"/>
            </w:tcBorders>
            <w:shd w:fill="b2a1c7" w:val="clear"/>
            <w:vAlign w:val="bottom"/>
          </w:tcPr>
          <w:p w:rsidR="00000000" w:rsidDel="00000000" w:rsidP="00000000" w:rsidRDefault="00000000" w:rsidRPr="00000000" w14:paraId="00000F1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Total</w:t>
            </w:r>
          </w:p>
        </w:tc>
        <w:tc>
          <w:tcPr>
            <w:tcBorders>
              <w:top w:color="000000" w:space="0" w:sz="0" w:val="nil"/>
              <w:left w:color="000000" w:space="0" w:sz="0" w:val="nil"/>
              <w:bottom w:color="000000" w:space="0" w:sz="4" w:val="single"/>
              <w:right w:color="000000" w:space="0" w:sz="4" w:val="single"/>
            </w:tcBorders>
            <w:shd w:fill="b2a1c7" w:val="clear"/>
            <w:vAlign w:val="bottom"/>
          </w:tcPr>
          <w:p w:rsidR="00000000" w:rsidDel="00000000" w:rsidP="00000000" w:rsidRDefault="00000000" w:rsidRPr="00000000" w14:paraId="00000F1B">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Hombres</w:t>
            </w:r>
          </w:p>
        </w:tc>
        <w:tc>
          <w:tcPr>
            <w:tcBorders>
              <w:top w:color="000000" w:space="0" w:sz="0" w:val="nil"/>
              <w:left w:color="000000" w:space="0" w:sz="0" w:val="nil"/>
              <w:bottom w:color="000000" w:space="0" w:sz="4" w:val="single"/>
              <w:right w:color="000000" w:space="0" w:sz="4" w:val="single"/>
            </w:tcBorders>
            <w:shd w:fill="b2a1c7" w:val="clear"/>
            <w:vAlign w:val="bottom"/>
          </w:tcPr>
          <w:p w:rsidR="00000000" w:rsidDel="00000000" w:rsidP="00000000" w:rsidRDefault="00000000" w:rsidRPr="00000000" w14:paraId="00000F1C">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Mujeres</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fff99" w:val="clear"/>
            <w:vAlign w:val="bottom"/>
          </w:tcPr>
          <w:p w:rsidR="00000000" w:rsidDel="00000000" w:rsidP="00000000" w:rsidRDefault="00000000" w:rsidRPr="00000000" w14:paraId="00000F1D">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w:t>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0F1E">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48,408</w:t>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0F1F">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23,721</w:t>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0F20">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24,687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21">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0 a 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22">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5,815</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23">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2,944</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24">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2,871</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25">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5 a 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26">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5,740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27">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2,871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28">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2,869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29">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10 a 14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2A">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5,509</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2B">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2,827</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2C">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2,682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2D">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15 a 19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2E">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5,147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2F">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2,587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0">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2,560</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31">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20 a 24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2">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4,421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3">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4">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2,292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35">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25 a 29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6">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3,563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7">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1,696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8">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1,867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39">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30 a 34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A">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3,144</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3B">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1,465</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3C">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1,679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3D">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35 a 39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3E">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2,938</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3F">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1,411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0">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1,527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41">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40 a 44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42">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2,543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3">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1,186</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4">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1,357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45">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45 a 49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46">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2,049</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7">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957</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8">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1,092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49">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50 a 54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4A">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1,836</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B">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865</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C">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971</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4D">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55 a 59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4E">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1,433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4F">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694</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0">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51">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60 a 64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52">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1,200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3">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4">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55">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65 a 69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56">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960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7">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499</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8">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461</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59">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70 a 74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5A">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740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B">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C">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377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5D">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75 a 79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5E">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534</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5F">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259</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0">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275</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61">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80 a 84 años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62">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380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3">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4">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65">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 85 años o  más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66">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368</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7">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182</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8">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186</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69">
            <w:pPr>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 especificado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6A">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B">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42</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F6C">
            <w:pPr>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w:t>
            </w:r>
          </w:p>
        </w:tc>
      </w:tr>
      <w:tr>
        <w:trPr>
          <w:cantSplit w:val="0"/>
          <w:trHeight w:val="345" w:hRule="atLeast"/>
          <w:tblHeader w:val="0"/>
        </w:trPr>
        <w:tc>
          <w:tcPr>
            <w:gridSpan w:val="4"/>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F6D">
            <w:pPr>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INEGI. Censo de Población y Vivienda 2010.</w:t>
            </w:r>
          </w:p>
        </w:tc>
      </w:tr>
    </w:tbl>
    <w:p w:rsidR="00000000" w:rsidDel="00000000" w:rsidP="00000000" w:rsidRDefault="00000000" w:rsidRPr="00000000" w14:paraId="00000F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Gráfica 10. Estructura de edad por grupo poblacional del Municipio de poncitlan. </w:t>
      </w:r>
    </w:p>
    <w:p w:rsidR="00000000" w:rsidDel="00000000" w:rsidP="00000000" w:rsidRDefault="00000000" w:rsidRPr="00000000" w14:paraId="00000F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572000" cy="3581400"/>
            <wp:docPr id="533" name=""/>
            <a:graphic>
              <a:graphicData uri="http://schemas.openxmlformats.org/drawingml/2006/chart">
                <c:chart r:id="rId193"/>
              </a:graphicData>
            </a:graphic>
          </wp:inline>
        </w:drawing>
      </w:r>
      <w:r w:rsidDel="00000000" w:rsidR="00000000" w:rsidRPr="00000000">
        <w:rPr>
          <w:rtl w:val="0"/>
        </w:rPr>
      </w:r>
    </w:p>
    <w:p w:rsidR="00000000" w:rsidDel="00000000" w:rsidP="00000000" w:rsidRDefault="00000000" w:rsidRPr="00000000" w14:paraId="00000F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INEGI. Censo de Población y Vivienda 2010.</w:t>
      </w:r>
    </w:p>
    <w:p w:rsidR="00000000" w:rsidDel="00000000" w:rsidP="00000000" w:rsidRDefault="00000000" w:rsidRPr="00000000" w14:paraId="00000F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Fonts w:ascii="Arial" w:cs="Arial" w:eastAsia="Arial" w:hAnsi="Arial"/>
          <w:b w:val="1"/>
          <w:i w:val="0"/>
          <w:smallCaps w:val="0"/>
          <w:strike w:val="0"/>
          <w:color w:val="366091"/>
          <w:sz w:val="24"/>
          <w:szCs w:val="24"/>
          <w:u w:val="none"/>
          <w:shd w:fill="auto" w:val="clear"/>
          <w:vertAlign w:val="baseline"/>
          <w:rtl w:val="0"/>
        </w:rPr>
        <w:t xml:space="preserve">4.1.2 Marginación, Desarrollo Humano y Pobreza </w:t>
      </w:r>
    </w:p>
    <w:p w:rsidR="00000000" w:rsidDel="00000000" w:rsidP="00000000" w:rsidRDefault="00000000" w:rsidRPr="00000000" w14:paraId="00000F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la imagen 98, es posible ver que la región Ciénega está inmersa en un grado de marginación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bajo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con dos municipios en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muy bajo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 otros tres en un nivel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medio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Una interpretación de que el grado de marginación del municipio sea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bajo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explica en el hecho que Poncitlán y municipios aledaños al Lago de Chapala tienen mayores oportunidades de desarrollo en ámbitos como: pesca, turismo, agricultura, comunicaciones, etc.</w:t>
      </w:r>
    </w:p>
    <w:p w:rsidR="00000000" w:rsidDel="00000000" w:rsidP="00000000" w:rsidRDefault="00000000" w:rsidRPr="00000000" w14:paraId="00000F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Imagen 98. Jalisco. Región IV Ciénega: Grado de marginación por municipio 2010</w:t>
      </w:r>
    </w:p>
    <w:p w:rsidR="00000000" w:rsidDel="00000000" w:rsidP="00000000" w:rsidRDefault="00000000" w:rsidRPr="00000000" w14:paraId="00000F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277022</wp:posOffset>
            </wp:positionH>
            <wp:positionV relativeFrom="paragraph">
              <wp:posOffset>-126999</wp:posOffset>
            </wp:positionV>
            <wp:extent cx="5685155" cy="5494020"/>
            <wp:effectExtent b="12700" l="12700" r="12700" t="12700"/>
            <wp:wrapNone/>
            <wp:docPr id="699" name="image145.png"/>
            <a:graphic>
              <a:graphicData uri="http://schemas.openxmlformats.org/drawingml/2006/picture">
                <pic:pic>
                  <pic:nvPicPr>
                    <pic:cNvPr id="0" name="image145.png"/>
                    <pic:cNvPicPr preferRelativeResize="0"/>
                  </pic:nvPicPr>
                  <pic:blipFill>
                    <a:blip r:embed="rId194"/>
                    <a:srcRect b="0" l="0" r="0" t="0"/>
                    <a:stretch>
                      <a:fillRect/>
                    </a:stretch>
                  </pic:blipFill>
                  <pic:spPr>
                    <a:xfrm>
                      <a:off x="0" y="0"/>
                      <a:ext cx="5685155" cy="5494020"/>
                    </a:xfrm>
                    <a:prstGeom prst="rect"/>
                    <a:ln w="12700">
                      <a:solidFill>
                        <a:srgbClr val="000000"/>
                      </a:solidFill>
                      <a:prstDash val="solid"/>
                    </a:ln>
                  </pic:spPr>
                </pic:pic>
              </a:graphicData>
            </a:graphic>
          </wp:anchor>
        </w:drawing>
      </w:r>
    </w:p>
    <w:p w:rsidR="00000000" w:rsidDel="00000000" w:rsidP="00000000" w:rsidRDefault="00000000" w:rsidRPr="00000000" w14:paraId="00000F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CONAPO, 2010.</w:t>
      </w:r>
    </w:p>
    <w:p w:rsidR="00000000" w:rsidDel="00000000" w:rsidP="00000000" w:rsidRDefault="00000000" w:rsidRPr="00000000" w14:paraId="00000F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Según información del Consejo Nacional de Población (CONAPO) Poncitlán tiene un nivel de marginación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bajo,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 que indica la privación de un grupo de personas para insertarse en un sistema de funcionamiento social como la educación, salud y servicios.</w:t>
      </w:r>
    </w:p>
    <w:p w:rsidR="00000000" w:rsidDel="00000000" w:rsidP="00000000" w:rsidRDefault="00000000" w:rsidRPr="00000000" w14:paraId="00000F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33"/>
        <w:tblW w:w="9226.0" w:type="dxa"/>
        <w:jc w:val="center"/>
        <w:tblLayout w:type="fixed"/>
        <w:tblLook w:val="0400"/>
      </w:tblPr>
      <w:tblGrid>
        <w:gridCol w:w="1355"/>
        <w:gridCol w:w="1859"/>
        <w:gridCol w:w="1858"/>
        <w:gridCol w:w="1600"/>
        <w:gridCol w:w="2233"/>
        <w:gridCol w:w="161"/>
        <w:gridCol w:w="132"/>
        <w:gridCol w:w="28"/>
        <w:tblGridChange w:id="0">
          <w:tblGrid>
            <w:gridCol w:w="1355"/>
            <w:gridCol w:w="1859"/>
            <w:gridCol w:w="1858"/>
            <w:gridCol w:w="1600"/>
            <w:gridCol w:w="2233"/>
            <w:gridCol w:w="161"/>
            <w:gridCol w:w="132"/>
            <w:gridCol w:w="28"/>
          </w:tblGrid>
        </w:tblGridChange>
      </w:tblGrid>
      <w:tr>
        <w:trPr>
          <w:cantSplit w:val="0"/>
          <w:trHeight w:val="255" w:hRule="atLeast"/>
          <w:tblHeader w:val="0"/>
        </w:trPr>
        <w:tc>
          <w:tcPr>
            <w:gridSpan w:val="7"/>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8D">
            <w:pPr>
              <w:spacing w:after="12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36. Índice de marginación y lugar que ocupa en el contexto nacional y estatal de Poncitlán</w:t>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shd w:fill="c3bd96" w:val="clear"/>
            <w:vAlign w:val="center"/>
          </w:tcPr>
          <w:p w:rsidR="00000000" w:rsidDel="00000000" w:rsidP="00000000" w:rsidRDefault="00000000" w:rsidRPr="00000000" w14:paraId="00000F9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Año</w:t>
            </w:r>
          </w:p>
        </w:tc>
        <w:tc>
          <w:tcPr>
            <w:tcBorders>
              <w:top w:color="000000" w:space="0" w:sz="4" w:val="single"/>
              <w:left w:color="000000" w:space="0" w:sz="0" w:val="nil"/>
              <w:bottom w:color="000000" w:space="0" w:sz="4" w:val="single"/>
              <w:right w:color="000000" w:space="0" w:sz="4" w:val="single"/>
            </w:tcBorders>
            <w:shd w:fill="c4bc96" w:val="clear"/>
            <w:vAlign w:val="center"/>
          </w:tcPr>
          <w:p w:rsidR="00000000" w:rsidDel="00000000" w:rsidP="00000000" w:rsidRDefault="00000000" w:rsidRPr="00000000" w14:paraId="00000F95">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Índice de marginación</w:t>
            </w:r>
          </w:p>
        </w:tc>
        <w:tc>
          <w:tcPr>
            <w:tcBorders>
              <w:top w:color="000000" w:space="0" w:sz="4" w:val="single"/>
              <w:left w:color="000000" w:space="0" w:sz="0" w:val="nil"/>
              <w:bottom w:color="000000" w:space="0" w:sz="4" w:val="single"/>
              <w:right w:color="000000" w:space="0" w:sz="4" w:val="single"/>
            </w:tcBorders>
            <w:shd w:fill="c4bc96" w:val="clear"/>
            <w:vAlign w:val="center"/>
          </w:tcPr>
          <w:p w:rsidR="00000000" w:rsidDel="00000000" w:rsidP="00000000" w:rsidRDefault="00000000" w:rsidRPr="00000000" w14:paraId="00000F9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Grado de marginación</w:t>
            </w:r>
          </w:p>
        </w:tc>
        <w:tc>
          <w:tcPr>
            <w:tcBorders>
              <w:top w:color="000000" w:space="0" w:sz="4" w:val="single"/>
              <w:left w:color="000000" w:space="0" w:sz="0" w:val="nil"/>
              <w:bottom w:color="000000" w:space="0" w:sz="4" w:val="single"/>
              <w:right w:color="000000" w:space="0" w:sz="4" w:val="single"/>
            </w:tcBorders>
            <w:shd w:fill="c4bc96" w:val="clear"/>
            <w:vAlign w:val="center"/>
          </w:tcPr>
          <w:p w:rsidR="00000000" w:rsidDel="00000000" w:rsidP="00000000" w:rsidRDefault="00000000" w:rsidRPr="00000000" w14:paraId="00000F97">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Lugar que ocupa en el contexto estatal</w:t>
            </w:r>
            <w:r w:rsidDel="00000000" w:rsidR="00000000" w:rsidRPr="00000000">
              <w:rPr>
                <w:rFonts w:ascii="Calibri" w:cs="Calibri" w:eastAsia="Calibri" w:hAnsi="Calibri"/>
                <w:b w:val="1"/>
                <w:sz w:val="22"/>
                <w:szCs w:val="22"/>
                <w:vertAlign w:val="superscript"/>
              </w:rPr>
              <w:footnoteReference w:customMarkFollows="0" w:id="13"/>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c4bc96" w:val="clear"/>
            <w:vAlign w:val="center"/>
          </w:tcPr>
          <w:p w:rsidR="00000000" w:rsidDel="00000000" w:rsidP="00000000" w:rsidRDefault="00000000" w:rsidRPr="00000000" w14:paraId="00000F9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Lugar que ocupa en el contexto nacional</w:t>
            </w:r>
            <w:r w:rsidDel="00000000" w:rsidR="00000000" w:rsidRPr="00000000">
              <w:rPr>
                <w:rFonts w:ascii="Calibri" w:cs="Calibri" w:eastAsia="Calibri" w:hAnsi="Calibri"/>
                <w:b w:val="1"/>
                <w:sz w:val="22"/>
                <w:szCs w:val="22"/>
                <w:vertAlign w:val="superscript"/>
              </w:rPr>
              <w:footnoteReference w:customMarkFollows="0" w:id="14"/>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99">
            <w:pPr>
              <w:spacing w:after="0" w:lineRule="auto"/>
              <w:rPr>
                <w:rFonts w:ascii="Arial" w:cs="Arial" w:eastAsia="Arial" w:hAnsi="Arial"/>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9A">
            <w:pPr>
              <w:spacing w:after="0"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9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2000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9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- 0.73286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9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Bajo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9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1,801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A1">
            <w:pPr>
              <w:spacing w:after="0" w:lineRule="auto"/>
              <w:rPr>
                <w:rFonts w:ascii="Arial" w:cs="Arial" w:eastAsia="Arial" w:hAnsi="Arial"/>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A2">
            <w:pPr>
              <w:spacing w:after="0"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A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2005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- 0.76536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Bajo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1,849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A9">
            <w:pPr>
              <w:spacing w:after="0" w:lineRule="auto"/>
              <w:rPr>
                <w:rFonts w:ascii="Arial" w:cs="Arial" w:eastAsia="Arial" w:hAnsi="Arial"/>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AA">
            <w:pPr>
              <w:spacing w:after="0"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FA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2010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-0.779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Bajo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A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FB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1,856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B1">
            <w:pPr>
              <w:spacing w:after="0" w:lineRule="auto"/>
              <w:rPr>
                <w:rFonts w:ascii="Arial" w:cs="Arial" w:eastAsia="Arial" w:hAnsi="Arial"/>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B2">
            <w:pPr>
              <w:spacing w:after="0"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gridSpan w:val="7"/>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FB4">
            <w:pPr>
              <w:spacing w:after="0" w:lineRule="auto"/>
              <w:rPr>
                <w:rFonts w:ascii="Calibri" w:cs="Calibri" w:eastAsia="Calibri" w:hAnsi="Calibri"/>
                <w:sz w:val="18"/>
                <w:szCs w:val="18"/>
              </w:rPr>
            </w:pPr>
            <w:r w:rsidDel="00000000" w:rsidR="00000000" w:rsidRPr="00000000">
              <w:rPr>
                <w:rFonts w:ascii="Calibri" w:cs="Calibri" w:eastAsia="Calibri" w:hAnsi="Calibri"/>
                <w:sz w:val="20"/>
                <w:szCs w:val="20"/>
                <w:rtl w:val="0"/>
              </w:rPr>
              <w:t xml:space="preserve">Fuente: Estimaciones de CONAPO con base en el XII Censo General de Población y Vivienda, 2000, 2005 y 2010.</w:t>
            </w:r>
            <w:r w:rsidDel="00000000" w:rsidR="00000000" w:rsidRPr="00000000">
              <w:rPr>
                <w:rtl w:val="0"/>
              </w:rPr>
            </w:r>
          </w:p>
        </w:tc>
      </w:tr>
    </w:tbl>
    <w:p w:rsidR="00000000" w:rsidDel="00000000" w:rsidP="00000000" w:rsidRDefault="00000000" w:rsidRPr="00000000" w14:paraId="00000F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F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acuerdo al Cuadro 36, el Grado de Marginación en Poncitlán se ha mantenido relativamente</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bajo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posicionándolo a media tabla a nivel estatal en el lugar 59 de 125 municipios del estado de Jalisco en el 2010, y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medio alto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 nivel nacional, en lugar 1,856 de 2,441 municipios en el mismo año.En el siguiente mapa se aprecia de manera detallada la polarización de la marginación en la Zona Ribereña en comparación con la Zona Carretera (véase mapa 61). Según los criterios señalados en la Zona Ribereña se encuentran ocho localidades con un grado de marginación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alto,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mientras que en la Zona Carretera existen tres localidades altamente marginadas, predominando la marginación de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muy baja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baja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Esto sustenta las observaciones realizadas en cuanto a la existencia de dos dinámicas socio-económicas que determinan distintas líneas de desarrollo.</w:t>
      </w:r>
    </w:p>
    <w:p w:rsidR="00000000" w:rsidDel="00000000" w:rsidP="00000000" w:rsidRDefault="00000000" w:rsidRPr="00000000" w14:paraId="00000FB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Imagen 99. Grado de Marginación en las localidades de Poncitlán</w:t>
      </w:r>
      <w:r w:rsidDel="00000000" w:rsidR="00000000" w:rsidRPr="00000000">
        <w:rPr>
          <w:rtl w:val="0"/>
        </w:rPr>
      </w:r>
    </w:p>
    <w:p w:rsidR="00000000" w:rsidDel="00000000" w:rsidP="00000000" w:rsidRDefault="00000000" w:rsidRPr="00000000" w14:paraId="00000F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994690" cy="3670957"/>
            <wp:effectExtent b="0" l="0" r="0" t="0"/>
            <wp:docPr id="654" name="image97.png"/>
            <a:graphic>
              <a:graphicData uri="http://schemas.openxmlformats.org/drawingml/2006/picture">
                <pic:pic>
                  <pic:nvPicPr>
                    <pic:cNvPr id="0" name="image97.png"/>
                    <pic:cNvPicPr preferRelativeResize="0"/>
                  </pic:nvPicPr>
                  <pic:blipFill>
                    <a:blip r:embed="rId195"/>
                    <a:srcRect b="0" l="0" r="0" t="0"/>
                    <a:stretch>
                      <a:fillRect/>
                    </a:stretch>
                  </pic:blipFill>
                  <pic:spPr>
                    <a:xfrm>
                      <a:off x="0" y="0"/>
                      <a:ext cx="5994690" cy="3670957"/>
                    </a:xfrm>
                    <a:prstGeom prst="rect"/>
                    <a:ln/>
                  </pic:spPr>
                </pic:pic>
              </a:graphicData>
            </a:graphic>
          </wp:inline>
        </w:drawing>
      </w:r>
      <w:r w:rsidDel="00000000" w:rsidR="00000000" w:rsidRPr="00000000">
        <w:rPr>
          <w:rtl w:val="0"/>
        </w:rPr>
      </w:r>
    </w:p>
    <w:p w:rsidR="00000000" w:rsidDel="00000000" w:rsidP="00000000" w:rsidRDefault="00000000" w:rsidRPr="00000000" w14:paraId="00000FB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Elaboración propia a partir de datos del DENUE</w:t>
      </w:r>
    </w:p>
    <w:p w:rsidR="00000000" w:rsidDel="00000000" w:rsidP="00000000" w:rsidRDefault="00000000" w:rsidRPr="00000000" w14:paraId="00000FC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C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siguiente cuadro se presenta información valiosa respecto al Índice de Desarrollo Humano</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15"/>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(IDH), el cual es la contraparte positiva del Grado de Marginación. En el caso de Poncitlán, se observa que en los últimos cinco años el municipio avanzó un 0.030 en el IDH en los rubros de  salud, educación e ingreso. No obstante, sigue catalogado como un municipio con un Desarrollo Humano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medio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si se compara con los municipios vecinos de Jamay y Ocotlán.</w:t>
      </w:r>
    </w:p>
    <w:p w:rsidR="00000000" w:rsidDel="00000000" w:rsidP="00000000" w:rsidRDefault="00000000" w:rsidRPr="00000000" w14:paraId="00000FC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F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37. Índice (IDH) y grado de desarrollo humano e indicadores socioeconómicos, Región Ciénega 2000-2005</w:t>
      </w:r>
    </w:p>
    <w:tbl>
      <w:tblPr>
        <w:tblStyle w:val="Table34"/>
        <w:tblW w:w="9638.999999999998" w:type="dxa"/>
        <w:jc w:val="left"/>
        <w:tblInd w:w="10.0" w:type="dxa"/>
        <w:tblLayout w:type="fixed"/>
        <w:tblLook w:val="0000"/>
      </w:tblPr>
      <w:tblGrid>
        <w:gridCol w:w="993"/>
        <w:gridCol w:w="567"/>
        <w:gridCol w:w="850"/>
        <w:gridCol w:w="567"/>
        <w:gridCol w:w="851"/>
        <w:gridCol w:w="850"/>
        <w:gridCol w:w="709"/>
        <w:gridCol w:w="709"/>
        <w:gridCol w:w="708"/>
        <w:gridCol w:w="709"/>
        <w:gridCol w:w="709"/>
        <w:gridCol w:w="709"/>
        <w:gridCol w:w="708"/>
        <w:tblGridChange w:id="0">
          <w:tblGrid>
            <w:gridCol w:w="993"/>
            <w:gridCol w:w="567"/>
            <w:gridCol w:w="850"/>
            <w:gridCol w:w="567"/>
            <w:gridCol w:w="851"/>
            <w:gridCol w:w="850"/>
            <w:gridCol w:w="709"/>
            <w:gridCol w:w="709"/>
            <w:gridCol w:w="708"/>
            <w:gridCol w:w="709"/>
            <w:gridCol w:w="709"/>
            <w:gridCol w:w="709"/>
            <w:gridCol w:w="708"/>
          </w:tblGrid>
        </w:tblGridChange>
      </w:tblGrid>
      <w:tr>
        <w:trPr>
          <w:cantSplit w:val="0"/>
          <w:trHeight w:val="550" w:hRule="atLeast"/>
          <w:tblHeader w:val="0"/>
        </w:trPr>
        <w:tc>
          <w:tcPr>
            <w:vMerge w:val="restart"/>
            <w:tcBorders>
              <w:top w:color="000000" w:space="0" w:sz="8" w:val="single"/>
              <w:left w:color="000000" w:space="0" w:sz="8"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Municipio</w:t>
            </w:r>
          </w:p>
        </w:tc>
        <w:tc>
          <w:tcPr>
            <w:gridSpan w:val="2"/>
            <w:tcBorders>
              <w:top w:color="000000" w:space="0" w:sz="8"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C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IDH 2000</w:t>
            </w:r>
          </w:p>
        </w:tc>
        <w:tc>
          <w:tcPr>
            <w:gridSpan w:val="4"/>
            <w:tcBorders>
              <w:top w:color="000000" w:space="0" w:sz="8"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0"/>
                <w:szCs w:val="20"/>
              </w:rPr>
            </w:pPr>
            <w:r w:rsidDel="00000000" w:rsidR="00000000" w:rsidRPr="00000000">
              <w:rPr>
                <w:rtl w:val="0"/>
              </w:rPr>
            </w:r>
          </w:p>
          <w:tbl>
            <w:tblPr>
              <w:tblStyle w:val="Table35"/>
              <w:tblW w:w="360.0" w:type="dxa"/>
              <w:jc w:val="left"/>
              <w:tblLayout w:type="fixed"/>
              <w:tblLook w:val="0000"/>
            </w:tblPr>
            <w:tblGrid>
              <w:gridCol w:w="360"/>
              <w:tblGridChange w:id="0">
                <w:tblGrid>
                  <w:gridCol w:w="360"/>
                </w:tblGrid>
              </w:tblGridChange>
            </w:tblGrid>
            <w:tr>
              <w:trPr>
                <w:cantSplit w:val="0"/>
                <w:tblHeader w:val="0"/>
              </w:trPr>
              <w:tc>
                <w:tcPr/>
                <w:p w:rsidR="00000000" w:rsidDel="00000000" w:rsidP="00000000" w:rsidRDefault="00000000" w:rsidRPr="00000000" w14:paraId="00000FC8">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IDH 2005</w:t>
                  </w:r>
                </w:p>
              </w:tc>
            </w:tr>
          </w:tbl>
          <w:p w:rsidR="00000000" w:rsidDel="00000000" w:rsidP="00000000" w:rsidRDefault="00000000" w:rsidRPr="00000000" w14:paraId="00000FC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Índice de salud </w:t>
            </w:r>
          </w:p>
        </w:tc>
        <w:tc>
          <w:tcPr>
            <w:gridSpan w:val="2"/>
            <w:tcBorders>
              <w:top w:color="000000" w:space="0" w:sz="8"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C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Índice de educación</w:t>
            </w:r>
          </w:p>
        </w:tc>
        <w:tc>
          <w:tcPr>
            <w:gridSpan w:val="2"/>
            <w:tcBorders>
              <w:top w:color="000000" w:space="0" w:sz="8"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Índice de ingreso</w:t>
            </w:r>
          </w:p>
        </w:tc>
      </w:tr>
      <w:tr>
        <w:trPr>
          <w:cantSplit w:val="0"/>
          <w:trHeight w:val="1290" w:hRule="atLeast"/>
          <w:tblHeader w:val="0"/>
        </w:trPr>
        <w:tc>
          <w:tcPr>
            <w:vMerge w:val="continue"/>
            <w:tcBorders>
              <w:top w:color="000000" w:space="0" w:sz="8" w:val="single"/>
              <w:left w:color="000000" w:space="0" w:sz="8"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Clasificación </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Índice</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ind w:left="113" w:right="113" w:firstLine="0"/>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Clasificación </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b w:val="1"/>
                <w:sz w:val="20"/>
                <w:szCs w:val="20"/>
                <w:vertAlign w:val="superscript"/>
              </w:rPr>
            </w:pPr>
            <w:r w:rsidDel="00000000" w:rsidR="00000000" w:rsidRPr="00000000">
              <w:rPr>
                <w:rFonts w:ascii="Calibri" w:cs="Calibri" w:eastAsia="Calibri" w:hAnsi="Calibri"/>
                <w:b w:val="1"/>
                <w:sz w:val="20"/>
                <w:szCs w:val="20"/>
                <w:rtl w:val="0"/>
              </w:rPr>
              <w:t xml:space="preserve">Grado de Desarrollo Humano PNUD/</w:t>
            </w:r>
            <w:r w:rsidDel="00000000" w:rsidR="00000000" w:rsidRPr="00000000">
              <w:rPr>
                <w:rFonts w:ascii="Calibri" w:cs="Calibri" w:eastAsia="Calibri" w:hAnsi="Calibri"/>
                <w:b w:val="1"/>
                <w:sz w:val="20"/>
                <w:szCs w:val="20"/>
                <w:vertAlign w:val="superscript"/>
                <w:rtl w:val="0"/>
              </w:rPr>
              <w:t xml:space="preserve">a</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b w:val="1"/>
                <w:sz w:val="20"/>
                <w:szCs w:val="20"/>
                <w:vertAlign w:val="superscript"/>
              </w:rPr>
            </w:pPr>
            <w:r w:rsidDel="00000000" w:rsidR="00000000" w:rsidRPr="00000000">
              <w:rPr>
                <w:rFonts w:ascii="Calibri" w:cs="Calibri" w:eastAsia="Calibri" w:hAnsi="Calibri"/>
                <w:b w:val="1"/>
                <w:sz w:val="20"/>
                <w:szCs w:val="20"/>
                <w:rtl w:val="0"/>
              </w:rPr>
              <w:t xml:space="preserve">Grado de Desarrollo Humano COEPO/</w:t>
            </w:r>
            <w:r w:rsidDel="00000000" w:rsidR="00000000" w:rsidRPr="00000000">
              <w:rPr>
                <w:rFonts w:ascii="Calibri" w:cs="Calibri" w:eastAsia="Calibri" w:hAnsi="Calibri"/>
                <w:b w:val="1"/>
                <w:sz w:val="20"/>
                <w:szCs w:val="20"/>
                <w:vertAlign w:val="superscript"/>
                <w:rtl w:val="0"/>
              </w:rPr>
              <w:t xml:space="preserve">b</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Índice</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2000</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2005</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2000</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2005</w:t>
            </w:r>
          </w:p>
        </w:tc>
        <w:tc>
          <w:tcPr>
            <w:tcBorders>
              <w:top w:color="000000" w:space="0" w:sz="4" w:val="single"/>
              <w:left w:color="000000" w:space="0" w:sz="4" w:val="single"/>
              <w:bottom w:color="000000" w:space="0" w:sz="4" w:val="single"/>
              <w:right w:color="000000" w:space="0" w:sz="4" w:val="single"/>
            </w:tcBorders>
            <w:shd w:fill="c3bd96" w:val="clear"/>
            <w:tcMar>
              <w:top w:w="0.0" w:type="dxa"/>
              <w:left w:w="0.0" w:type="dxa"/>
              <w:bottom w:w="0.0" w:type="dxa"/>
              <w:right w:w="0.0" w:type="dxa"/>
            </w:tcMar>
            <w:vAlign w:val="center"/>
          </w:tcPr>
          <w:p w:rsidR="00000000" w:rsidDel="00000000" w:rsidP="00000000" w:rsidRDefault="00000000" w:rsidRPr="00000000" w14:paraId="00000F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2000</w:t>
            </w:r>
          </w:p>
        </w:tc>
        <w:tc>
          <w:tcPr>
            <w:tcBorders>
              <w:top w:color="000000" w:space="0" w:sz="4" w:val="single"/>
              <w:left w:color="000000" w:space="0" w:sz="4" w:val="single"/>
              <w:bottom w:color="000000" w:space="0" w:sz="4" w:val="single"/>
              <w:right w:color="000000" w:space="0" w:sz="8" w:val="single"/>
            </w:tcBorders>
            <w:shd w:fill="c3bd96" w:val="clear"/>
            <w:tcMar>
              <w:top w:w="0.0" w:type="dxa"/>
              <w:left w:w="0.0" w:type="dxa"/>
              <w:bottom w:w="0.0" w:type="dxa"/>
              <w:right w:w="0.0" w:type="dxa"/>
            </w:tcMar>
            <w:vAlign w:val="center"/>
          </w:tcPr>
          <w:p w:rsidR="00000000" w:rsidDel="00000000" w:rsidP="00000000" w:rsidRDefault="00000000" w:rsidRPr="00000000" w14:paraId="00000FD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2005</w:t>
            </w:r>
          </w:p>
        </w:tc>
      </w:tr>
      <w:tr>
        <w:trPr>
          <w:cantSplit w:val="0"/>
          <w:trHeight w:val="490" w:hRule="atLeast"/>
          <w:tblHeader w:val="0"/>
        </w:trPr>
        <w:tc>
          <w:tcPr>
            <w:tcBorders>
              <w:top w:color="000000" w:space="0" w:sz="4" w:val="single"/>
              <w:left w:color="000000" w:space="0" w:sz="8"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D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Jamay</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ind w:firstLine="156"/>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ind w:firstLine="156"/>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0.7727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Alto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Alto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0.8120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0.8340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0.8988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0.7797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0.8051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0.7046</w:t>
            </w:r>
          </w:p>
        </w:tc>
        <w:tc>
          <w:tcPr>
            <w:tcBorders>
              <w:top w:color="000000" w:space="0" w:sz="4" w:val="single"/>
              <w:left w:color="000000" w:space="0" w:sz="4"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FE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0.7324</w:t>
            </w:r>
          </w:p>
        </w:tc>
      </w:tr>
      <w:tr>
        <w:trPr>
          <w:cantSplit w:val="0"/>
          <w:trHeight w:val="490" w:hRule="atLeast"/>
          <w:tblHeader w:val="0"/>
        </w:trPr>
        <w:tc>
          <w:tcPr>
            <w:tcBorders>
              <w:top w:color="000000" w:space="0" w:sz="4" w:val="single"/>
              <w:left w:color="000000" w:space="0" w:sz="8"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Ocotlán</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ind w:firstLine="156"/>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ind w:firstLine="156"/>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0.7955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Alto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Muy alto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0.8388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0.8563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0.8957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0.8286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0.8434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0FF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0.7015</w:t>
            </w:r>
          </w:p>
        </w:tc>
        <w:tc>
          <w:tcPr>
            <w:tcBorders>
              <w:top w:color="000000" w:space="0" w:sz="4" w:val="single"/>
              <w:left w:color="000000" w:space="0" w:sz="4"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FF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0.7776</w:t>
            </w:r>
          </w:p>
        </w:tc>
      </w:tr>
      <w:tr>
        <w:trPr>
          <w:cantSplit w:val="0"/>
          <w:trHeight w:val="495" w:hRule="atLeast"/>
          <w:tblHeader w:val="0"/>
        </w:trPr>
        <w:tc>
          <w:tcPr>
            <w:tcBorders>
              <w:top w:color="000000" w:space="0" w:sz="4" w:val="single"/>
              <w:left w:color="000000" w:space="0" w:sz="8"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ind w:firstLine="156"/>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741</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ind w:firstLine="156"/>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0.7536</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845</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Medio</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Alto</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0.7826</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0FF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0.8040</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10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0.8075</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100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0.7921</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10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0.8055</w:t>
            </w:r>
          </w:p>
        </w:tc>
        <w:tc>
          <w:tcPr>
            <w:tcBorders>
              <w:top w:color="000000" w:space="0" w:sz="4" w:val="single"/>
              <w:left w:color="000000" w:space="0" w:sz="4" w:val="single"/>
              <w:bottom w:color="000000" w:space="0" w:sz="4" w:val="single"/>
              <w:right w:color="000000" w:space="0" w:sz="4" w:val="single"/>
            </w:tcBorders>
            <w:shd w:fill="ffff99" w:val="clear"/>
            <w:tcMar>
              <w:top w:w="0.0" w:type="dxa"/>
              <w:left w:w="0.0" w:type="dxa"/>
              <w:bottom w:w="0.0" w:type="dxa"/>
              <w:right w:w="0.0" w:type="dxa"/>
            </w:tcMar>
            <w:vAlign w:val="center"/>
          </w:tcPr>
          <w:p w:rsidR="00000000" w:rsidDel="00000000" w:rsidP="00000000" w:rsidRDefault="00000000" w:rsidRPr="00000000" w14:paraId="000010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0.6650</w:t>
            </w:r>
          </w:p>
        </w:tc>
        <w:tc>
          <w:tcPr>
            <w:tcBorders>
              <w:top w:color="000000" w:space="0" w:sz="4" w:val="single"/>
              <w:left w:color="000000" w:space="0" w:sz="4" w:val="single"/>
              <w:bottom w:color="000000" w:space="0" w:sz="4" w:val="single"/>
              <w:right w:color="000000" w:space="0" w:sz="8" w:val="single"/>
            </w:tcBorders>
            <w:shd w:fill="ffff99" w:val="clear"/>
            <w:tcMar>
              <w:top w:w="0.0" w:type="dxa"/>
              <w:left w:w="0.0" w:type="dxa"/>
              <w:bottom w:w="0.0" w:type="dxa"/>
              <w:right w:w="0.0" w:type="dxa"/>
            </w:tcMar>
            <w:vAlign w:val="center"/>
          </w:tcPr>
          <w:p w:rsidR="00000000" w:rsidDel="00000000" w:rsidP="00000000" w:rsidRDefault="00000000" w:rsidRPr="00000000" w14:paraId="0000100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0.7350</w:t>
            </w:r>
          </w:p>
        </w:tc>
      </w:tr>
      <w:tr>
        <w:trPr>
          <w:cantSplit w:val="0"/>
          <w:trHeight w:val="495" w:hRule="atLeast"/>
          <w:tblHeader w:val="0"/>
        </w:trPr>
        <w:tc>
          <w:tcPr>
            <w:gridSpan w:val="13"/>
            <w:tcBorders>
              <w:top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00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Elaborado por el Consejo Estatal de Población con base en PNUD México. Índice de desarrollo humano municipal 2000-2005.</w:t>
            </w:r>
          </w:p>
        </w:tc>
      </w:tr>
    </w:tbl>
    <w:p w:rsidR="00000000" w:rsidDel="00000000" w:rsidP="00000000" w:rsidRDefault="00000000" w:rsidRPr="00000000" w14:paraId="00001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 último, es necesario considerar los porcentajes de pobreza en el municipio. En la siguiente gráfica es posible observar cómo el municipio de Poncitlán encabeza los rubros de pobreza de capacidades</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16"/>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 alimentaria en comparación con los municipios de Jamay y Ocotlán, mientras que la pobreza patrimonialla encabeza Jamay. Es preocupante que un cuarto de la población en el municipio sufra de pobreza alimentaria. La pobreza alimentaria refleja que no existen condiciones de nutrición adecuada. De acuerdo a la información arrojada en las entrevistas realizadas para las monografías comunitarias, la Zona Ribereña presenta mayores carencias que la Zona Carretera, manifestándose enfermedades crónicodegenerativas relacionadas con los hábitos alimenticios y el consumo de agua que no está bien clorada.</w:t>
      </w:r>
    </w:p>
    <w:p w:rsidR="00000000" w:rsidDel="00000000" w:rsidP="00000000" w:rsidRDefault="00000000" w:rsidRPr="00000000" w14:paraId="000010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Gráfica 11. Porcentaje de pobreza para la Región Ciénega y los municipios de Jamay, Ocotlán y Pobreza en el 2005</w:t>
      </w:r>
    </w:p>
    <w:p w:rsidR="00000000" w:rsidDel="00000000" w:rsidP="00000000" w:rsidRDefault="00000000" w:rsidRPr="00000000" w14:paraId="00001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116320" cy="4297045"/>
            <wp:effectExtent b="0" l="0" r="0" t="0"/>
            <wp:wrapNone/>
            <wp:docPr id="665" name="image110.png"/>
            <a:graphic>
              <a:graphicData uri="http://schemas.openxmlformats.org/drawingml/2006/picture">
                <pic:pic>
                  <pic:nvPicPr>
                    <pic:cNvPr id="0" name="image110.png"/>
                    <pic:cNvPicPr preferRelativeResize="0"/>
                  </pic:nvPicPr>
                  <pic:blipFill>
                    <a:blip r:embed="rId196"/>
                    <a:srcRect b="0" l="0" r="0" t="0"/>
                    <a:stretch>
                      <a:fillRect/>
                    </a:stretch>
                  </pic:blipFill>
                  <pic:spPr>
                    <a:xfrm>
                      <a:off x="0" y="0"/>
                      <a:ext cx="6116320" cy="4297045"/>
                    </a:xfrm>
                    <a:prstGeom prst="rect"/>
                    <a:ln/>
                  </pic:spPr>
                </pic:pic>
              </a:graphicData>
            </a:graphic>
          </wp:anchor>
        </w:drawing>
      </w:r>
    </w:p>
    <w:p w:rsidR="00000000" w:rsidDel="00000000" w:rsidP="00000000" w:rsidRDefault="00000000" w:rsidRPr="00000000" w14:paraId="000010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CONEVAL, 2005</w:t>
      </w:r>
    </w:p>
    <w:p w:rsidR="00000000" w:rsidDel="00000000" w:rsidP="00000000" w:rsidRDefault="00000000" w:rsidRPr="00000000" w14:paraId="0000101B">
      <w:pPr>
        <w:jc w:val="center"/>
        <w:rPr/>
      </w:pPr>
      <w:r w:rsidDel="00000000" w:rsidR="00000000" w:rsidRPr="00000000">
        <w:rPr>
          <w:rtl w:val="0"/>
        </w:rPr>
      </w:r>
    </w:p>
    <w:p w:rsidR="00000000" w:rsidDel="00000000" w:rsidP="00000000" w:rsidRDefault="00000000" w:rsidRPr="00000000" w14:paraId="0000101C">
      <w:pPr>
        <w:rPr/>
      </w:pPr>
      <w:r w:rsidDel="00000000" w:rsidR="00000000" w:rsidRPr="00000000">
        <w:rPr>
          <w:rtl w:val="0"/>
        </w:rPr>
      </w:r>
    </w:p>
    <w:p w:rsidR="00000000" w:rsidDel="00000000" w:rsidP="00000000" w:rsidRDefault="00000000" w:rsidRPr="00000000" w14:paraId="0000101D">
      <w:pPr>
        <w:spacing w:line="360" w:lineRule="auto"/>
        <w:jc w:val="both"/>
        <w:rPr>
          <w:rFonts w:ascii="Arial" w:cs="Arial" w:eastAsia="Arial" w:hAnsi="Arial"/>
          <w:b w:val="1"/>
          <w:color w:val="1f497d"/>
        </w:rPr>
      </w:pPr>
      <w:r w:rsidDel="00000000" w:rsidR="00000000" w:rsidRPr="00000000">
        <w:rPr>
          <w:rFonts w:ascii="Arial" w:cs="Arial" w:eastAsia="Arial" w:hAnsi="Arial"/>
          <w:b w:val="1"/>
          <w:color w:val="1f497d"/>
          <w:rtl w:val="0"/>
        </w:rPr>
        <w:t xml:space="preserve">4.1.3. Migración</w:t>
      </w:r>
    </w:p>
    <w:p w:rsidR="00000000" w:rsidDel="00000000" w:rsidP="00000000" w:rsidRDefault="00000000" w:rsidRPr="00000000" w14:paraId="0000101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de los indicadores relevantes en términos demográficos es la información que existe en relación a la migración. En el caso de Poncitlán, la migración es un factor que no determina las tendencias de comportamiento poblacional hacia el extranjero como se observa en otros municipios de Jalisco(Por ejemplo: San Gabriel y Hostotipaquillo, migran10% y 15% de su población respectivamente) y otros estados de México los cuales presentan altos índices de migración hacia otros estados con mejores oportunidades de desarrollo económico e incluso a otros países, como Estados Unidos y Canadá (Ej. Colima, Quintana Roo y Baja California Sur, en donde migran 9.6%, 15.3% y 14.6% de su población respectivamente). En México la media de población migrante es el 5.8%.No obstante, en Poncitlán el fenómeno de la migración es más recurrente en los poblados con actividades agropecuarias como San Miguel, Casa Blanca, Mezcala y San Pedro, situación que ha provocado un paulatino abandono en la actividad agrícola de estas localidades.</w:t>
      </w:r>
    </w:p>
    <w:p w:rsidR="00000000" w:rsidDel="00000000" w:rsidP="00000000" w:rsidRDefault="00000000" w:rsidRPr="00000000" w14:paraId="0000101F">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los últimos datos del INEGI, de la población mayor de 12 años,en Poncitlán la relación que existe de migrantes hacia los Estados Unidos es de 1.99%, de migrantes a otros estados de México es de 1.10% y a otros países0.02% dando un total de 3.11% de población migrante, ubicándose por debajo de la media  nacional.</w:t>
      </w:r>
    </w:p>
    <w:p w:rsidR="00000000" w:rsidDel="00000000" w:rsidP="00000000" w:rsidRDefault="00000000" w:rsidRPr="00000000" w14:paraId="00001020">
      <w:pPr>
        <w:jc w:val="both"/>
        <w:rPr>
          <w:rFonts w:ascii="Arial" w:cs="Arial" w:eastAsia="Arial" w:hAnsi="Arial"/>
          <w:sz w:val="22"/>
          <w:szCs w:val="22"/>
        </w:rPr>
      </w:pPr>
      <w:r w:rsidDel="00000000" w:rsidR="00000000" w:rsidRPr="00000000">
        <w:rPr>
          <w:rtl w:val="0"/>
        </w:rPr>
      </w:r>
    </w:p>
    <w:tbl>
      <w:tblPr>
        <w:tblStyle w:val="Table36"/>
        <w:tblW w:w="735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00"/>
        <w:gridCol w:w="291"/>
        <w:gridCol w:w="1200"/>
        <w:gridCol w:w="1200"/>
        <w:gridCol w:w="1120"/>
        <w:gridCol w:w="1120"/>
        <w:gridCol w:w="1228"/>
        <w:tblGridChange w:id="0">
          <w:tblGrid>
            <w:gridCol w:w="1200"/>
            <w:gridCol w:w="291"/>
            <w:gridCol w:w="1200"/>
            <w:gridCol w:w="1200"/>
            <w:gridCol w:w="1120"/>
            <w:gridCol w:w="1120"/>
            <w:gridCol w:w="1228"/>
          </w:tblGrid>
        </w:tblGridChange>
      </w:tblGrid>
      <w:tr>
        <w:trPr>
          <w:cantSplit w:val="0"/>
          <w:trHeight w:val="350" w:hRule="atLeast"/>
          <w:tblHeader w:val="0"/>
        </w:trPr>
        <w:tc>
          <w:tcPr>
            <w:tcBorders>
              <w:top w:color="000000" w:space="0" w:sz="0" w:val="nil"/>
              <w:left w:color="000000" w:space="0" w:sz="0" w:val="nil"/>
              <w:bottom w:color="000000" w:space="0" w:sz="4" w:val="single"/>
              <w:right w:color="000000" w:space="0" w:sz="0" w:val="nil"/>
            </w:tcBorders>
            <w:shd w:fill="ffffff" w:val="clear"/>
          </w:tcPr>
          <w:p w:rsidR="00000000" w:rsidDel="00000000" w:rsidP="00000000" w:rsidRDefault="00000000" w:rsidRPr="00000000" w14:paraId="00001021">
            <w:pPr>
              <w:spacing w:after="0" w:lineRule="auto"/>
              <w:jc w:val="center"/>
              <w:rPr>
                <w:rFonts w:ascii="Calibri" w:cs="Calibri" w:eastAsia="Calibri" w:hAnsi="Calibri"/>
                <w:b w:val="1"/>
                <w:color w:val="000000"/>
                <w:sz w:val="22"/>
                <w:szCs w:val="22"/>
              </w:rPr>
            </w:pPr>
            <w:r w:rsidDel="00000000" w:rsidR="00000000" w:rsidRPr="00000000">
              <w:rPr>
                <w:rtl w:val="0"/>
              </w:rPr>
            </w:r>
          </w:p>
        </w:tc>
        <w:tc>
          <w:tcPr>
            <w:gridSpan w:val="6"/>
            <w:tcBorders>
              <w:top w:color="000000" w:space="0" w:sz="0" w:val="nil"/>
              <w:left w:color="000000" w:space="0" w:sz="0" w:val="nil"/>
              <w:bottom w:color="000000" w:space="0" w:sz="4" w:val="single"/>
              <w:right w:color="000000" w:space="0" w:sz="0" w:val="nil"/>
            </w:tcBorders>
            <w:shd w:fill="ffffff" w:val="clear"/>
          </w:tcPr>
          <w:p w:rsidR="00000000" w:rsidDel="00000000" w:rsidP="00000000" w:rsidRDefault="00000000" w:rsidRPr="00000000" w14:paraId="00001022">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Cuadro 38. Migración de Poncitlán</w:t>
            </w:r>
          </w:p>
        </w:tc>
      </w:tr>
      <w:tr>
        <w:trPr>
          <w:cantSplit w:val="0"/>
          <w:trHeight w:val="765" w:hRule="atLeast"/>
          <w:tblHeader w:val="0"/>
        </w:trPr>
        <w:tc>
          <w:tcPr>
            <w:gridSpan w:val="2"/>
            <w:tcBorders>
              <w:top w:color="000000" w:space="0" w:sz="4" w:val="single"/>
            </w:tcBorders>
            <w:shd w:fill="ffffff" w:val="clear"/>
            <w:vAlign w:val="center"/>
          </w:tcPr>
          <w:p w:rsidR="00000000" w:rsidDel="00000000" w:rsidP="00000000" w:rsidRDefault="00000000" w:rsidRPr="00000000" w14:paraId="00001028">
            <w:pPr>
              <w:spacing w:after="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4" w:val="single"/>
            </w:tcBorders>
            <w:shd w:fill="f79646" w:val="clear"/>
          </w:tcPr>
          <w:p w:rsidR="00000000" w:rsidDel="00000000" w:rsidP="00000000" w:rsidRDefault="00000000" w:rsidRPr="00000000" w14:paraId="0000102A">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Población 12 años o más como valores</w:t>
            </w:r>
          </w:p>
        </w:tc>
        <w:tc>
          <w:tcPr>
            <w:tcBorders>
              <w:top w:color="000000" w:space="0" w:sz="4" w:val="single"/>
            </w:tcBorders>
            <w:shd w:fill="f79646" w:val="clear"/>
            <w:vAlign w:val="center"/>
          </w:tcPr>
          <w:p w:rsidR="00000000" w:rsidDel="00000000" w:rsidP="00000000" w:rsidRDefault="00000000" w:rsidRPr="00000000" w14:paraId="0000102B">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En la entidad </w:t>
            </w:r>
          </w:p>
        </w:tc>
        <w:tc>
          <w:tcPr>
            <w:tcBorders>
              <w:top w:color="000000" w:space="0" w:sz="4" w:val="single"/>
            </w:tcBorders>
            <w:shd w:fill="f79646" w:val="clear"/>
            <w:vAlign w:val="center"/>
          </w:tcPr>
          <w:p w:rsidR="00000000" w:rsidDel="00000000" w:rsidP="00000000" w:rsidRDefault="00000000" w:rsidRPr="00000000" w14:paraId="0000102C">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En Estados Unidos de América </w:t>
            </w:r>
          </w:p>
        </w:tc>
        <w:tc>
          <w:tcPr>
            <w:tcBorders>
              <w:top w:color="000000" w:space="0" w:sz="4" w:val="single"/>
            </w:tcBorders>
            <w:shd w:fill="f79646" w:val="clear"/>
            <w:vAlign w:val="center"/>
          </w:tcPr>
          <w:p w:rsidR="00000000" w:rsidDel="00000000" w:rsidP="00000000" w:rsidRDefault="00000000" w:rsidRPr="00000000" w14:paraId="0000102D">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En el país</w:t>
            </w:r>
          </w:p>
        </w:tc>
        <w:tc>
          <w:tcPr>
            <w:tcBorders>
              <w:top w:color="000000" w:space="0" w:sz="4" w:val="single"/>
            </w:tcBorders>
            <w:shd w:fill="f79646" w:val="clear"/>
            <w:vAlign w:val="center"/>
          </w:tcPr>
          <w:p w:rsidR="00000000" w:rsidDel="00000000" w:rsidP="00000000" w:rsidRDefault="00000000" w:rsidRPr="00000000" w14:paraId="0000102E">
            <w:pPr>
              <w:spacing w:after="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En otro país </w:t>
            </w:r>
          </w:p>
        </w:tc>
      </w:tr>
      <w:tr>
        <w:trPr>
          <w:cantSplit w:val="0"/>
          <w:trHeight w:val="300" w:hRule="atLeast"/>
          <w:tblHeader w:val="0"/>
        </w:trPr>
        <w:tc>
          <w:tcPr>
            <w:gridSpan w:val="2"/>
            <w:shd w:fill="ffffff" w:val="clear"/>
            <w:vAlign w:val="center"/>
          </w:tcPr>
          <w:p w:rsidR="00000000" w:rsidDel="00000000" w:rsidP="00000000" w:rsidRDefault="00000000" w:rsidRPr="00000000" w14:paraId="0000102F">
            <w:pPr>
              <w:spacing w:after="0" w:lineRule="auto"/>
              <w:ind w:firstLine="440"/>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Jamay</w:t>
            </w:r>
          </w:p>
        </w:tc>
        <w:tc>
          <w:tcPr>
            <w:shd w:fill="ffffff" w:val="clear"/>
            <w:vAlign w:val="center"/>
          </w:tcPr>
          <w:p w:rsidR="00000000" w:rsidDel="00000000" w:rsidP="00000000" w:rsidRDefault="00000000" w:rsidRPr="00000000" w14:paraId="00001031">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17,098</w:t>
            </w:r>
          </w:p>
        </w:tc>
        <w:tc>
          <w:tcPr>
            <w:shd w:fill="ffffff" w:val="clear"/>
            <w:vAlign w:val="center"/>
          </w:tcPr>
          <w:p w:rsidR="00000000" w:rsidDel="00000000" w:rsidP="00000000" w:rsidRDefault="00000000" w:rsidRPr="00000000" w14:paraId="00001032">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16,263</w:t>
            </w:r>
          </w:p>
        </w:tc>
        <w:tc>
          <w:tcPr>
            <w:shd w:fill="ffffff" w:val="clear"/>
            <w:vAlign w:val="center"/>
          </w:tcPr>
          <w:p w:rsidR="00000000" w:rsidDel="00000000" w:rsidP="00000000" w:rsidRDefault="00000000" w:rsidRPr="00000000" w14:paraId="00001033">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420</w:t>
            </w:r>
          </w:p>
        </w:tc>
        <w:tc>
          <w:tcPr>
            <w:shd w:fill="ffffff" w:val="clear"/>
            <w:vAlign w:val="center"/>
          </w:tcPr>
          <w:p w:rsidR="00000000" w:rsidDel="00000000" w:rsidP="00000000" w:rsidRDefault="00000000" w:rsidRPr="00000000" w14:paraId="00001034">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393</w:t>
            </w:r>
          </w:p>
        </w:tc>
        <w:tc>
          <w:tcPr>
            <w:shd w:fill="ffffff" w:val="clear"/>
            <w:vAlign w:val="center"/>
          </w:tcPr>
          <w:p w:rsidR="00000000" w:rsidDel="00000000" w:rsidP="00000000" w:rsidRDefault="00000000" w:rsidRPr="00000000" w14:paraId="00001035">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w:t>
            </w:r>
          </w:p>
        </w:tc>
      </w:tr>
      <w:tr>
        <w:trPr>
          <w:cantSplit w:val="0"/>
          <w:trHeight w:val="300" w:hRule="atLeast"/>
          <w:tblHeader w:val="0"/>
        </w:trPr>
        <w:tc>
          <w:tcPr>
            <w:gridSpan w:val="2"/>
            <w:shd w:fill="ffffff" w:val="clear"/>
            <w:vAlign w:val="center"/>
          </w:tcPr>
          <w:p w:rsidR="00000000" w:rsidDel="00000000" w:rsidP="00000000" w:rsidRDefault="00000000" w:rsidRPr="00000000" w14:paraId="00001036">
            <w:pPr>
              <w:spacing w:after="0" w:lineRule="auto"/>
              <w:ind w:firstLine="440"/>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Ocotlán</w:t>
            </w:r>
          </w:p>
        </w:tc>
        <w:tc>
          <w:tcPr>
            <w:shd w:fill="ffffff" w:val="clear"/>
            <w:vAlign w:val="center"/>
          </w:tcPr>
          <w:p w:rsidR="00000000" w:rsidDel="00000000" w:rsidP="00000000" w:rsidRDefault="00000000" w:rsidRPr="00000000" w14:paraId="00001038">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70,468</w:t>
            </w:r>
          </w:p>
        </w:tc>
        <w:tc>
          <w:tcPr>
            <w:shd w:fill="ffffff" w:val="clear"/>
            <w:vAlign w:val="center"/>
          </w:tcPr>
          <w:p w:rsidR="00000000" w:rsidDel="00000000" w:rsidP="00000000" w:rsidRDefault="00000000" w:rsidRPr="00000000" w14:paraId="00001039">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68,168</w:t>
            </w:r>
          </w:p>
        </w:tc>
        <w:tc>
          <w:tcPr>
            <w:shd w:fill="ffffff" w:val="clear"/>
            <w:vAlign w:val="center"/>
          </w:tcPr>
          <w:p w:rsidR="00000000" w:rsidDel="00000000" w:rsidP="00000000" w:rsidRDefault="00000000" w:rsidRPr="00000000" w14:paraId="0000103A">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989</w:t>
            </w:r>
          </w:p>
        </w:tc>
        <w:tc>
          <w:tcPr>
            <w:shd w:fill="ffffff" w:val="clear"/>
            <w:vAlign w:val="center"/>
          </w:tcPr>
          <w:p w:rsidR="00000000" w:rsidDel="00000000" w:rsidP="00000000" w:rsidRDefault="00000000" w:rsidRPr="00000000" w14:paraId="0000103B">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1,085</w:t>
            </w:r>
          </w:p>
        </w:tc>
        <w:tc>
          <w:tcPr>
            <w:shd w:fill="ffffff" w:val="clear"/>
            <w:vAlign w:val="center"/>
          </w:tcPr>
          <w:p w:rsidR="00000000" w:rsidDel="00000000" w:rsidP="00000000" w:rsidRDefault="00000000" w:rsidRPr="00000000" w14:paraId="0000103C">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35</w:t>
            </w:r>
          </w:p>
        </w:tc>
      </w:tr>
      <w:tr>
        <w:trPr>
          <w:cantSplit w:val="0"/>
          <w:trHeight w:val="300" w:hRule="atLeast"/>
          <w:tblHeader w:val="0"/>
        </w:trPr>
        <w:tc>
          <w:tcPr>
            <w:gridSpan w:val="2"/>
            <w:tcBorders>
              <w:bottom w:color="000000" w:space="0" w:sz="4" w:val="single"/>
            </w:tcBorders>
            <w:shd w:fill="ffff99" w:val="clear"/>
            <w:vAlign w:val="center"/>
          </w:tcPr>
          <w:p w:rsidR="00000000" w:rsidDel="00000000" w:rsidP="00000000" w:rsidRDefault="00000000" w:rsidRPr="00000000" w14:paraId="0000103D">
            <w:pPr>
              <w:spacing w:after="0" w:lineRule="auto"/>
              <w:ind w:firstLine="400"/>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Poncitlán</w:t>
            </w:r>
          </w:p>
        </w:tc>
        <w:tc>
          <w:tcPr>
            <w:tcBorders>
              <w:bottom w:color="000000" w:space="0" w:sz="4" w:val="single"/>
            </w:tcBorders>
            <w:shd w:fill="ffff99" w:val="clear"/>
            <w:vAlign w:val="center"/>
          </w:tcPr>
          <w:p w:rsidR="00000000" w:rsidDel="00000000" w:rsidP="00000000" w:rsidRDefault="00000000" w:rsidRPr="00000000" w14:paraId="0000103F">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34,399</w:t>
            </w:r>
          </w:p>
        </w:tc>
        <w:tc>
          <w:tcPr>
            <w:tcBorders>
              <w:bottom w:color="000000" w:space="0" w:sz="4" w:val="single"/>
            </w:tcBorders>
            <w:shd w:fill="ffff99" w:val="clear"/>
            <w:vAlign w:val="center"/>
          </w:tcPr>
          <w:p w:rsidR="00000000" w:rsidDel="00000000" w:rsidP="00000000" w:rsidRDefault="00000000" w:rsidRPr="00000000" w14:paraId="00001040">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33,290</w:t>
            </w:r>
          </w:p>
        </w:tc>
        <w:tc>
          <w:tcPr>
            <w:tcBorders>
              <w:bottom w:color="000000" w:space="0" w:sz="4" w:val="single"/>
            </w:tcBorders>
            <w:shd w:fill="ffff99" w:val="clear"/>
            <w:vAlign w:val="center"/>
          </w:tcPr>
          <w:p w:rsidR="00000000" w:rsidDel="00000000" w:rsidP="00000000" w:rsidRDefault="00000000" w:rsidRPr="00000000" w14:paraId="00001041">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683</w:t>
            </w:r>
          </w:p>
        </w:tc>
        <w:tc>
          <w:tcPr>
            <w:tcBorders>
              <w:bottom w:color="000000" w:space="0" w:sz="4" w:val="single"/>
            </w:tcBorders>
            <w:shd w:fill="ffff99" w:val="clear"/>
            <w:vAlign w:val="center"/>
          </w:tcPr>
          <w:p w:rsidR="00000000" w:rsidDel="00000000" w:rsidP="00000000" w:rsidRDefault="00000000" w:rsidRPr="00000000" w14:paraId="00001042">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379</w:t>
            </w:r>
          </w:p>
        </w:tc>
        <w:tc>
          <w:tcPr>
            <w:tcBorders>
              <w:bottom w:color="000000" w:space="0" w:sz="4" w:val="single"/>
            </w:tcBorders>
            <w:shd w:fill="ffff99" w:val="clear"/>
            <w:vAlign w:val="center"/>
          </w:tcPr>
          <w:p w:rsidR="00000000" w:rsidDel="00000000" w:rsidP="00000000" w:rsidRDefault="00000000" w:rsidRPr="00000000" w14:paraId="00001043">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9</w:t>
            </w:r>
          </w:p>
        </w:tc>
      </w:tr>
      <w:tr>
        <w:trPr>
          <w:cantSplit w:val="0"/>
          <w:trHeight w:val="300" w:hRule="atLeast"/>
          <w:tblHeader w:val="0"/>
        </w:trPr>
        <w:tc>
          <w:tcPr>
            <w:gridSpan w:val="7"/>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1044">
            <w:pPr>
              <w:spacing w:after="0" w:lineRule="auto"/>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Fuente: Censo de Población y Vivienda 2010, INEGI.</w:t>
            </w:r>
          </w:p>
        </w:tc>
      </w:tr>
    </w:tbl>
    <w:p w:rsidR="00000000" w:rsidDel="00000000" w:rsidP="00000000" w:rsidRDefault="00000000" w:rsidRPr="00000000" w14:paraId="0000104B">
      <w:pPr>
        <w:spacing w:after="0" w:lineRule="auto"/>
        <w:jc w:val="center"/>
        <w:rPr>
          <w:highlight w:val="yellow"/>
        </w:rPr>
      </w:pPr>
      <w:r w:rsidDel="00000000" w:rsidR="00000000" w:rsidRPr="00000000">
        <w:rPr>
          <w:rtl w:val="0"/>
        </w:rPr>
      </w:r>
    </w:p>
    <w:p w:rsidR="00000000" w:rsidDel="00000000" w:rsidP="00000000" w:rsidRDefault="00000000" w:rsidRPr="00000000" w14:paraId="0000104C">
      <w:pPr>
        <w:spacing w:after="0" w:line="48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04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12. Porcentaje de la migración en los municipios de Poncitlán, Ocotlán y Jamay</w:t>
      </w:r>
      <w:r w:rsidDel="00000000" w:rsidR="00000000" w:rsidRPr="00000000">
        <w:rPr>
          <w:rFonts w:ascii="Calibri" w:cs="Calibri" w:eastAsia="Calibri" w:hAnsi="Calibri"/>
          <w:b w:val="1"/>
          <w:sz w:val="22"/>
          <w:szCs w:val="22"/>
          <w:vertAlign w:val="superscript"/>
        </w:rPr>
        <w:footnoteReference w:customMarkFollows="0" w:id="17"/>
      </w:r>
      <w:r w:rsidDel="00000000" w:rsidR="00000000" w:rsidRPr="00000000">
        <w:rPr>
          <w:rtl w:val="0"/>
        </w:rPr>
      </w:r>
    </w:p>
    <w:p w:rsidR="00000000" w:rsidDel="00000000" w:rsidP="00000000" w:rsidRDefault="00000000" w:rsidRPr="00000000" w14:paraId="0000104E">
      <w:pPr>
        <w:spacing w:after="0" w:lineRule="auto"/>
        <w:jc w:val="center"/>
        <w:rPr/>
      </w:pPr>
      <w:r w:rsidDel="00000000" w:rsidR="00000000" w:rsidRPr="00000000">
        <w:rPr/>
        <w:drawing>
          <wp:inline distB="0" distT="0" distL="0" distR="0">
            <wp:extent cx="5305552" cy="3387344"/>
            <wp:docPr id="532" name=""/>
            <a:graphic>
              <a:graphicData uri="http://schemas.openxmlformats.org/drawingml/2006/chart">
                <c:chart r:id="rId197"/>
              </a:graphicData>
            </a:graphic>
          </wp:inline>
        </w:drawing>
      </w:r>
      <w:r w:rsidDel="00000000" w:rsidR="00000000" w:rsidRPr="00000000">
        <w:rPr>
          <w:rtl w:val="0"/>
        </w:rPr>
      </w:r>
    </w:p>
    <w:p w:rsidR="00000000" w:rsidDel="00000000" w:rsidP="00000000" w:rsidRDefault="00000000" w:rsidRPr="00000000" w14:paraId="0000104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base del Censo 2010: INEGI</w:t>
      </w:r>
    </w:p>
    <w:p w:rsidR="00000000" w:rsidDel="00000000" w:rsidP="00000000" w:rsidRDefault="00000000" w:rsidRPr="00000000" w14:paraId="00001050">
      <w:pPr>
        <w:jc w:val="center"/>
        <w:rPr>
          <w:sz w:val="22"/>
          <w:szCs w:val="22"/>
        </w:rPr>
      </w:pPr>
      <w:r w:rsidDel="00000000" w:rsidR="00000000" w:rsidRPr="00000000">
        <w:rPr>
          <w:rtl w:val="0"/>
        </w:rPr>
      </w:r>
    </w:p>
    <w:p w:rsidR="00000000" w:rsidDel="00000000" w:rsidP="00000000" w:rsidRDefault="00000000" w:rsidRPr="00000000" w14:paraId="0000105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términos de inmigración, que refiere a la cantidad de personas de otros estados que se mueven hacia Poncitlán, existe una tasa alta de inmigración en la Zona Carretera, lo que podría significar la detonación de la industria inmobiliaria que aprovecha las inversiones de la ampliación de la carretera, lo cual presupone el incremento de la plusvalía de la zona y mayores posibilidades de desarrollo en la misma. En la gráfica siguiente puede apreciarse que las poblaciones con mayor inmigración son Poncitlán, Cuitzeo y El Romereño, todas ubicadas en la Zona Carretera.</w:t>
      </w:r>
    </w:p>
    <w:p w:rsidR="00000000" w:rsidDel="00000000" w:rsidP="00000000" w:rsidRDefault="00000000" w:rsidRPr="00000000" w14:paraId="00001052">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53">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54">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55">
      <w:pPr>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56">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Gráfica 13. Origen de la población en las principales localidades del Municipio de Poncitlán</w:t>
      </w:r>
      <w:r w:rsidDel="00000000" w:rsidR="00000000" w:rsidRPr="00000000">
        <w:rPr>
          <w:rtl w:val="0"/>
        </w:rPr>
      </w:r>
    </w:p>
    <w:p w:rsidR="00000000" w:rsidDel="00000000" w:rsidP="00000000" w:rsidRDefault="00000000" w:rsidRPr="00000000" w14:paraId="00001057">
      <w:pPr>
        <w:spacing w:after="0" w:lineRule="auto"/>
        <w:jc w:val="center"/>
        <w:rPr>
          <w:b w:val="1"/>
          <w:sz w:val="18"/>
          <w:szCs w:val="18"/>
        </w:rPr>
      </w:pPr>
      <w:r w:rsidDel="00000000" w:rsidR="00000000" w:rsidRPr="00000000">
        <w:rPr>
          <w:b w:val="1"/>
          <w:sz w:val="18"/>
          <w:szCs w:val="18"/>
        </w:rPr>
        <w:drawing>
          <wp:inline distB="0" distT="0" distL="0" distR="0">
            <wp:extent cx="4572000" cy="3000375"/>
            <wp:docPr id="525" name=""/>
            <a:graphic>
              <a:graphicData uri="http://schemas.openxmlformats.org/drawingml/2006/chart">
                <c:chart r:id="rId198"/>
              </a:graphicData>
            </a:graphic>
          </wp:inline>
        </w:drawing>
      </w:r>
      <w:r w:rsidDel="00000000" w:rsidR="00000000" w:rsidRPr="00000000">
        <w:rPr>
          <w:rtl w:val="0"/>
        </w:rPr>
      </w:r>
    </w:p>
    <w:p w:rsidR="00000000" w:rsidDel="00000000" w:rsidP="00000000" w:rsidRDefault="00000000" w:rsidRPr="00000000" w14:paraId="0000105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con datos del INEGI, 2010.</w:t>
      </w:r>
    </w:p>
    <w:p w:rsidR="00000000" w:rsidDel="00000000" w:rsidP="00000000" w:rsidRDefault="00000000" w:rsidRPr="00000000" w14:paraId="00001059">
      <w:pPr>
        <w:spacing w:after="0" w:line="36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05A">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5f91"/>
          <w:sz w:val="24"/>
          <w:szCs w:val="24"/>
          <w:u w:val="none"/>
          <w:shd w:fill="auto" w:val="clear"/>
          <w:vertAlign w:val="baseline"/>
        </w:rPr>
      </w:pPr>
      <w:r w:rsidDel="00000000" w:rsidR="00000000" w:rsidRPr="00000000">
        <w:rPr>
          <w:rtl w:val="0"/>
        </w:rPr>
      </w:r>
    </w:p>
    <w:p w:rsidR="00000000" w:rsidDel="00000000" w:rsidP="00000000" w:rsidRDefault="00000000" w:rsidRPr="00000000" w14:paraId="0000105B">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5f91"/>
          <w:sz w:val="24"/>
          <w:szCs w:val="24"/>
          <w:u w:val="none"/>
          <w:shd w:fill="auto" w:val="clear"/>
          <w:vertAlign w:val="baseline"/>
        </w:rPr>
      </w:pPr>
      <w:r w:rsidDel="00000000" w:rsidR="00000000" w:rsidRPr="00000000">
        <w:rPr>
          <w:rFonts w:ascii="Arial" w:cs="Arial" w:eastAsia="Arial" w:hAnsi="Arial"/>
          <w:b w:val="1"/>
          <w:i w:val="0"/>
          <w:smallCaps w:val="0"/>
          <w:strike w:val="0"/>
          <w:color w:val="365f91"/>
          <w:sz w:val="24"/>
          <w:szCs w:val="24"/>
          <w:u w:val="none"/>
          <w:shd w:fill="auto" w:val="clear"/>
          <w:vertAlign w:val="baseline"/>
          <w:rtl w:val="0"/>
        </w:rPr>
        <w:t xml:space="preserve">4.1.4 Educación</w:t>
      </w:r>
    </w:p>
    <w:p w:rsidR="00000000" w:rsidDel="00000000" w:rsidP="00000000" w:rsidRDefault="00000000" w:rsidRPr="00000000" w14:paraId="0000105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rPr>
      </w:pPr>
      <w:r w:rsidDel="00000000" w:rsidR="00000000" w:rsidRPr="00000000">
        <w:rPr>
          <w:rtl w:val="0"/>
        </w:rPr>
      </w:r>
    </w:p>
    <w:p w:rsidR="00000000" w:rsidDel="00000000" w:rsidP="00000000" w:rsidRDefault="00000000" w:rsidRPr="00000000" w14:paraId="000010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acuerdo al mapa de la infraestructura educativa en Poncitlán, elaborado con datos del Directorio Estadístico Nacional de Unidades Económicas (DENUE), se puede observar que no hay diferencias significativas entre las dos zonas caracterizadas de Poncitlán en relación al número de centros educativos, sin embargo el hecho que se encuentrenubicados en cuatro localidades específicasdificulta que estudiantes de otros poblados tengan acceso a estas escuelas.</w:t>
      </w:r>
    </w:p>
    <w:p w:rsidR="00000000" w:rsidDel="00000000" w:rsidP="00000000" w:rsidRDefault="00000000" w:rsidRPr="00000000" w14:paraId="000010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left"/>
        <w:rPr>
          <w:rFonts w:ascii="Arial" w:cs="Arial" w:eastAsia="Arial" w:hAnsi="Arial"/>
          <w:b w:val="1"/>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10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Imagen 100. Mapa de la infraestructura educativa en Poncitlán</w:t>
      </w:r>
    </w:p>
    <w:p w:rsidR="00000000" w:rsidDel="00000000" w:rsidP="00000000" w:rsidRDefault="00000000" w:rsidRPr="00000000" w14:paraId="000010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756889" cy="3496401"/>
            <wp:effectExtent b="0" l="0" r="0" t="0"/>
            <wp:docPr descr="C:\Users\Mar\Documents\Screen shot 2012-01-16 at 4.26.48 PM.png" id="608" name="image45.png"/>
            <a:graphic>
              <a:graphicData uri="http://schemas.openxmlformats.org/drawingml/2006/picture">
                <pic:pic>
                  <pic:nvPicPr>
                    <pic:cNvPr descr="C:\Users\Mar\Documents\Screen shot 2012-01-16 at 4.26.48 PM.png" id="0" name="image45.png"/>
                    <pic:cNvPicPr preferRelativeResize="0"/>
                  </pic:nvPicPr>
                  <pic:blipFill>
                    <a:blip r:embed="rId199"/>
                    <a:srcRect b="0" l="0" r="0" t="0"/>
                    <a:stretch>
                      <a:fillRect/>
                    </a:stretch>
                  </pic:blipFill>
                  <pic:spPr>
                    <a:xfrm>
                      <a:off x="0" y="0"/>
                      <a:ext cx="5756889" cy="3496401"/>
                    </a:xfrm>
                    <a:prstGeom prst="rect"/>
                    <a:ln/>
                  </pic:spPr>
                </pic:pic>
              </a:graphicData>
            </a:graphic>
          </wp:inline>
        </w:drawing>
      </w:r>
      <w:r w:rsidDel="00000000" w:rsidR="00000000" w:rsidRPr="00000000">
        <w:rPr>
          <w:rtl w:val="0"/>
        </w:rPr>
      </w:r>
    </w:p>
    <w:p w:rsidR="00000000" w:rsidDel="00000000" w:rsidP="00000000" w:rsidRDefault="00000000" w:rsidRPr="00000000" w14:paraId="0000106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DENUE 2008.</w:t>
      </w:r>
    </w:p>
    <w:p w:rsidR="00000000" w:rsidDel="00000000" w:rsidP="00000000" w:rsidRDefault="00000000" w:rsidRPr="00000000" w14:paraId="00001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Arial" w:cs="Arial" w:eastAsia="Arial" w:hAnsi="Arial"/>
          <w:b w:val="1"/>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10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center"/>
        <w:rPr>
          <w:rFonts w:ascii="Arial" w:cs="Arial" w:eastAsia="Arial" w:hAnsi="Arial"/>
          <w:b w:val="1"/>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10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la siguiente es posible ver cómo el porcentaje de población que estudia el nivel profesional y posgrado es de 3.8%, el cual es bajo si se compara con Ocotlán que tiene un 10%, y abajo de Jamay por una décima. Asimismo, a nivel preparatoria los resultados son muy magros para Poncitlán, que de nuevo es el último lugar de estos tres municipios en este rubro. Por lo tanto, la mayoría de la población poncitlense no llega al nivel preparatoria, que es aproximadamente el 89%. El porcentaje más alto 31.6% refiere a la población que no concluye la primaria. </w:t>
      </w:r>
    </w:p>
    <w:p w:rsidR="00000000" w:rsidDel="00000000" w:rsidP="00000000" w:rsidRDefault="00000000" w:rsidRPr="00000000" w14:paraId="00001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 realizar una observación comparativa entre los datos del Conteo de Población 2005 y  el Censo de Población y Vivienda de 2010 del INEGI, se encuentran diferencias en relación al desarrollo de la educación en el municipio. En el año 2005 el porcentaje de personas sin escolaridad era 6.9% el cual aumentó en el 2010 en 2.65% lo que denota una insuficiencia en la cobertura educativa en relación a la demanda de la misma. En el 2005, 52.8% de la población en Poncitlán tuvo como máximo grado escolar el nivel primaria y en el 2010el 46.95%. En los siguientes niveles educativos se observa un ligero incremento en el máximo grado escolar de la población ubicada en los siguientes rangos: a nivel secundaria en el 2005 fue de 21.3% y en el 2010 de 22.68%; a nivel preparatoria fue 7% en el 2005 y en el 2010 8.70%; en el nivel profesional fue de 3.6% y 3.4% respectivamente; en posgrado en el 2005 fue 0.2% y 0.33% en el 2010.</w:t>
      </w:r>
    </w:p>
    <w:p w:rsidR="00000000" w:rsidDel="00000000" w:rsidP="00000000" w:rsidRDefault="00000000" w:rsidRPr="00000000" w14:paraId="000010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Aún no existe la cobertura universal en términos educativos para la población poncitlense. El grueso de la población tiene como máximo nivel de estudios el nivel básico. Más del 50% de la población llega hasta el nivel primaria, lo que implica que la gente se emplee en trabajos no cualificados y por ende, poco remunerados. Si se considera la poca infraestructura educativa existente para el nivel medio superior y superior, es de esperarse que la demanda no sea cubierta.</w:t>
      </w:r>
    </w:p>
    <w:p w:rsidR="00000000" w:rsidDel="00000000" w:rsidP="00000000" w:rsidRDefault="00000000" w:rsidRPr="00000000" w14:paraId="00001075">
      <w:pPr>
        <w:jc w:val="both"/>
        <w:rPr>
          <w:rFonts w:ascii="Arial" w:cs="Arial" w:eastAsia="Arial" w:hAnsi="Arial"/>
          <w:b w:val="1"/>
          <w:color w:val="366091"/>
          <w:sz w:val="28"/>
          <w:szCs w:val="28"/>
        </w:rPr>
      </w:pPr>
      <w:r w:rsidDel="00000000" w:rsidR="00000000" w:rsidRPr="00000000">
        <w:rPr>
          <w:rtl w:val="0"/>
        </w:rPr>
      </w:r>
    </w:p>
    <w:p w:rsidR="00000000" w:rsidDel="00000000" w:rsidP="00000000" w:rsidRDefault="00000000" w:rsidRPr="00000000" w14:paraId="00001076">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Fonts w:ascii="Arial" w:cs="Arial" w:eastAsia="Arial" w:hAnsi="Arial"/>
          <w:b w:val="1"/>
          <w:i w:val="0"/>
          <w:smallCaps w:val="0"/>
          <w:strike w:val="0"/>
          <w:color w:val="366091"/>
          <w:sz w:val="24"/>
          <w:szCs w:val="24"/>
          <w:u w:val="none"/>
          <w:shd w:fill="auto" w:val="clear"/>
          <w:vertAlign w:val="baseline"/>
          <w:rtl w:val="0"/>
        </w:rPr>
        <w:t xml:space="preserve">4.1.5 Salud</w:t>
      </w:r>
    </w:p>
    <w:p w:rsidR="00000000" w:rsidDel="00000000" w:rsidP="00000000" w:rsidRDefault="00000000" w:rsidRPr="00000000" w14:paraId="0000107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rPr>
      </w:pPr>
      <w:r w:rsidDel="00000000" w:rsidR="00000000" w:rsidRPr="00000000">
        <w:rPr>
          <w:rtl w:val="0"/>
        </w:rPr>
      </w:r>
    </w:p>
    <w:p w:rsidR="00000000" w:rsidDel="00000000" w:rsidP="00000000" w:rsidRDefault="00000000" w:rsidRPr="00000000" w14:paraId="0000107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Resulta lógico pensar que a  mayor crecimiento de la población corresponde una mayor demanda y cobertura de servicios de salud. Si se considera las diferencias identificadas en los últimos diez años en relación a la población que tiene acceso a la derechohabiencia, es notorio un crecimiento de la oferta de servicios de salud en el municipio a partir de la segunda mitad del decenio.</w:t>
      </w:r>
    </w:p>
    <w:p w:rsidR="00000000" w:rsidDel="00000000" w:rsidP="00000000" w:rsidRDefault="00000000" w:rsidRPr="00000000" w14:paraId="0000107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acceso a los servicios de salud es uno de los tres indicadores para situar a Poncitlán en un peldaño más abajo en cuanto al IDH y un grado de marginación más alto en el año 2000, en cambio en el 2005el IDH aumentó ligeramente, en parte a que el índice de salud también aumentó, constatándose en el Cuadro 39, el incremento en la cobertura de los servicios de salud con la creación del Seguro Popular.</w:t>
      </w:r>
    </w:p>
    <w:tbl>
      <w:tblPr>
        <w:tblStyle w:val="Table37"/>
        <w:tblW w:w="9622.0" w:type="dxa"/>
        <w:jc w:val="left"/>
        <w:tblInd w:w="0.0" w:type="pct"/>
        <w:tblLayout w:type="fixed"/>
        <w:tblLook w:val="0000"/>
      </w:tblPr>
      <w:tblGrid>
        <w:gridCol w:w="1148"/>
        <w:gridCol w:w="569"/>
        <w:gridCol w:w="568"/>
        <w:gridCol w:w="569"/>
        <w:gridCol w:w="569"/>
        <w:gridCol w:w="458"/>
        <w:gridCol w:w="569"/>
        <w:gridCol w:w="570"/>
        <w:gridCol w:w="569"/>
        <w:gridCol w:w="569"/>
        <w:gridCol w:w="570"/>
        <w:gridCol w:w="643"/>
        <w:gridCol w:w="567"/>
        <w:gridCol w:w="601"/>
        <w:gridCol w:w="510"/>
        <w:gridCol w:w="573"/>
        <w:tblGridChange w:id="0">
          <w:tblGrid>
            <w:gridCol w:w="1148"/>
            <w:gridCol w:w="569"/>
            <w:gridCol w:w="568"/>
            <w:gridCol w:w="569"/>
            <w:gridCol w:w="569"/>
            <w:gridCol w:w="458"/>
            <w:gridCol w:w="569"/>
            <w:gridCol w:w="570"/>
            <w:gridCol w:w="569"/>
            <w:gridCol w:w="569"/>
            <w:gridCol w:w="570"/>
            <w:gridCol w:w="643"/>
            <w:gridCol w:w="567"/>
            <w:gridCol w:w="601"/>
            <w:gridCol w:w="510"/>
            <w:gridCol w:w="573"/>
          </w:tblGrid>
        </w:tblGridChange>
      </w:tblGrid>
      <w:tr>
        <w:trPr>
          <w:cantSplit w:val="0"/>
          <w:trHeight w:val="645" w:hRule="atLeast"/>
          <w:tblHeader w:val="0"/>
        </w:trPr>
        <w:tc>
          <w:tcPr>
            <w:gridSpan w:val="16"/>
            <w:tcBorders>
              <w:top w:color="000000" w:space="0" w:sz="0" w:val="nil"/>
              <w:left w:color="000000" w:space="0" w:sz="0" w:val="nil"/>
              <w:bottom w:color="000000" w:space="0" w:sz="4" w:val="single"/>
              <w:right w:color="000000" w:space="0" w:sz="0" w:val="nil"/>
            </w:tcBorders>
            <w:shd w:fill="auto" w:val="clear"/>
            <w:tcMar>
              <w:top w:w="0.0" w:type="dxa"/>
              <w:left w:w="0.0" w:type="dxa"/>
              <w:bottom w:w="0.0" w:type="dxa"/>
              <w:right w:w="0.0" w:type="dxa"/>
            </w:tcMar>
            <w:vAlign w:val="bottom"/>
          </w:tcPr>
          <w:p w:rsidR="00000000" w:rsidDel="00000000" w:rsidP="00000000" w:rsidRDefault="00000000" w:rsidRPr="00000000" w14:paraId="0000107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39. Situación de derechohabiencia de la salud en las principales localidades del municipio de Poncitlán</w:t>
            </w:r>
          </w:p>
        </w:tc>
      </w:tr>
      <w:tr>
        <w:trPr>
          <w:cantSplit w:val="0"/>
          <w:trHeight w:val="300" w:hRule="atLeast"/>
          <w:tblHeader w:val="0"/>
        </w:trPr>
        <w:tc>
          <w:tcPr>
            <w:vMerge w:val="restart"/>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8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 Localidad</w:t>
            </w:r>
          </w:p>
        </w:tc>
        <w:tc>
          <w:tcPr>
            <w:gridSpan w:val="5"/>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8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2000</w:t>
            </w:r>
          </w:p>
        </w:tc>
        <w:tc>
          <w:tcPr>
            <w:gridSpan w:val="5"/>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0">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2005</w:t>
            </w:r>
          </w:p>
        </w:tc>
        <w:tc>
          <w:tcPr>
            <w:gridSpan w:val="5"/>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2010</w:t>
            </w:r>
          </w:p>
        </w:tc>
      </w:tr>
      <w:tr>
        <w:trPr>
          <w:cantSplit w:val="0"/>
          <w:trHeight w:val="2720" w:hRule="atLeast"/>
          <w:tblHeader w:val="0"/>
        </w:trPr>
        <w:tc>
          <w:tcPr>
            <w:vMerge w:val="continue"/>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sin derechohabiencia a servicio de salud</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a servicio de salud</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al IMSS</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al ISSSTE</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9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del Seguro Popular</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sin derechohabiencia a servicios de salud</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con derechohabiencia a servicios de salud</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del IMSS</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del ISSSTE</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del Seguro Popular</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sin derechohabiencia a servicios de salud</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a servicios de salud</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del IMSS</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del ISSSTE</w:t>
            </w:r>
          </w:p>
        </w:tc>
        <w:tc>
          <w:tcPr>
            <w:tcBorders>
              <w:top w:color="000000" w:space="0" w:sz="4" w:val="single"/>
              <w:left w:color="000000" w:space="0" w:sz="4" w:val="single"/>
              <w:bottom w:color="000000" w:space="0" w:sz="4" w:val="single"/>
              <w:right w:color="000000" w:space="0" w:sz="4" w:val="single"/>
            </w:tcBorders>
            <w:shd w:fill="c2d69b" w:val="clear"/>
            <w:tcMar>
              <w:top w:w="0.0" w:type="dxa"/>
              <w:left w:w="0.0" w:type="dxa"/>
              <w:bottom w:w="0.0" w:type="dxa"/>
              <w:right w:w="0.0" w:type="dxa"/>
            </w:tcMar>
            <w:vAlign w:val="center"/>
          </w:tcPr>
          <w:p w:rsidR="00000000" w:rsidDel="00000000" w:rsidP="00000000" w:rsidRDefault="00000000" w:rsidRPr="00000000" w14:paraId="000010A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ind w:left="113" w:right="113" w:firstLine="0"/>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Población derechohabiente por el Seguro Popular</w:t>
            </w:r>
          </w:p>
        </w:tc>
      </w:tr>
      <w:tr>
        <w:trPr>
          <w:cantSplit w:val="0"/>
          <w:trHeight w:val="38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A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Total Municipal</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26,492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13,750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A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12,591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1,126</w:t>
            </w:r>
          </w:p>
        </w:tc>
        <w:tc>
          <w:tcPr>
            <w:vMerge w:val="restart"/>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A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26,335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16,830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13,263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2,124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16,082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32,208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15,269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995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15,149</w:t>
            </w:r>
          </w:p>
        </w:tc>
      </w:tr>
      <w:tr>
        <w:trPr>
          <w:cantSplit w:val="0"/>
          <w:trHeight w:val="29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Poncitlán</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7,212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4,942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4487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447</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6,952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5,803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4,539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566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488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5,073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8,499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4971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366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2,604</w:t>
            </w:r>
          </w:p>
        </w:tc>
      </w:tr>
      <w:tr>
        <w:trPr>
          <w:cantSplit w:val="0"/>
          <w:trHeight w:val="37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Casa Blanca</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307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21</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300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195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473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144</w:t>
            </w:r>
          </w:p>
        </w:tc>
      </w:tr>
      <w:tr>
        <w:trPr>
          <w:cantSplit w:val="0"/>
          <w:trHeight w:val="35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Cuitzeo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2,032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2,836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2635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190</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2,205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2,963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2,603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1,678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3,843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2822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810</w:t>
            </w:r>
          </w:p>
        </w:tc>
      </w:tr>
      <w:tr>
        <w:trPr>
          <w:cantSplit w:val="0"/>
          <w:trHeight w:val="31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Mezcala</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3,580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265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83</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3,845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417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344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1,566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3,436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630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2,711</w:t>
            </w:r>
          </w:p>
        </w:tc>
      </w:tr>
      <w:tr>
        <w:trPr>
          <w:cantSplit w:val="0"/>
          <w:trHeight w:val="31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San Jacinto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519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858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799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58</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571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980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923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378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1,338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1008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307</w:t>
            </w:r>
          </w:p>
        </w:tc>
      </w:tr>
      <w:tr>
        <w:trPr>
          <w:cantSplit w:val="0"/>
          <w:trHeight w:val="43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San Juan Tecomatlán</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1,393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339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58</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1,369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357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560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1,388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387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881</w:t>
            </w:r>
          </w:p>
        </w:tc>
      </w:tr>
      <w:tr>
        <w:trPr>
          <w:cantSplit w:val="0"/>
          <w:trHeight w:val="43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San Miguel Zapotitlán</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1,199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692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606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81</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1,022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1,025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768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205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695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1,530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802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663</w:t>
            </w:r>
          </w:p>
        </w:tc>
      </w:tr>
      <w:tr>
        <w:trPr>
          <w:cantSplit w:val="0"/>
          <w:trHeight w:val="43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San Pedro Itzicán</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4,298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141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141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vMerge w:val="continue"/>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2,903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1,281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1,187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2,252</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2,944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197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3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2,732</w:t>
            </w:r>
          </w:p>
        </w:tc>
      </w:tr>
      <w:tr>
        <w:trPr>
          <w:cantSplit w:val="0"/>
          <w:trHeight w:val="309" w:hRule="atLeast"/>
          <w:tblHeader w:val="0"/>
        </w:trPr>
        <w:tc>
          <w:tcPr>
            <w:gridSpan w:val="16"/>
            <w:tcBorders>
              <w:top w:color="000000" w:space="0" w:sz="4" w:val="single"/>
              <w:left w:color="000000" w:space="0" w:sz="0" w:val="nil"/>
              <w:bottom w:color="000000" w:space="0" w:sz="0" w:val="nil"/>
              <w:right w:color="000000" w:space="0" w:sz="0" w:val="nil"/>
            </w:tcBorders>
            <w:shd w:fill="auto" w:val="clear"/>
            <w:tcMar>
              <w:top w:w="0.0" w:type="dxa"/>
              <w:left w:w="0.0" w:type="dxa"/>
              <w:bottom w:w="0.0" w:type="dxa"/>
              <w:right w:w="0.0" w:type="dxa"/>
            </w:tcMar>
            <w:vAlign w:val="bottom"/>
          </w:tcPr>
          <w:p w:rsidR="00000000" w:rsidDel="00000000" w:rsidP="00000000" w:rsidRDefault="00000000" w:rsidRPr="00000000" w14:paraId="0000113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Rule="auto"/>
              <w:rPr>
                <w:rFonts w:ascii="Calibri" w:cs="Calibri" w:eastAsia="Calibri" w:hAnsi="Calibri"/>
              </w:rPr>
            </w:pPr>
            <w:r w:rsidDel="00000000" w:rsidR="00000000" w:rsidRPr="00000000">
              <w:rPr>
                <w:rFonts w:ascii="Calibri" w:cs="Calibri" w:eastAsia="Calibri" w:hAnsi="Calibri"/>
                <w:sz w:val="20"/>
                <w:szCs w:val="20"/>
                <w:rtl w:val="0"/>
              </w:rPr>
              <w:t xml:space="preserve">Fuente: INEGI. Censo de Población y Vivienda 2000 y 2010, II Conteo de Población y Vivienda 2005</w:t>
            </w:r>
            <w:r w:rsidDel="00000000" w:rsidR="00000000" w:rsidRPr="00000000">
              <w:rPr>
                <w:rtl w:val="0"/>
              </w:rPr>
            </w:r>
          </w:p>
        </w:tc>
      </w:tr>
    </w:tbl>
    <w:p w:rsidR="00000000" w:rsidDel="00000000" w:rsidP="00000000" w:rsidRDefault="00000000" w:rsidRPr="00000000" w14:paraId="000011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center"/>
        <w:rPr>
          <w:rFonts w:ascii="Arial" w:cs="Arial" w:eastAsia="Arial" w:hAnsi="Arial"/>
          <w:b w:val="1"/>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11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la siguiente gráfica es posible ver cómo en el 2005 es predominante la población que no contaba con derechohabiencia en un 60.6% de la población total del municipio. Para el año 2010, la situación se revirtió drásticamente al observarse que la población con acceso a los servicios de salud es del 66.7% y la que no 33.3%</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18"/>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11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4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pesar de que existe un viraje en cuanto a la cobertura de la demanda en los servicios de salud, aún resta un 33.3% de personas sin derechohabiencia. Parecido a lo que sucede con la cobertura educativa, la infraestructura de salud se concentra en cuatro polos, lo que explica la dificultad para tener una cobertura universal en Poncitlán.</w:t>
      </w:r>
    </w:p>
    <w:p w:rsidR="00000000" w:rsidDel="00000000" w:rsidP="00000000" w:rsidRDefault="00000000" w:rsidRPr="00000000" w14:paraId="0000114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4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101. Mapa de la infraestructura de salud en Poncitlán</w:t>
      </w:r>
    </w:p>
    <w:p w:rsidR="00000000" w:rsidDel="00000000" w:rsidP="00000000" w:rsidRDefault="00000000" w:rsidRPr="00000000" w14:paraId="0000115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Arial" w:cs="Arial" w:eastAsia="Arial" w:hAnsi="Arial"/>
        </w:rPr>
      </w:pPr>
      <w:r w:rsidDel="00000000" w:rsidR="00000000" w:rsidRPr="00000000">
        <w:rPr>
          <w:rFonts w:ascii="Arial" w:cs="Arial" w:eastAsia="Arial" w:hAnsi="Arial"/>
        </w:rPr>
        <w:drawing>
          <wp:inline distB="0" distT="0" distL="0" distR="0">
            <wp:extent cx="6116320" cy="3453363"/>
            <wp:effectExtent b="0" l="0" r="0" t="0"/>
            <wp:docPr descr="C:\Users\Mar\Documents\Screen shot 2012-01-16 at 4.25.30 PM.png" id="606" name="image42.png"/>
            <a:graphic>
              <a:graphicData uri="http://schemas.openxmlformats.org/drawingml/2006/picture">
                <pic:pic>
                  <pic:nvPicPr>
                    <pic:cNvPr descr="C:\Users\Mar\Documents\Screen shot 2012-01-16 at 4.25.30 PM.png" id="0" name="image42.png"/>
                    <pic:cNvPicPr preferRelativeResize="0"/>
                  </pic:nvPicPr>
                  <pic:blipFill>
                    <a:blip r:embed="rId200"/>
                    <a:srcRect b="0" l="0" r="0" t="0"/>
                    <a:stretch>
                      <a:fillRect/>
                    </a:stretch>
                  </pic:blipFill>
                  <pic:spPr>
                    <a:xfrm>
                      <a:off x="0" y="0"/>
                      <a:ext cx="6116320" cy="3453363"/>
                    </a:xfrm>
                    <a:prstGeom prst="rect"/>
                    <a:ln/>
                  </pic:spPr>
                </pic:pic>
              </a:graphicData>
            </a:graphic>
          </wp:inline>
        </w:drawing>
      </w:r>
      <w:r w:rsidDel="00000000" w:rsidR="00000000" w:rsidRPr="00000000">
        <w:rPr>
          <w:rtl w:val="0"/>
        </w:rPr>
      </w:r>
    </w:p>
    <w:p w:rsidR="00000000" w:rsidDel="00000000" w:rsidP="00000000" w:rsidRDefault="00000000" w:rsidRPr="00000000" w14:paraId="000011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DENUE 2008.</w:t>
      </w:r>
    </w:p>
    <w:p w:rsidR="00000000" w:rsidDel="00000000" w:rsidP="00000000" w:rsidRDefault="00000000" w:rsidRPr="00000000" w14:paraId="0000115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5B">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4.2. Infraestructura y Servicios</w:t>
      </w:r>
    </w:p>
    <w:p w:rsidR="00000000" w:rsidDel="00000000" w:rsidP="00000000" w:rsidRDefault="00000000" w:rsidRPr="00000000" w14:paraId="0000115C">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5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de los factores relevantes para conocer y caracterizar en la localidad de Poncitlán, es aquel que está relacionado con los servicios básicos</w:t>
      </w:r>
      <w:r w:rsidDel="00000000" w:rsidR="00000000" w:rsidRPr="00000000">
        <w:rPr>
          <w:rFonts w:ascii="Arial" w:cs="Arial" w:eastAsia="Arial" w:hAnsi="Arial"/>
          <w:sz w:val="22"/>
          <w:szCs w:val="22"/>
          <w:vertAlign w:val="superscript"/>
        </w:rPr>
        <w:footnoteReference w:customMarkFollows="0" w:id="19"/>
      </w:r>
      <w:r w:rsidDel="00000000" w:rsidR="00000000" w:rsidRPr="00000000">
        <w:rPr>
          <w:rFonts w:ascii="Arial" w:cs="Arial" w:eastAsia="Arial" w:hAnsi="Arial"/>
          <w:sz w:val="22"/>
          <w:szCs w:val="22"/>
          <w:rtl w:val="0"/>
        </w:rPr>
        <w:t xml:space="preserve">, que son aproximados a la sociedad como elementos que sostienen la cotidianidad de los pobladores y su actividad sectorial productiva, así como la infraestructura instalada que permite que estos servicios se sostengan y abastezcan las necesidades primordiales de los mismos. El desarrollo de la infraestructura y mejoramiento de los servicios al interior de los municipios, presupone la apertura de un camino hacia el desarrollo y profesionalización en el acceso que tienen los habitantes a dichos servicios. Dentro de los más sobresalientes, necesarios de observar para efectos de este documento, se encuentran los servicios relacionados al abastecimiento y saneamiento del agua (servicios hídricos); abastecimiento de electricidad (servicios de energía); infraestructura carretera (servicios de comunicación terrestre); y servicios de recolección de basura y tratamiento de residuos sólidos.</w:t>
      </w:r>
    </w:p>
    <w:p w:rsidR="00000000" w:rsidDel="00000000" w:rsidP="00000000" w:rsidRDefault="00000000" w:rsidRPr="00000000" w14:paraId="0000115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5F">
      <w:pPr>
        <w:rPr>
          <w:rFonts w:ascii="Arial" w:cs="Arial" w:eastAsia="Arial" w:hAnsi="Arial"/>
          <w:b w:val="1"/>
          <w:color w:val="366091"/>
        </w:rPr>
      </w:pPr>
      <w:r w:rsidDel="00000000" w:rsidR="00000000" w:rsidRPr="00000000">
        <w:rPr>
          <w:rFonts w:ascii="Arial" w:cs="Arial" w:eastAsia="Arial" w:hAnsi="Arial"/>
          <w:b w:val="1"/>
          <w:color w:val="366091"/>
          <w:rtl w:val="0"/>
        </w:rPr>
        <w:t xml:space="preserve">4.2.1. Servicios de agua potable</w:t>
      </w:r>
    </w:p>
    <w:p w:rsidR="00000000" w:rsidDel="00000000" w:rsidP="00000000" w:rsidRDefault="00000000" w:rsidRPr="00000000" w14:paraId="000011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obtención de agua y el derecho a la misma es hoy en día un elemento vital para la permanencia de los centros urbanos y los pobladores en particular. A su vez, el abastecimiento del vital líquido se vislumbra con mayores niveles de complejidad en la medida en que crecen las poblaciones y se acrecienta consecuentemente la demanda del mismo. La infraestructura que se demanda para la obtención, la distribución y el saneamiento del agua requiere de un modelo planificado y ordenado que garantice la sustentabilidad y disponibilidad del recurso hídrico. </w:t>
      </w:r>
    </w:p>
    <w:p w:rsidR="00000000" w:rsidDel="00000000" w:rsidP="00000000" w:rsidRDefault="00000000" w:rsidRPr="00000000" w14:paraId="000011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caso de Poncitlán, los datos que se encuentran disponibles denotan diversas problemáticas y desafíos que garanticen la estabilidad de las fuentes de abastecimiento, así como de la infraestructura y saneamiento que presuponen la utilización del recurso a lo largo y ancho del municipio. Por ejemplo, como a continuación se presenta en el Cuadro 40, la mayor cantidad de agua que obtiene el municipio proviene de 48 pozos extractivos, los cuales se utilizan para uso agrícola (principalmente para uso de riego), pecuario (uso animal) y abastecimiento de la demanda ciudadana (uso público-urbano). De estos pozos se extraen anualmente una cantidad aproximada a los 563 millones de m</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3</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(para tener un parámetro en cuanto a la extracción del agua en Poncitlán, tan solo en la Zona Metropolitana de Guadalajara la demanda urbana anual oscila entre los 170 y 190 millones de m</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3</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anuales que son abastecidos por diversas fuentes).</w:t>
      </w:r>
    </w:p>
    <w:p w:rsidR="00000000" w:rsidDel="00000000" w:rsidP="00000000" w:rsidRDefault="00000000" w:rsidRPr="00000000" w14:paraId="000011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tbl>
      <w:tblPr>
        <w:tblStyle w:val="Table38"/>
        <w:tblW w:w="8259.0" w:type="dxa"/>
        <w:jc w:val="center"/>
        <w:tblLayout w:type="fixed"/>
        <w:tblLook w:val="0000"/>
      </w:tblPr>
      <w:tblGrid>
        <w:gridCol w:w="1362"/>
        <w:gridCol w:w="1139"/>
        <w:gridCol w:w="1035"/>
        <w:gridCol w:w="1631"/>
        <w:gridCol w:w="1422"/>
        <w:gridCol w:w="1670"/>
        <w:tblGridChange w:id="0">
          <w:tblGrid>
            <w:gridCol w:w="1362"/>
            <w:gridCol w:w="1139"/>
            <w:gridCol w:w="1035"/>
            <w:gridCol w:w="1631"/>
            <w:gridCol w:w="1422"/>
            <w:gridCol w:w="1670"/>
          </w:tblGrid>
        </w:tblGridChange>
      </w:tblGrid>
      <w:tr>
        <w:trPr>
          <w:cantSplit w:val="0"/>
          <w:trHeight w:val="391" w:hRule="atLeast"/>
          <w:tblHeader w:val="0"/>
        </w:trPr>
        <w:tc>
          <w:tcPr>
            <w:gridSpan w:val="6"/>
            <w:tcBorders>
              <w:bottom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163">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40. Extracción de agua: Número total de pozos en Poncitlán</w:t>
            </w:r>
          </w:p>
        </w:tc>
      </w:tr>
      <w:tr>
        <w:trPr>
          <w:cantSplit w:val="0"/>
          <w:trHeight w:val="316" w:hRule="atLeast"/>
          <w:tblHeader w:val="0"/>
        </w:trPr>
        <w:tc>
          <w:tcPr>
            <w:gridSpan w:val="6"/>
            <w:tcBorders>
              <w:top w:color="000000" w:space="0" w:sz="4" w:val="single"/>
              <w:left w:color="000000" w:space="0" w:sz="8"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116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Pozos Poncitlán</w:t>
            </w:r>
          </w:p>
        </w:tc>
      </w:tr>
      <w:tr>
        <w:trPr>
          <w:cantSplit w:val="0"/>
          <w:trHeight w:val="700" w:hRule="atLeast"/>
          <w:tblHeader w:val="0"/>
        </w:trPr>
        <w:tc>
          <w:tcPr>
            <w:tcBorders>
              <w:top w:color="000000" w:space="0" w:sz="4" w:val="single"/>
              <w:left w:color="000000" w:space="0" w:sz="8" w:val="single"/>
              <w:bottom w:color="000000" w:space="0" w:sz="4" w:val="single"/>
              <w:right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6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s>
              <w:spacing w:after="0" w:lineRule="auto"/>
              <w:jc w:val="center"/>
              <w:rPr>
                <w:rFonts w:ascii="Calibri" w:cs="Calibri" w:eastAsia="Calibri" w:hAnsi="Calibri"/>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Número de pozos</w:t>
            </w:r>
          </w:p>
        </w:tc>
        <w:tc>
          <w:tcPr>
            <w:tcBorders>
              <w:top w:color="000000" w:space="0" w:sz="4" w:val="single"/>
              <w:left w:color="000000" w:space="0" w:sz="4" w:val="single"/>
              <w:bottom w:color="000000" w:space="0" w:sz="4" w:val="single"/>
              <w:right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7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m</w:t>
            </w:r>
            <w:r w:rsidDel="00000000" w:rsidR="00000000" w:rsidRPr="00000000">
              <w:rPr>
                <w:rFonts w:ascii="Calibri" w:cs="Calibri" w:eastAsia="Calibri" w:hAnsi="Calibri"/>
                <w:b w:val="1"/>
                <w:color w:val="ffffff"/>
                <w:vertAlign w:val="superscript"/>
                <w:rtl w:val="0"/>
              </w:rPr>
              <w:t xml:space="preserve">3</w:t>
            </w:r>
            <w:r w:rsidDel="00000000" w:rsidR="00000000" w:rsidRPr="00000000">
              <w:rPr>
                <w:rFonts w:ascii="Calibri" w:cs="Calibri" w:eastAsia="Calibri" w:hAnsi="Calibri"/>
                <w:b w:val="1"/>
                <w:color w:val="ffffff"/>
                <w:rtl w:val="0"/>
              </w:rPr>
              <w:t xml:space="preserve">/Seg</w:t>
            </w:r>
          </w:p>
        </w:tc>
        <w:tc>
          <w:tcPr>
            <w:tcBorders>
              <w:top w:color="000000" w:space="0" w:sz="4" w:val="single"/>
              <w:left w:color="000000" w:space="0" w:sz="4" w:val="single"/>
              <w:bottom w:color="000000" w:space="0" w:sz="4" w:val="single"/>
              <w:right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7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m</w:t>
            </w:r>
            <w:r w:rsidDel="00000000" w:rsidR="00000000" w:rsidRPr="00000000">
              <w:rPr>
                <w:rFonts w:ascii="Calibri" w:cs="Calibri" w:eastAsia="Calibri" w:hAnsi="Calibri"/>
                <w:b w:val="1"/>
                <w:color w:val="ffffff"/>
                <w:vertAlign w:val="superscript"/>
                <w:rtl w:val="0"/>
              </w:rPr>
              <w:t xml:space="preserve">3</w:t>
            </w:r>
            <w:r w:rsidDel="00000000" w:rsidR="00000000" w:rsidRPr="00000000">
              <w:rPr>
                <w:rFonts w:ascii="Calibri" w:cs="Calibri" w:eastAsia="Calibri" w:hAnsi="Calibri"/>
                <w:b w:val="1"/>
                <w:color w:val="ffffff"/>
                <w:rtl w:val="0"/>
              </w:rPr>
              <w:t xml:space="preserve">/Minuto</w:t>
            </w:r>
          </w:p>
        </w:tc>
        <w:tc>
          <w:tcPr>
            <w:tcBorders>
              <w:top w:color="000000" w:space="0" w:sz="4" w:val="single"/>
              <w:left w:color="000000" w:space="0" w:sz="4" w:val="single"/>
              <w:bottom w:color="000000" w:space="0" w:sz="4" w:val="single"/>
              <w:right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m</w:t>
            </w:r>
            <w:r w:rsidDel="00000000" w:rsidR="00000000" w:rsidRPr="00000000">
              <w:rPr>
                <w:rFonts w:ascii="Calibri" w:cs="Calibri" w:eastAsia="Calibri" w:hAnsi="Calibri"/>
                <w:b w:val="1"/>
                <w:color w:val="ffffff"/>
                <w:vertAlign w:val="superscript"/>
                <w:rtl w:val="0"/>
              </w:rPr>
              <w:t xml:space="preserve">3</w:t>
            </w:r>
            <w:r w:rsidDel="00000000" w:rsidR="00000000" w:rsidRPr="00000000">
              <w:rPr>
                <w:rFonts w:ascii="Calibri" w:cs="Calibri" w:eastAsia="Calibri" w:hAnsi="Calibri"/>
                <w:b w:val="1"/>
                <w:color w:val="ffffff"/>
                <w:rtl w:val="0"/>
              </w:rPr>
              <w:t xml:space="preserve">/Día</w:t>
            </w:r>
          </w:p>
        </w:tc>
        <w:tc>
          <w:tcPr>
            <w:tcBorders>
              <w:top w:color="000000" w:space="0" w:sz="4" w:val="single"/>
              <w:left w:color="000000" w:space="0" w:sz="4" w:val="single"/>
              <w:bottom w:color="000000" w:space="0" w:sz="4" w:val="single"/>
              <w:right w:color="000000" w:space="0" w:sz="8" w:val="single"/>
            </w:tcBorders>
            <w:shd w:fill="31849b" w:val="clear"/>
            <w:tcMar>
              <w:top w:w="0.0" w:type="dxa"/>
              <w:left w:w="0.0" w:type="dxa"/>
              <w:bottom w:w="0.0" w:type="dxa"/>
              <w:right w:w="0.0" w:type="dxa"/>
            </w:tcMar>
            <w:vAlign w:val="center"/>
          </w:tcPr>
          <w:p w:rsidR="00000000" w:rsidDel="00000000" w:rsidP="00000000" w:rsidRDefault="00000000" w:rsidRPr="00000000" w14:paraId="00001174">
            <w:pPr>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m</w:t>
            </w:r>
            <w:r w:rsidDel="00000000" w:rsidR="00000000" w:rsidRPr="00000000">
              <w:rPr>
                <w:rFonts w:ascii="Calibri" w:cs="Calibri" w:eastAsia="Calibri" w:hAnsi="Calibri"/>
                <w:b w:val="1"/>
                <w:color w:val="ffffff"/>
                <w:vertAlign w:val="superscript"/>
                <w:rtl w:val="0"/>
              </w:rPr>
              <w:t xml:space="preserve">3</w:t>
            </w:r>
            <w:r w:rsidDel="00000000" w:rsidR="00000000" w:rsidRPr="00000000">
              <w:rPr>
                <w:rFonts w:ascii="Calibri" w:cs="Calibri" w:eastAsia="Calibri" w:hAnsi="Calibri"/>
                <w:b w:val="1"/>
                <w:color w:val="ffffff"/>
                <w:rtl w:val="0"/>
              </w:rPr>
              <w:t xml:space="preserve">/Año</w:t>
            </w:r>
          </w:p>
        </w:tc>
      </w:tr>
      <w:tr>
        <w:trPr>
          <w:cantSplit w:val="0"/>
          <w:trHeight w:val="700" w:hRule="atLeast"/>
          <w:tblHeader w:val="0"/>
        </w:trPr>
        <w:tc>
          <w:tcPr>
            <w:tcBorders>
              <w:top w:color="000000" w:space="0" w:sz="4" w:val="single"/>
              <w:left w:color="000000" w:space="0" w:sz="8" w:val="single"/>
              <w:bottom w:color="000000" w:space="0" w:sz="4" w:val="single"/>
              <w:right w:color="000000" w:space="0" w:sz="4" w:val="single"/>
            </w:tcBorders>
            <w:shd w:fill="dbeef3" w:val="clear"/>
            <w:tcMar>
              <w:top w:w="0.0" w:type="dxa"/>
              <w:left w:w="0.0" w:type="dxa"/>
              <w:bottom w:w="0.0" w:type="dxa"/>
              <w:right w:w="0.0" w:type="dxa"/>
            </w:tcMar>
            <w:vAlign w:val="center"/>
          </w:tcPr>
          <w:p w:rsidR="00000000" w:rsidDel="00000000" w:rsidP="00000000" w:rsidRDefault="00000000" w:rsidRPr="00000000" w14:paraId="000011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Público Urbano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10,385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249,235</w:t>
            </w:r>
          </w:p>
        </w:tc>
        <w:tc>
          <w:tcPr>
            <w:tcBorders>
              <w:top w:color="000000" w:space="0" w:sz="4" w:val="single"/>
              <w:left w:color="000000" w:space="0" w:sz="4"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117A">
            <w:pPr>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158,264,352</w:t>
            </w:r>
          </w:p>
        </w:tc>
      </w:tr>
      <w:tr>
        <w:trPr>
          <w:cantSplit w:val="0"/>
          <w:trHeight w:val="621" w:hRule="atLeast"/>
          <w:tblHeader w:val="0"/>
        </w:trPr>
        <w:tc>
          <w:tcPr>
            <w:tcBorders>
              <w:top w:color="000000" w:space="0" w:sz="4" w:val="single"/>
              <w:left w:color="000000" w:space="0" w:sz="8" w:val="single"/>
              <w:bottom w:color="000000" w:space="0" w:sz="4" w:val="single"/>
              <w:right w:color="000000" w:space="0" w:sz="4" w:val="single"/>
            </w:tcBorders>
            <w:shd w:fill="dbeef3" w:val="clear"/>
            <w:tcMar>
              <w:top w:w="0.0" w:type="dxa"/>
              <w:left w:w="0.0" w:type="dxa"/>
              <w:bottom w:w="0.0" w:type="dxa"/>
              <w:right w:w="0.0" w:type="dxa"/>
            </w:tcMar>
            <w:vAlign w:val="center"/>
          </w:tcPr>
          <w:p w:rsidR="00000000" w:rsidDel="00000000" w:rsidP="00000000" w:rsidRDefault="00000000" w:rsidRPr="00000000" w14:paraId="0000117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Pecuario</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590</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7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14,170</w:t>
            </w:r>
          </w:p>
        </w:tc>
        <w:tc>
          <w:tcPr>
            <w:tcBorders>
              <w:top w:color="000000" w:space="0" w:sz="4" w:val="single"/>
              <w:left w:color="000000" w:space="0" w:sz="4"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1180">
            <w:pPr>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8,997,696</w:t>
            </w:r>
          </w:p>
        </w:tc>
      </w:tr>
      <w:tr>
        <w:trPr>
          <w:cantSplit w:val="0"/>
          <w:trHeight w:val="621" w:hRule="atLeast"/>
          <w:tblHeader w:val="0"/>
        </w:trPr>
        <w:tc>
          <w:tcPr>
            <w:tcBorders>
              <w:top w:color="000000" w:space="0" w:sz="4" w:val="single"/>
              <w:left w:color="000000" w:space="0" w:sz="8" w:val="single"/>
              <w:bottom w:color="000000" w:space="0" w:sz="4" w:val="single"/>
              <w:right w:color="000000" w:space="0" w:sz="4" w:val="single"/>
            </w:tcBorders>
            <w:shd w:fill="dbeef3" w:val="clear"/>
            <w:tcMar>
              <w:top w:w="0.0" w:type="dxa"/>
              <w:left w:w="0.0" w:type="dxa"/>
              <w:bottom w:w="0.0" w:type="dxa"/>
              <w:right w:w="0.0" w:type="dxa"/>
            </w:tcMar>
            <w:vAlign w:val="center"/>
          </w:tcPr>
          <w:p w:rsidR="00000000" w:rsidDel="00000000" w:rsidP="00000000" w:rsidRDefault="00000000" w:rsidRPr="00000000" w14:paraId="0000118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Agricola</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433</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25,971</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623,304</w:t>
            </w:r>
          </w:p>
        </w:tc>
        <w:tc>
          <w:tcPr>
            <w:tcBorders>
              <w:top w:color="000000" w:space="0" w:sz="4" w:val="single"/>
              <w:left w:color="000000" w:space="0" w:sz="4"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1186">
            <w:pPr>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395,798,040</w:t>
            </w:r>
          </w:p>
        </w:tc>
      </w:tr>
      <w:tr>
        <w:trPr>
          <w:cantSplit w:val="0"/>
          <w:trHeight w:val="621" w:hRule="atLeast"/>
          <w:tblHeader w:val="0"/>
        </w:trPr>
        <w:tc>
          <w:tcPr>
            <w:tcBorders>
              <w:top w:color="000000" w:space="0" w:sz="4" w:val="single"/>
              <w:left w:color="000000" w:space="0" w:sz="8" w:val="single"/>
              <w:bottom w:color="000000" w:space="0" w:sz="4" w:val="single"/>
              <w:right w:color="000000" w:space="0" w:sz="4" w:val="single"/>
            </w:tcBorders>
            <w:shd w:fill="dbeef3" w:val="clear"/>
            <w:tcMar>
              <w:top w:w="0.0" w:type="dxa"/>
              <w:left w:w="0.0" w:type="dxa"/>
              <w:bottom w:w="0.0" w:type="dxa"/>
              <w:right w:w="0.0" w:type="dxa"/>
            </w:tcMar>
            <w:vAlign w:val="center"/>
          </w:tcPr>
          <w:p w:rsidR="00000000" w:rsidDel="00000000" w:rsidP="00000000" w:rsidRDefault="00000000" w:rsidRPr="00000000" w14:paraId="000011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Total</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36,946</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1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886,709</w:t>
            </w:r>
          </w:p>
        </w:tc>
        <w:tc>
          <w:tcPr>
            <w:tcBorders>
              <w:top w:color="000000" w:space="0" w:sz="4" w:val="single"/>
              <w:left w:color="000000" w:space="0" w:sz="4" w:val="single"/>
              <w:bottom w:color="000000" w:space="0" w:sz="4" w:val="single"/>
              <w:right w:color="000000"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118C">
            <w:pPr>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563,060,088</w:t>
            </w:r>
          </w:p>
        </w:tc>
      </w:tr>
      <w:tr>
        <w:trPr>
          <w:cantSplit w:val="0"/>
          <w:trHeight w:val="284" w:hRule="atLeast"/>
          <w:tblHeader w:val="0"/>
        </w:trPr>
        <w:tc>
          <w:tcPr>
            <w:gridSpan w:val="6"/>
            <w:tcBorders>
              <w:top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18D">
            <w:pPr>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CNA,</w:t>
            </w:r>
            <w:r w:rsidDel="00000000" w:rsidR="00000000" w:rsidRPr="00000000">
              <w:rPr>
                <w:rFonts w:ascii="Calibri" w:cs="Calibri" w:eastAsia="Calibri" w:hAnsi="Calibri"/>
                <w:color w:val="000000"/>
                <w:sz w:val="20"/>
                <w:szCs w:val="20"/>
                <w:rtl w:val="0"/>
              </w:rPr>
              <w:t xml:space="preserve">2009.</w:t>
            </w:r>
            <w:r w:rsidDel="00000000" w:rsidR="00000000" w:rsidRPr="00000000">
              <w:rPr>
                <w:rtl w:val="0"/>
              </w:rPr>
            </w:r>
          </w:p>
        </w:tc>
      </w:tr>
    </w:tbl>
    <w:p w:rsidR="00000000" w:rsidDel="00000000" w:rsidP="00000000" w:rsidRDefault="00000000" w:rsidRPr="00000000" w14:paraId="0000119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19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Del total de estos pozos de extracción de agua, como se observa en el Cuadro 41, la Comisión Federal para la Protección contra Riesgos Sanitarios (COFEPRIS), identificó en el municipio de Poncitlán una eficiencia de cloración del agua que se encuentran en los pozos del 75%, de las cuales sólo son vigilados en un 30% por autoridades correspondientes. No obstante, las condiciones del agua según la propia valoración de la COFEPRIS implica tan solo un 28.79% de población sin riesgo por consumo de esta agua. El resto, se podría deducir, se encuentra en un nivel considerable de riesgo por consumo del líquido extraído de estos pozos. Como se ha mencionado anteriormente en este documento, este riesgo varía desde enfermedades cutáneas hasta enfermedades gastrointestinales o renales.</w:t>
      </w:r>
    </w:p>
    <w:p w:rsidR="00000000" w:rsidDel="00000000" w:rsidP="00000000" w:rsidRDefault="00000000" w:rsidRPr="00000000" w14:paraId="0000119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sz w:val="22"/>
          <w:szCs w:val="22"/>
        </w:rPr>
      </w:pPr>
      <w:r w:rsidDel="00000000" w:rsidR="00000000" w:rsidRPr="00000000">
        <w:rPr>
          <w:rtl w:val="0"/>
        </w:rPr>
      </w:r>
    </w:p>
    <w:tbl>
      <w:tblPr>
        <w:tblStyle w:val="Table39"/>
        <w:tblW w:w="6520.0" w:type="dxa"/>
        <w:jc w:val="left"/>
        <w:tblInd w:w="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00"/>
        <w:gridCol w:w="2020"/>
        <w:gridCol w:w="1500"/>
        <w:gridCol w:w="1500"/>
        <w:tblGridChange w:id="0">
          <w:tblGrid>
            <w:gridCol w:w="1500"/>
            <w:gridCol w:w="2020"/>
            <w:gridCol w:w="1500"/>
            <w:gridCol w:w="1500"/>
          </w:tblGrid>
        </w:tblGridChange>
      </w:tblGrid>
      <w:tr>
        <w:trPr>
          <w:cantSplit w:val="0"/>
          <w:trHeight w:val="200" w:hRule="atLeast"/>
          <w:tblHeader w:val="0"/>
        </w:trPr>
        <w:tc>
          <w:tcPr>
            <w:gridSpan w:val="4"/>
            <w:tcBorders>
              <w:top w:color="000000" w:space="0" w:sz="0" w:val="nil"/>
              <w:left w:color="000000" w:space="0" w:sz="0" w:val="nil"/>
              <w:bottom w:color="000000" w:space="0" w:sz="4" w:val="single"/>
              <w:right w:color="000000" w:space="0" w:sz="0" w:val="nil"/>
            </w:tcBorders>
            <w:shd w:fill="auto" w:val="clear"/>
            <w:tcMar>
              <w:top w:w="0.0" w:type="dxa"/>
              <w:left w:w="0.0" w:type="dxa"/>
              <w:bottom w:w="0.0" w:type="dxa"/>
              <w:right w:w="0.0" w:type="dxa"/>
            </w:tcMar>
            <w:vAlign w:val="bottom"/>
          </w:tcPr>
          <w:p w:rsidR="00000000" w:rsidDel="00000000" w:rsidP="00000000" w:rsidRDefault="00000000" w:rsidRPr="00000000" w14:paraId="0000119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41. Porcentaje de agua clorada con vigilancia</w:t>
            </w:r>
            <w:r w:rsidDel="00000000" w:rsidR="00000000" w:rsidRPr="00000000">
              <w:rPr>
                <w:rFonts w:ascii="Calibri" w:cs="Calibri" w:eastAsia="Calibri" w:hAnsi="Calibri"/>
                <w:sz w:val="22"/>
                <w:szCs w:val="22"/>
                <w:vertAlign w:val="superscript"/>
              </w:rPr>
              <w:footnoteReference w:customMarkFollows="0" w:id="20"/>
            </w:r>
            <w:r w:rsidDel="00000000" w:rsidR="00000000" w:rsidRPr="00000000">
              <w:rPr>
                <w:rtl w:val="0"/>
              </w:rPr>
            </w:r>
          </w:p>
        </w:tc>
      </w:tr>
      <w:tr>
        <w:trPr>
          <w:cantSplit w:val="0"/>
          <w:trHeight w:val="980" w:hRule="atLeast"/>
          <w:tblHeader w:val="0"/>
        </w:trPr>
        <w:tc>
          <w:tcPr>
            <w:tcBorders>
              <w:top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Municipio</w:t>
            </w:r>
          </w:p>
        </w:tc>
        <w:tc>
          <w:tcPr>
            <w:tcBorders>
              <w:top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9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 Eficiencia de cloración</w:t>
            </w:r>
          </w:p>
        </w:tc>
        <w:tc>
          <w:tcPr>
            <w:tcBorders>
              <w:top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9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 cobertura de vigilancia</w:t>
            </w:r>
          </w:p>
        </w:tc>
        <w:tc>
          <w:tcPr>
            <w:tcBorders>
              <w:top w:color="000000" w:space="0" w:sz="4" w:val="single"/>
            </w:tcBorders>
            <w:shd w:fill="31849b" w:val="clear"/>
            <w:tcMar>
              <w:top w:w="0.0" w:type="dxa"/>
              <w:left w:w="0.0" w:type="dxa"/>
              <w:bottom w:w="0.0" w:type="dxa"/>
              <w:right w:w="0.0" w:type="dxa"/>
            </w:tcMar>
            <w:vAlign w:val="center"/>
          </w:tcPr>
          <w:p w:rsidR="00000000" w:rsidDel="00000000" w:rsidP="00000000" w:rsidRDefault="00000000" w:rsidRPr="00000000" w14:paraId="000011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 de poblaciónn sin riesgo</w:t>
            </w:r>
          </w:p>
        </w:tc>
      </w:tr>
      <w:tr>
        <w:trPr>
          <w:cantSplit w:val="0"/>
          <w:trHeight w:val="260" w:hRule="atLeast"/>
          <w:tblHeader w:val="0"/>
        </w:trPr>
        <w:tc>
          <w:tcPr>
            <w:tcBorders>
              <w:bottom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19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PONCITLAN</w:t>
            </w:r>
          </w:p>
        </w:tc>
        <w:tc>
          <w:tcPr>
            <w:tcBorders>
              <w:bottom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19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75.00</w:t>
            </w:r>
          </w:p>
        </w:tc>
        <w:tc>
          <w:tcPr>
            <w:tcBorders>
              <w:bottom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1A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30.00</w:t>
            </w:r>
          </w:p>
        </w:tc>
        <w:tc>
          <w:tcPr>
            <w:tcBorders>
              <w:bottom w:color="000000" w:space="0" w:sz="4" w:val="single"/>
            </w:tcBorders>
            <w:shd w:fill="auto" w:val="clear"/>
            <w:tcMar>
              <w:top w:w="0.0" w:type="dxa"/>
              <w:left w:w="0.0" w:type="dxa"/>
              <w:bottom w:w="0.0" w:type="dxa"/>
              <w:right w:w="0.0" w:type="dxa"/>
            </w:tcMar>
            <w:vAlign w:val="bottom"/>
          </w:tcPr>
          <w:p w:rsidR="00000000" w:rsidDel="00000000" w:rsidP="00000000" w:rsidRDefault="00000000" w:rsidRPr="00000000" w14:paraId="000011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righ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28.79</w:t>
            </w:r>
          </w:p>
        </w:tc>
      </w:tr>
      <w:tr>
        <w:trPr>
          <w:cantSplit w:val="0"/>
          <w:trHeight w:val="204" w:hRule="atLeast"/>
          <w:tblHeader w:val="0"/>
        </w:trPr>
        <w:tc>
          <w:tcPr>
            <w:gridSpan w:val="4"/>
            <w:tcBorders>
              <w:top w:color="000000" w:space="0" w:sz="4" w:val="single"/>
              <w:left w:color="000000" w:space="0" w:sz="0" w:val="nil"/>
              <w:bottom w:color="000000" w:space="0" w:sz="0" w:val="nil"/>
              <w:right w:color="000000" w:space="0" w:sz="0" w:val="nil"/>
            </w:tcBorders>
            <w:shd w:fill="auto" w:val="clear"/>
            <w:tcMar>
              <w:top w:w="0.0" w:type="dxa"/>
              <w:left w:w="0.0" w:type="dxa"/>
              <w:bottom w:w="0.0" w:type="dxa"/>
              <w:right w:w="0.0" w:type="dxa"/>
            </w:tcMar>
            <w:vAlign w:val="bottom"/>
          </w:tcPr>
          <w:p w:rsidR="00000000" w:rsidDel="00000000" w:rsidP="00000000" w:rsidRDefault="00000000" w:rsidRPr="00000000" w14:paraId="000011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COFEPRIS, medición de Marzo de 2010</w:t>
            </w:r>
          </w:p>
          <w:p w:rsidR="00000000" w:rsidDel="00000000" w:rsidP="00000000" w:rsidRDefault="00000000" w:rsidRPr="00000000" w14:paraId="000011A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right"/>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11A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cantidades de extracción de agua de los pozos, antes mencionadasen el Cuadro 40, son entendibles en la medida en que se reconoce el territorio de Poncitlán como productor agrícola, que utiliza como medio y modo de subsistencia de la tierra productiva principalmente el recurso hídrico para riego,en tanto se deriva el uso pecurario en un tercer nivel (el uso agropecuario también se abastece del agua como recurso temporal proporcionado por las lluvias anuales, que son otra fuente de abastecimiento parcial). No obstante, la segunda cantidad extractiva presentada, gira en torno al uso público-urbano, es decir, abastece la demanda del líquido que tienen los centros de población a lo largo del municipio. Para el caso, como se muestra en el Cuadro 42, desde el año 2005 Poncitlán cuenta con una cobertura de agua entubada del 94.48% según la Comisión Estatal del Agua (por encima de lo registrado en Ocotlán con 4.48 puntos porcentuales y por debajo de Jamay en un 3.34%); y un 78.48% de cobertura de drenaje conectado a la red pública (por debajo de la registrada a nivel regional, que cuenta con un 84.77% de cobertura de drenaje con conexión a la red). Esto habla de la capacidad de distribución del recurso hídrico en el municipio, sin precisar en la calidad del agua ni en la temporalidad en que ésta es distribuida. Por ejemplo, como se ha registrado anteriormente en la Agenda Ambiental, en Casa Blanca, San Miguel y Cuitzeo existe un sistema de tandeo de agua en las diferentes colonias debido a la capacidad de bombeo que administran las delegaciones, así como de la cantidad del recurso hídrico. Estos tandeos varían según la temporada del año y del funcionamiento de las bombas, presentándose casos como en Casa Blanca que el agua les es surtida en los domicilios entre tres o cuatro días a la semana, tan solo ciertas horas al día.</w:t>
      </w:r>
    </w:p>
    <w:p w:rsidR="00000000" w:rsidDel="00000000" w:rsidP="00000000" w:rsidRDefault="00000000" w:rsidRPr="00000000" w14:paraId="000011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Calibri" w:cs="Calibri" w:eastAsia="Calibri" w:hAnsi="Calibri"/>
          <w:sz w:val="22"/>
          <w:szCs w:val="22"/>
        </w:rPr>
      </w:pPr>
      <w:r w:rsidDel="00000000" w:rsidR="00000000" w:rsidRPr="00000000">
        <w:rPr>
          <w:rtl w:val="0"/>
        </w:rPr>
      </w:r>
    </w:p>
    <w:tbl>
      <w:tblPr>
        <w:tblStyle w:val="Table40"/>
        <w:tblW w:w="87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00"/>
        <w:gridCol w:w="3279"/>
        <w:gridCol w:w="3281"/>
        <w:tblGridChange w:id="0">
          <w:tblGrid>
            <w:gridCol w:w="2200"/>
            <w:gridCol w:w="3279"/>
            <w:gridCol w:w="3281"/>
          </w:tblGrid>
        </w:tblGridChange>
      </w:tblGrid>
      <w:tr>
        <w:trPr>
          <w:cantSplit w:val="0"/>
          <w:trHeight w:val="415" w:hRule="atLeast"/>
          <w:tblHeader w:val="0"/>
        </w:trPr>
        <w:tc>
          <w:tcPr>
            <w:gridSpan w:val="3"/>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11AD">
            <w:pPr>
              <w:spacing w:after="0" w:lineRule="auto"/>
              <w:ind w:left="91" w:hanging="91"/>
              <w:jc w:val="center"/>
              <w:rPr>
                <w:rFonts w:ascii="Calibri" w:cs="Calibri" w:eastAsia="Calibri" w:hAnsi="Calibri"/>
                <w:color w:val="ffffff"/>
                <w:sz w:val="22"/>
                <w:szCs w:val="22"/>
              </w:rPr>
            </w:pPr>
            <w:r w:rsidDel="00000000" w:rsidR="00000000" w:rsidRPr="00000000">
              <w:rPr>
                <w:rFonts w:ascii="Calibri" w:cs="Calibri" w:eastAsia="Calibri" w:hAnsi="Calibri"/>
                <w:b w:val="1"/>
                <w:sz w:val="22"/>
                <w:szCs w:val="22"/>
                <w:rtl w:val="0"/>
              </w:rPr>
              <w:t xml:space="preserve">Cuadro 42. Cobertura de los servicios de agua entubada y drenaje</w:t>
            </w:r>
            <w:r w:rsidDel="00000000" w:rsidR="00000000" w:rsidRPr="00000000">
              <w:rPr>
                <w:rtl w:val="0"/>
              </w:rPr>
            </w:r>
          </w:p>
        </w:tc>
      </w:tr>
      <w:tr>
        <w:trPr>
          <w:cantSplit w:val="0"/>
          <w:trHeight w:val="841" w:hRule="atLeast"/>
          <w:tblHeader w:val="0"/>
        </w:trPr>
        <w:tc>
          <w:tcPr>
            <w:tcBorders>
              <w:top w:color="000000" w:space="0" w:sz="4" w:val="single"/>
            </w:tcBorders>
            <w:shd w:fill="31849b" w:val="clear"/>
            <w:vAlign w:val="center"/>
          </w:tcPr>
          <w:p w:rsidR="00000000" w:rsidDel="00000000" w:rsidP="00000000" w:rsidRDefault="00000000" w:rsidRPr="00000000" w14:paraId="000011B0">
            <w:pPr>
              <w:ind w:left="90" w:hanging="90"/>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Municipio</w:t>
            </w:r>
          </w:p>
        </w:tc>
        <w:tc>
          <w:tcPr>
            <w:tcBorders>
              <w:top w:color="000000" w:space="0" w:sz="4" w:val="single"/>
            </w:tcBorders>
            <w:shd w:fill="31849b" w:val="clear"/>
            <w:vAlign w:val="center"/>
          </w:tcPr>
          <w:p w:rsidR="00000000" w:rsidDel="00000000" w:rsidP="00000000" w:rsidRDefault="00000000" w:rsidRPr="00000000" w14:paraId="000011B1">
            <w:pPr>
              <w:ind w:left="90" w:hanging="90"/>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Cobertura de agua entubada (%)</w:t>
            </w:r>
          </w:p>
        </w:tc>
        <w:tc>
          <w:tcPr>
            <w:tcBorders>
              <w:top w:color="000000" w:space="0" w:sz="4" w:val="single"/>
            </w:tcBorders>
            <w:shd w:fill="31849b" w:val="clear"/>
            <w:vAlign w:val="center"/>
          </w:tcPr>
          <w:p w:rsidR="00000000" w:rsidDel="00000000" w:rsidP="00000000" w:rsidRDefault="00000000" w:rsidRPr="00000000" w14:paraId="000011B2">
            <w:pPr>
              <w:ind w:left="90" w:hanging="90"/>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Cobertura de drenaje conectado a la red pública (%)</w:t>
            </w:r>
          </w:p>
        </w:tc>
      </w:tr>
      <w:tr>
        <w:trPr>
          <w:cantSplit w:val="0"/>
          <w:trHeight w:val="540" w:hRule="atLeast"/>
          <w:tblHeader w:val="0"/>
        </w:trPr>
        <w:tc>
          <w:tcPr>
            <w:shd w:fill="dbeef3" w:val="clear"/>
            <w:vAlign w:val="center"/>
          </w:tcPr>
          <w:p w:rsidR="00000000" w:rsidDel="00000000" w:rsidP="00000000" w:rsidRDefault="00000000" w:rsidRPr="00000000" w14:paraId="000011B3">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Ciénega</w:t>
            </w:r>
          </w:p>
        </w:tc>
        <w:tc>
          <w:tcPr>
            <w:vAlign w:val="bottom"/>
          </w:tcPr>
          <w:p w:rsidR="00000000" w:rsidDel="00000000" w:rsidP="00000000" w:rsidRDefault="00000000" w:rsidRPr="00000000" w14:paraId="000011B4">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92.83</w:t>
            </w:r>
          </w:p>
        </w:tc>
        <w:tc>
          <w:tcPr>
            <w:vAlign w:val="bottom"/>
          </w:tcPr>
          <w:p w:rsidR="00000000" w:rsidDel="00000000" w:rsidP="00000000" w:rsidRDefault="00000000" w:rsidRPr="00000000" w14:paraId="000011B5">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84.77</w:t>
            </w:r>
          </w:p>
        </w:tc>
      </w:tr>
      <w:tr>
        <w:trPr>
          <w:cantSplit w:val="0"/>
          <w:trHeight w:val="540" w:hRule="atLeast"/>
          <w:tblHeader w:val="0"/>
        </w:trPr>
        <w:tc>
          <w:tcPr>
            <w:shd w:fill="dbeef3" w:val="clear"/>
            <w:vAlign w:val="center"/>
          </w:tcPr>
          <w:p w:rsidR="00000000" w:rsidDel="00000000" w:rsidP="00000000" w:rsidRDefault="00000000" w:rsidRPr="00000000" w14:paraId="000011B6">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Jamay</w:t>
            </w:r>
          </w:p>
        </w:tc>
        <w:tc>
          <w:tcPr>
            <w:vAlign w:val="bottom"/>
          </w:tcPr>
          <w:p w:rsidR="00000000" w:rsidDel="00000000" w:rsidP="00000000" w:rsidRDefault="00000000" w:rsidRPr="00000000" w14:paraId="000011B7">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97.82</w:t>
            </w:r>
          </w:p>
        </w:tc>
        <w:tc>
          <w:tcPr>
            <w:vAlign w:val="bottom"/>
          </w:tcPr>
          <w:p w:rsidR="00000000" w:rsidDel="00000000" w:rsidP="00000000" w:rsidRDefault="00000000" w:rsidRPr="00000000" w14:paraId="000011B8">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94.03</w:t>
            </w:r>
          </w:p>
        </w:tc>
      </w:tr>
      <w:tr>
        <w:trPr>
          <w:cantSplit w:val="0"/>
          <w:trHeight w:val="530" w:hRule="atLeast"/>
          <w:tblHeader w:val="0"/>
        </w:trPr>
        <w:tc>
          <w:tcPr>
            <w:shd w:fill="dbeef3" w:val="clear"/>
            <w:vAlign w:val="center"/>
          </w:tcPr>
          <w:p w:rsidR="00000000" w:rsidDel="00000000" w:rsidP="00000000" w:rsidRDefault="00000000" w:rsidRPr="00000000" w14:paraId="000011B9">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Ocotlán</w:t>
            </w:r>
          </w:p>
        </w:tc>
        <w:tc>
          <w:tcPr>
            <w:vAlign w:val="bottom"/>
          </w:tcPr>
          <w:p w:rsidR="00000000" w:rsidDel="00000000" w:rsidP="00000000" w:rsidRDefault="00000000" w:rsidRPr="00000000" w14:paraId="000011BA">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90.00</w:t>
            </w:r>
          </w:p>
        </w:tc>
        <w:tc>
          <w:tcPr>
            <w:vAlign w:val="bottom"/>
          </w:tcPr>
          <w:p w:rsidR="00000000" w:rsidDel="00000000" w:rsidP="00000000" w:rsidRDefault="00000000" w:rsidRPr="00000000" w14:paraId="000011BB">
            <w:pPr>
              <w:ind w:left="90" w:hanging="90"/>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88.13</w:t>
            </w:r>
          </w:p>
        </w:tc>
      </w:tr>
      <w:tr>
        <w:trPr>
          <w:cantSplit w:val="0"/>
          <w:trHeight w:val="521" w:hRule="atLeast"/>
          <w:tblHeader w:val="0"/>
        </w:trPr>
        <w:tc>
          <w:tcPr>
            <w:tcBorders>
              <w:bottom w:color="000000" w:space="0" w:sz="4" w:val="single"/>
            </w:tcBorders>
            <w:shd w:fill="ffff99" w:val="clear"/>
            <w:vAlign w:val="center"/>
          </w:tcPr>
          <w:p w:rsidR="00000000" w:rsidDel="00000000" w:rsidP="00000000" w:rsidRDefault="00000000" w:rsidRPr="00000000" w14:paraId="000011BC">
            <w:pPr>
              <w:ind w:left="90" w:hanging="9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Poncitlán</w:t>
            </w:r>
          </w:p>
        </w:tc>
        <w:tc>
          <w:tcPr>
            <w:tcBorders>
              <w:bottom w:color="000000" w:space="0" w:sz="4" w:val="single"/>
            </w:tcBorders>
            <w:shd w:fill="ffff99" w:val="clear"/>
            <w:vAlign w:val="bottom"/>
          </w:tcPr>
          <w:p w:rsidR="00000000" w:rsidDel="00000000" w:rsidP="00000000" w:rsidRDefault="00000000" w:rsidRPr="00000000" w14:paraId="000011BD">
            <w:pPr>
              <w:ind w:left="90" w:hanging="9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94.48</w:t>
            </w:r>
          </w:p>
        </w:tc>
        <w:tc>
          <w:tcPr>
            <w:tcBorders>
              <w:bottom w:color="000000" w:space="0" w:sz="4" w:val="single"/>
            </w:tcBorders>
            <w:shd w:fill="ffff99" w:val="clear"/>
            <w:vAlign w:val="bottom"/>
          </w:tcPr>
          <w:p w:rsidR="00000000" w:rsidDel="00000000" w:rsidP="00000000" w:rsidRDefault="00000000" w:rsidRPr="00000000" w14:paraId="000011BE">
            <w:pPr>
              <w:ind w:left="90" w:hanging="9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78.48</w:t>
            </w:r>
          </w:p>
        </w:tc>
      </w:tr>
      <w:tr>
        <w:trPr>
          <w:cantSplit w:val="0"/>
          <w:trHeight w:val="65" w:hRule="atLeast"/>
          <w:tblHeader w:val="0"/>
        </w:trPr>
        <w:tc>
          <w:tcPr>
            <w:gridSpan w:val="3"/>
            <w:tcBorders>
              <w:top w:color="000000" w:space="0" w:sz="4" w:val="single"/>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1BF">
            <w:pPr>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CEA, Sistema Integral de Información de Coberturas de Agua del Estado de Jalisco, 2005.</w:t>
            </w:r>
          </w:p>
        </w:tc>
      </w:tr>
    </w:tbl>
    <w:p w:rsidR="00000000" w:rsidDel="00000000" w:rsidP="00000000" w:rsidRDefault="00000000" w:rsidRPr="00000000" w14:paraId="000011C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11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11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Arial" w:cs="Arial" w:eastAsia="Arial" w:hAnsi="Arial"/>
          <w:highlight w:val="yellow"/>
        </w:rPr>
      </w:pPr>
      <w:r w:rsidDel="00000000" w:rsidR="00000000" w:rsidRPr="00000000">
        <w:rPr>
          <w:rFonts w:ascii="Arial" w:cs="Arial" w:eastAsia="Arial" w:hAnsi="Arial"/>
        </w:rPr>
        <w:drawing>
          <wp:inline distB="0" distT="0" distL="0" distR="0">
            <wp:extent cx="4572000" cy="2743200"/>
            <wp:docPr id="524" name=""/>
            <a:graphic>
              <a:graphicData uri="http://schemas.openxmlformats.org/drawingml/2006/chart">
                <c:chart r:id="rId201"/>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2578100</wp:posOffset>
                </wp:positionH>
                <wp:positionV relativeFrom="paragraph">
                  <wp:posOffset>1816100</wp:posOffset>
                </wp:positionV>
                <wp:extent cx="590550" cy="257175"/>
                <wp:effectExtent b="0" l="0" r="0" t="0"/>
                <wp:wrapNone/>
                <wp:docPr id="549" name=""/>
                <a:graphic>
                  <a:graphicData uri="http://schemas.microsoft.com/office/word/2010/wordprocessingShape">
                    <wps:wsp>
                      <wps:cNvSpPr/>
                      <wps:cNvPr id="43" name="Shape 43"/>
                      <wps:spPr>
                        <a:xfrm>
                          <a:off x="5055488" y="3656175"/>
                          <a:ext cx="581025" cy="247650"/>
                        </a:xfrm>
                        <a:custGeom>
                          <a:rect b="b" l="l" r="r" t="t"/>
                          <a:pathLst>
                            <a:path extrusionOk="0" h="247650" w="581025">
                              <a:moveTo>
                                <a:pt x="0" y="0"/>
                              </a:moveTo>
                              <a:lnTo>
                                <a:pt x="0" y="247650"/>
                              </a:lnTo>
                              <a:lnTo>
                                <a:pt x="581025" y="247650"/>
                              </a:lnTo>
                              <a:lnTo>
                                <a:pt x="581025"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mbria" w:cs="Cambria" w:eastAsia="Cambria" w:hAnsi="Cambria"/>
                                <w:b w:val="1"/>
                                <w:i w:val="0"/>
                                <w:smallCaps w:val="0"/>
                                <w:strike w:val="0"/>
                                <w:color w:val="000000"/>
                                <w:sz w:val="16"/>
                                <w:vertAlign w:val="baseline"/>
                              </w:rPr>
                              <w:t xml:space="preserve">93.16%</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2578100</wp:posOffset>
                </wp:positionH>
                <wp:positionV relativeFrom="paragraph">
                  <wp:posOffset>1816100</wp:posOffset>
                </wp:positionV>
                <wp:extent cx="590550" cy="257175"/>
                <wp:effectExtent b="0" l="0" r="0" t="0"/>
                <wp:wrapNone/>
                <wp:docPr id="549" name="image91.png"/>
                <a:graphic>
                  <a:graphicData uri="http://schemas.openxmlformats.org/drawingml/2006/picture">
                    <pic:pic>
                      <pic:nvPicPr>
                        <pic:cNvPr id="0" name="image91.png"/>
                        <pic:cNvPicPr preferRelativeResize="0"/>
                      </pic:nvPicPr>
                      <pic:blipFill>
                        <a:blip r:embed="rId202"/>
                        <a:srcRect/>
                        <a:stretch>
                          <a:fillRect/>
                        </a:stretch>
                      </pic:blipFill>
                      <pic:spPr>
                        <a:xfrm>
                          <a:off x="0" y="0"/>
                          <a:ext cx="590550" cy="257175"/>
                        </a:xfrm>
                        <a:prstGeom prst="rect"/>
                        <a:ln/>
                      </pic:spPr>
                    </pic:pic>
                  </a:graphicData>
                </a:graphic>
              </wp:anchor>
            </w:drawing>
          </mc:Fallback>
        </mc:AlternateContent>
      </w:r>
    </w:p>
    <w:tbl>
      <w:tblPr>
        <w:tblStyle w:val="Table41"/>
        <w:tblW w:w="8760.0" w:type="dxa"/>
        <w:jc w:val="center"/>
        <w:tblLayout w:type="fixed"/>
        <w:tblLook w:val="0000"/>
      </w:tblPr>
      <w:tblGrid>
        <w:gridCol w:w="8760"/>
        <w:tblGridChange w:id="0">
          <w:tblGrid>
            <w:gridCol w:w="8760"/>
          </w:tblGrid>
        </w:tblGridChange>
      </w:tblGrid>
      <w:tr>
        <w:trPr>
          <w:cantSplit w:val="0"/>
          <w:trHeight w:val="65" w:hRule="atLeast"/>
          <w:tblHeader w:val="0"/>
        </w:trPr>
        <w:tc>
          <w:tcPr>
            <w:shd w:fill="auto" w:val="clear"/>
            <w:vAlign w:val="center"/>
          </w:tcPr>
          <w:p w:rsidR="00000000" w:rsidDel="00000000" w:rsidP="00000000" w:rsidRDefault="00000000" w:rsidRPr="00000000" w14:paraId="000011C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CEA, Sistema Integral de Información de Coberturas de Agua del Estado de Jalisco, 2005.</w:t>
            </w:r>
          </w:p>
        </w:tc>
      </w:tr>
    </w:tbl>
    <w:p w:rsidR="00000000" w:rsidDel="00000000" w:rsidP="00000000" w:rsidRDefault="00000000" w:rsidRPr="00000000" w14:paraId="000011C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este mismo sentido, el siguiente cuadro  presenta la situación del abastecimiento del agua en el total de viviendas de las principales delegaciones municipales y el número de viviendas que cuentan y no cuentan con agua entubada. Se observa que las delegaciones que cuentan con más casas sin el servicio son Agua Caliente, San Pedro Itzicán y Mezcala, porcentaje mayor a la cantidad de casas que sí cuentan con el mismo. De esta forma, se observa que la Zona Carretera se ha visto más beneficiada con el desarrollo de las redes de abastecimiento entubado del agua, a diferencia de la Zona Ribereña y las delegaciones que ahí se encuentran.</w:t>
      </w:r>
    </w:p>
    <w:p w:rsidR="00000000" w:rsidDel="00000000" w:rsidP="00000000" w:rsidRDefault="00000000" w:rsidRPr="00000000" w14:paraId="000011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tbl>
      <w:tblPr>
        <w:tblStyle w:val="Table42"/>
        <w:tblW w:w="66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00"/>
        <w:gridCol w:w="1720"/>
        <w:gridCol w:w="1740"/>
        <w:tblGridChange w:id="0">
          <w:tblGrid>
            <w:gridCol w:w="3200"/>
            <w:gridCol w:w="1720"/>
            <w:gridCol w:w="1740"/>
          </w:tblGrid>
        </w:tblGridChange>
      </w:tblGrid>
      <w:tr>
        <w:trPr>
          <w:cantSplit w:val="0"/>
          <w:trHeight w:val="709" w:hRule="atLeast"/>
          <w:tblHeader w:val="0"/>
        </w:trPr>
        <w:tc>
          <w:tcPr>
            <w:gridSpan w:val="3"/>
            <w:tcBorders>
              <w:top w:color="000000" w:space="0" w:sz="0" w:val="nil"/>
              <w:left w:color="000000" w:space="0" w:sz="0" w:val="nil"/>
              <w:bottom w:color="000000" w:space="0" w:sz="4" w:val="single"/>
              <w:right w:color="000000" w:space="0" w:sz="0" w:val="nil"/>
            </w:tcBorders>
            <w:shd w:fill="auto" w:val="clear"/>
          </w:tcPr>
          <w:p w:rsidR="00000000" w:rsidDel="00000000" w:rsidP="00000000" w:rsidRDefault="00000000" w:rsidRPr="00000000" w14:paraId="000011C9">
            <w:pPr>
              <w:spacing w:after="0"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2"/>
                <w:szCs w:val="22"/>
                <w:rtl w:val="0"/>
              </w:rPr>
              <w:t xml:space="preserve">Cuadro 43. Situación del abastecimiento de agua del total de viviendas en principales localidades de Poncitlán</w:t>
            </w:r>
            <w:r w:rsidDel="00000000" w:rsidR="00000000" w:rsidRPr="00000000">
              <w:rPr>
                <w:rtl w:val="0"/>
              </w:rPr>
            </w:r>
          </w:p>
        </w:tc>
      </w:tr>
      <w:tr>
        <w:trPr>
          <w:cantSplit w:val="0"/>
          <w:trHeight w:val="1800" w:hRule="atLeast"/>
          <w:tblHeader w:val="0"/>
        </w:trPr>
        <w:tc>
          <w:tcPr>
            <w:tcBorders>
              <w:top w:color="000000" w:space="0" w:sz="4" w:val="single"/>
            </w:tcBorders>
            <w:shd w:fill="31849b" w:val="clear"/>
            <w:vAlign w:val="center"/>
          </w:tcPr>
          <w:p w:rsidR="00000000" w:rsidDel="00000000" w:rsidP="00000000" w:rsidRDefault="00000000" w:rsidRPr="00000000" w14:paraId="000011CC">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Nombre de la localidad</w:t>
            </w:r>
          </w:p>
        </w:tc>
        <w:tc>
          <w:tcPr>
            <w:tcBorders>
              <w:top w:color="000000" w:space="0" w:sz="4" w:val="single"/>
            </w:tcBorders>
            <w:shd w:fill="31849b" w:val="clear"/>
            <w:vAlign w:val="center"/>
          </w:tcPr>
          <w:p w:rsidR="00000000" w:rsidDel="00000000" w:rsidP="00000000" w:rsidRDefault="00000000" w:rsidRPr="00000000" w14:paraId="000011CD">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Viviendas particulares habitadas que disponen de agua entubada de la red pública</w:t>
            </w:r>
          </w:p>
        </w:tc>
        <w:tc>
          <w:tcPr>
            <w:tcBorders>
              <w:top w:color="000000" w:space="0" w:sz="4" w:val="single"/>
            </w:tcBorders>
            <w:shd w:fill="31849b" w:val="clear"/>
            <w:vAlign w:val="center"/>
          </w:tcPr>
          <w:p w:rsidR="00000000" w:rsidDel="00000000" w:rsidP="00000000" w:rsidRDefault="00000000" w:rsidRPr="00000000" w14:paraId="000011CE">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Viviendas particulares habitadas que no disponen de agua entubada de la red pública</w:t>
            </w:r>
          </w:p>
        </w:tc>
      </w:tr>
      <w:tr>
        <w:trPr>
          <w:cantSplit w:val="0"/>
          <w:trHeight w:val="300" w:hRule="atLeast"/>
          <w:tblHeader w:val="0"/>
        </w:trPr>
        <w:tc>
          <w:tcPr>
            <w:shd w:fill="ffff99" w:val="clear"/>
            <w:vAlign w:val="bottom"/>
          </w:tcPr>
          <w:p w:rsidR="00000000" w:rsidDel="00000000" w:rsidP="00000000" w:rsidRDefault="00000000" w:rsidRPr="00000000" w14:paraId="000011CF">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TOTAL MUNICIPAL</w:t>
            </w:r>
            <w:r w:rsidDel="00000000" w:rsidR="00000000" w:rsidRPr="00000000">
              <w:rPr>
                <w:rtl w:val="0"/>
              </w:rPr>
            </w:r>
          </w:p>
        </w:tc>
        <w:tc>
          <w:tcPr>
            <w:shd w:fill="ffff99" w:val="clear"/>
            <w:vAlign w:val="bottom"/>
          </w:tcPr>
          <w:p w:rsidR="00000000" w:rsidDel="00000000" w:rsidP="00000000" w:rsidRDefault="00000000" w:rsidRPr="00000000" w14:paraId="000011D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8,374</w:t>
            </w:r>
            <w:r w:rsidDel="00000000" w:rsidR="00000000" w:rsidRPr="00000000">
              <w:rPr>
                <w:rtl w:val="0"/>
              </w:rPr>
            </w:r>
          </w:p>
        </w:tc>
        <w:tc>
          <w:tcPr>
            <w:shd w:fill="ffff99" w:val="clear"/>
            <w:vAlign w:val="bottom"/>
          </w:tcPr>
          <w:p w:rsidR="00000000" w:rsidDel="00000000" w:rsidP="00000000" w:rsidRDefault="00000000" w:rsidRPr="00000000" w14:paraId="000011D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614</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D2">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Poncitlán</w:t>
            </w:r>
            <w:r w:rsidDel="00000000" w:rsidR="00000000" w:rsidRPr="00000000">
              <w:rPr>
                <w:rtl w:val="0"/>
              </w:rPr>
            </w:r>
          </w:p>
        </w:tc>
        <w:tc>
          <w:tcPr>
            <w:shd w:fill="auto" w:val="clear"/>
            <w:vAlign w:val="bottom"/>
          </w:tcPr>
          <w:p w:rsidR="00000000" w:rsidDel="00000000" w:rsidP="00000000" w:rsidRDefault="00000000" w:rsidRPr="00000000" w14:paraId="000011D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36.48</w:t>
            </w:r>
            <w:r w:rsidDel="00000000" w:rsidR="00000000" w:rsidRPr="00000000">
              <w:rPr>
                <w:rtl w:val="0"/>
              </w:rPr>
            </w:r>
          </w:p>
        </w:tc>
        <w:tc>
          <w:tcPr>
            <w:shd w:fill="auto" w:val="clear"/>
            <w:vAlign w:val="bottom"/>
          </w:tcPr>
          <w:p w:rsidR="00000000" w:rsidDel="00000000" w:rsidP="00000000" w:rsidRDefault="00000000" w:rsidRPr="00000000" w14:paraId="000011D4">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3.58</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D5">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Agua Caliente</w:t>
            </w:r>
            <w:r w:rsidDel="00000000" w:rsidR="00000000" w:rsidRPr="00000000">
              <w:rPr>
                <w:rtl w:val="0"/>
              </w:rPr>
            </w:r>
          </w:p>
        </w:tc>
        <w:tc>
          <w:tcPr>
            <w:shd w:fill="auto" w:val="clear"/>
            <w:vAlign w:val="bottom"/>
          </w:tcPr>
          <w:p w:rsidR="00000000" w:rsidDel="00000000" w:rsidP="00000000" w:rsidRDefault="00000000" w:rsidRPr="00000000" w14:paraId="000011D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0.54</w:t>
            </w:r>
            <w:r w:rsidDel="00000000" w:rsidR="00000000" w:rsidRPr="00000000">
              <w:rPr>
                <w:rtl w:val="0"/>
              </w:rPr>
            </w:r>
          </w:p>
        </w:tc>
        <w:tc>
          <w:tcPr>
            <w:shd w:fill="auto" w:val="clear"/>
            <w:vAlign w:val="bottom"/>
          </w:tcPr>
          <w:p w:rsidR="00000000" w:rsidDel="00000000" w:rsidP="00000000" w:rsidRDefault="00000000" w:rsidRPr="00000000" w14:paraId="000011D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7.65</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D8">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Casa Blanca</w:t>
            </w:r>
            <w:r w:rsidDel="00000000" w:rsidR="00000000" w:rsidRPr="00000000">
              <w:rPr>
                <w:rtl w:val="0"/>
              </w:rPr>
            </w:r>
          </w:p>
        </w:tc>
        <w:tc>
          <w:tcPr>
            <w:shd w:fill="auto" w:val="clear"/>
            <w:vAlign w:val="bottom"/>
          </w:tcPr>
          <w:p w:rsidR="00000000" w:rsidDel="00000000" w:rsidP="00000000" w:rsidRDefault="00000000" w:rsidRPr="00000000" w14:paraId="000011D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1.73</w:t>
            </w:r>
            <w:r w:rsidDel="00000000" w:rsidR="00000000" w:rsidRPr="00000000">
              <w:rPr>
                <w:rtl w:val="0"/>
              </w:rPr>
            </w:r>
          </w:p>
        </w:tc>
        <w:tc>
          <w:tcPr>
            <w:shd w:fill="auto" w:val="clear"/>
            <w:vAlign w:val="bottom"/>
          </w:tcPr>
          <w:p w:rsidR="00000000" w:rsidDel="00000000" w:rsidP="00000000" w:rsidRDefault="00000000" w:rsidRPr="00000000" w14:paraId="000011DA">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1.14</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DB">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Cuitzeo (La Estancia)</w:t>
            </w:r>
            <w:r w:rsidDel="00000000" w:rsidR="00000000" w:rsidRPr="00000000">
              <w:rPr>
                <w:rtl w:val="0"/>
              </w:rPr>
            </w:r>
          </w:p>
        </w:tc>
        <w:tc>
          <w:tcPr>
            <w:shd w:fill="auto" w:val="clear"/>
            <w:vAlign w:val="bottom"/>
          </w:tcPr>
          <w:p w:rsidR="00000000" w:rsidDel="00000000" w:rsidP="00000000" w:rsidRDefault="00000000" w:rsidRPr="00000000" w14:paraId="000011DC">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13.74</w:t>
            </w:r>
            <w:r w:rsidDel="00000000" w:rsidR="00000000" w:rsidRPr="00000000">
              <w:rPr>
                <w:rtl w:val="0"/>
              </w:rPr>
            </w:r>
          </w:p>
        </w:tc>
        <w:tc>
          <w:tcPr>
            <w:shd w:fill="auto" w:val="clear"/>
            <w:vAlign w:val="bottom"/>
          </w:tcPr>
          <w:p w:rsidR="00000000" w:rsidDel="00000000" w:rsidP="00000000" w:rsidRDefault="00000000" w:rsidRPr="00000000" w14:paraId="000011DD">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3.9</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DE">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Mezcala</w:t>
            </w:r>
            <w:r w:rsidDel="00000000" w:rsidR="00000000" w:rsidRPr="00000000">
              <w:rPr>
                <w:rtl w:val="0"/>
              </w:rPr>
            </w:r>
          </w:p>
        </w:tc>
        <w:tc>
          <w:tcPr>
            <w:shd w:fill="auto" w:val="clear"/>
            <w:vAlign w:val="bottom"/>
          </w:tcPr>
          <w:p w:rsidR="00000000" w:rsidDel="00000000" w:rsidP="00000000" w:rsidRDefault="00000000" w:rsidRPr="00000000" w14:paraId="000011D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7.71</w:t>
            </w:r>
            <w:r w:rsidDel="00000000" w:rsidR="00000000" w:rsidRPr="00000000">
              <w:rPr>
                <w:rtl w:val="0"/>
              </w:rPr>
            </w:r>
          </w:p>
        </w:tc>
        <w:tc>
          <w:tcPr>
            <w:shd w:fill="auto" w:val="clear"/>
            <w:vAlign w:val="bottom"/>
          </w:tcPr>
          <w:p w:rsidR="00000000" w:rsidDel="00000000" w:rsidP="00000000" w:rsidRDefault="00000000" w:rsidRPr="00000000" w14:paraId="000011E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11.07</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E1">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San Jacinto</w:t>
            </w:r>
            <w:r w:rsidDel="00000000" w:rsidR="00000000" w:rsidRPr="00000000">
              <w:rPr>
                <w:rtl w:val="0"/>
              </w:rPr>
            </w:r>
          </w:p>
        </w:tc>
        <w:tc>
          <w:tcPr>
            <w:shd w:fill="auto" w:val="clear"/>
            <w:vAlign w:val="bottom"/>
          </w:tcPr>
          <w:p w:rsidR="00000000" w:rsidDel="00000000" w:rsidP="00000000" w:rsidRDefault="00000000" w:rsidRPr="00000000" w14:paraId="000011E2">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4.45</w:t>
            </w:r>
            <w:r w:rsidDel="00000000" w:rsidR="00000000" w:rsidRPr="00000000">
              <w:rPr>
                <w:rtl w:val="0"/>
              </w:rPr>
            </w:r>
          </w:p>
        </w:tc>
        <w:tc>
          <w:tcPr>
            <w:shd w:fill="auto" w:val="clear"/>
            <w:vAlign w:val="bottom"/>
          </w:tcPr>
          <w:p w:rsidR="00000000" w:rsidDel="00000000" w:rsidP="00000000" w:rsidRDefault="00000000" w:rsidRPr="00000000" w14:paraId="000011E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E4">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San Juan Tecomatlán</w:t>
            </w:r>
            <w:r w:rsidDel="00000000" w:rsidR="00000000" w:rsidRPr="00000000">
              <w:rPr>
                <w:rtl w:val="0"/>
              </w:rPr>
            </w:r>
          </w:p>
        </w:tc>
        <w:tc>
          <w:tcPr>
            <w:shd w:fill="auto" w:val="clear"/>
            <w:vAlign w:val="bottom"/>
          </w:tcPr>
          <w:p w:rsidR="00000000" w:rsidDel="00000000" w:rsidP="00000000" w:rsidRDefault="00000000" w:rsidRPr="00000000" w14:paraId="000011E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3.85</w:t>
            </w:r>
            <w:r w:rsidDel="00000000" w:rsidR="00000000" w:rsidRPr="00000000">
              <w:rPr>
                <w:rtl w:val="0"/>
              </w:rPr>
            </w:r>
          </w:p>
        </w:tc>
        <w:tc>
          <w:tcPr>
            <w:shd w:fill="auto" w:val="clear"/>
            <w:vAlign w:val="bottom"/>
          </w:tcPr>
          <w:p w:rsidR="00000000" w:rsidDel="00000000" w:rsidP="00000000" w:rsidRDefault="00000000" w:rsidRPr="00000000" w14:paraId="000011E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0.81</w:t>
            </w:r>
            <w:r w:rsidDel="00000000" w:rsidR="00000000" w:rsidRPr="00000000">
              <w:rPr>
                <w:rtl w:val="0"/>
              </w:rPr>
            </w:r>
          </w:p>
        </w:tc>
      </w:tr>
      <w:tr>
        <w:trPr>
          <w:cantSplit w:val="0"/>
          <w:trHeight w:val="300" w:hRule="atLeast"/>
          <w:tblHeader w:val="0"/>
        </w:trPr>
        <w:tc>
          <w:tcPr>
            <w:shd w:fill="auto" w:val="clear"/>
            <w:vAlign w:val="bottom"/>
          </w:tcPr>
          <w:p w:rsidR="00000000" w:rsidDel="00000000" w:rsidP="00000000" w:rsidRDefault="00000000" w:rsidRPr="00000000" w14:paraId="000011E7">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San Miguel Zapotitlán</w:t>
            </w:r>
            <w:r w:rsidDel="00000000" w:rsidR="00000000" w:rsidRPr="00000000">
              <w:rPr>
                <w:rtl w:val="0"/>
              </w:rPr>
            </w:r>
          </w:p>
        </w:tc>
        <w:tc>
          <w:tcPr>
            <w:shd w:fill="auto" w:val="clear"/>
            <w:vAlign w:val="bottom"/>
          </w:tcPr>
          <w:p w:rsidR="00000000" w:rsidDel="00000000" w:rsidP="00000000" w:rsidRDefault="00000000" w:rsidRPr="00000000" w14:paraId="000011E8">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5.45</w:t>
            </w:r>
            <w:r w:rsidDel="00000000" w:rsidR="00000000" w:rsidRPr="00000000">
              <w:rPr>
                <w:rtl w:val="0"/>
              </w:rPr>
            </w:r>
          </w:p>
        </w:tc>
        <w:tc>
          <w:tcPr>
            <w:shd w:fill="auto" w:val="clear"/>
            <w:vAlign w:val="bottom"/>
          </w:tcPr>
          <w:p w:rsidR="00000000" w:rsidDel="00000000" w:rsidP="00000000" w:rsidRDefault="00000000" w:rsidRPr="00000000" w14:paraId="000011E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4.07</w:t>
            </w:r>
            <w:r w:rsidDel="00000000" w:rsidR="00000000" w:rsidRPr="00000000">
              <w:rPr>
                <w:rtl w:val="0"/>
              </w:rPr>
            </w:r>
          </w:p>
        </w:tc>
      </w:tr>
      <w:tr>
        <w:trPr>
          <w:cantSplit w:val="0"/>
          <w:trHeight w:val="300" w:hRule="atLeast"/>
          <w:tblHeader w:val="0"/>
        </w:trPr>
        <w:tc>
          <w:tcPr>
            <w:tcBorders>
              <w:bottom w:color="000000" w:space="0" w:sz="4" w:val="single"/>
            </w:tcBorders>
            <w:shd w:fill="auto" w:val="clear"/>
            <w:vAlign w:val="bottom"/>
          </w:tcPr>
          <w:p w:rsidR="00000000" w:rsidDel="00000000" w:rsidP="00000000" w:rsidRDefault="00000000" w:rsidRPr="00000000" w14:paraId="000011EA">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San Pedro Itzicán</w:t>
            </w:r>
            <w:r w:rsidDel="00000000" w:rsidR="00000000" w:rsidRPr="00000000">
              <w:rPr>
                <w:rtl w:val="0"/>
              </w:rPr>
            </w:r>
          </w:p>
        </w:tc>
        <w:tc>
          <w:tcPr>
            <w:tcBorders>
              <w:bottom w:color="000000" w:space="0" w:sz="4" w:val="single"/>
            </w:tcBorders>
            <w:shd w:fill="auto" w:val="clear"/>
            <w:vAlign w:val="bottom"/>
          </w:tcPr>
          <w:p w:rsidR="00000000" w:rsidDel="00000000" w:rsidP="00000000" w:rsidRDefault="00000000" w:rsidRPr="00000000" w14:paraId="000011EB">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5.89</w:t>
            </w:r>
            <w:r w:rsidDel="00000000" w:rsidR="00000000" w:rsidRPr="00000000">
              <w:rPr>
                <w:rtl w:val="0"/>
              </w:rPr>
            </w:r>
          </w:p>
        </w:tc>
        <w:tc>
          <w:tcPr>
            <w:tcBorders>
              <w:bottom w:color="000000" w:space="0" w:sz="4" w:val="single"/>
            </w:tcBorders>
            <w:shd w:fill="auto" w:val="clear"/>
            <w:vAlign w:val="bottom"/>
          </w:tcPr>
          <w:p w:rsidR="00000000" w:rsidDel="00000000" w:rsidP="00000000" w:rsidRDefault="00000000" w:rsidRPr="00000000" w14:paraId="000011EC">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7.65</w:t>
            </w:r>
            <w:r w:rsidDel="00000000" w:rsidR="00000000" w:rsidRPr="00000000">
              <w:rPr>
                <w:rtl w:val="0"/>
              </w:rPr>
            </w:r>
          </w:p>
        </w:tc>
      </w:tr>
      <w:tr>
        <w:trPr>
          <w:cantSplit w:val="0"/>
          <w:trHeight w:val="300" w:hRule="atLeast"/>
          <w:tblHeader w:val="0"/>
        </w:trPr>
        <w:tc>
          <w:tcPr>
            <w:gridSpan w:val="2"/>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11ED">
            <w:pPr>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II Conteo de Población y Vivienda 2005. INEGI</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11EF">
            <w:pPr>
              <w:spacing w:after="0" w:lineRule="auto"/>
              <w:rPr>
                <w:rFonts w:ascii="Calibri" w:cs="Calibri" w:eastAsia="Calibri" w:hAnsi="Calibri"/>
              </w:rPr>
            </w:pPr>
            <w:r w:rsidDel="00000000" w:rsidR="00000000" w:rsidRPr="00000000">
              <w:rPr>
                <w:rtl w:val="0"/>
              </w:rPr>
            </w:r>
          </w:p>
        </w:tc>
      </w:tr>
    </w:tbl>
    <w:p w:rsidR="00000000" w:rsidDel="00000000" w:rsidP="00000000" w:rsidRDefault="00000000" w:rsidRPr="00000000" w14:paraId="000011F0">
      <w:pPr>
        <w:rPr/>
      </w:pPr>
      <w:r w:rsidDel="00000000" w:rsidR="00000000" w:rsidRPr="00000000">
        <w:rPr>
          <w:rtl w:val="0"/>
        </w:rPr>
      </w:r>
    </w:p>
    <w:p w:rsidR="00000000" w:rsidDel="00000000" w:rsidP="00000000" w:rsidRDefault="00000000" w:rsidRPr="00000000" w14:paraId="000011F1">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las diversas fuentes de abastecimiento de agua para las distintas delegaciones de Poncitlán, que son utilizadas para los diferentes fines de consumo (agrícola, pecuario, urbano e industrial), el Departamento de Agua y Alcantarillado del municipio ha realizado cálculos en litros por segundo (l/s), litros por día (l/d), litros por persona (l/p) y litros por mes (l/m), los cuales revelan el comportamiento del consumo general de la entidad. Los números que se presentan en el Cuadro 44 señalan estas cantidades que son consumidas por las principales delegaciones de Poncitlán. Como se puede observar, los poblados que más consumen el líquido son Poncitlán como cabecera municipal, la cual concentra la mayor población urbana; Cuitzeo, que comparte linderos con Ocotlán y concentra gran parte de la actividad industrial de la zona; San Miguel Zapotitlán, con una gran actividad agropecuaria; y Mezcala ubicada en la zona de la Ribera de Chapala. </w:t>
      </w:r>
    </w:p>
    <w:tbl>
      <w:tblPr>
        <w:tblStyle w:val="Table43"/>
        <w:tblW w:w="10962.0" w:type="dxa"/>
        <w:jc w:val="left"/>
        <w:tblInd w:w="-497.0" w:type="dxa"/>
        <w:tblLayout w:type="fixed"/>
        <w:tblLook w:val="0400"/>
      </w:tblPr>
      <w:tblGrid>
        <w:gridCol w:w="1418"/>
        <w:gridCol w:w="1417"/>
        <w:gridCol w:w="1418"/>
        <w:gridCol w:w="1559"/>
        <w:gridCol w:w="1559"/>
        <w:gridCol w:w="1276"/>
        <w:gridCol w:w="2315"/>
        <w:tblGridChange w:id="0">
          <w:tblGrid>
            <w:gridCol w:w="1418"/>
            <w:gridCol w:w="1417"/>
            <w:gridCol w:w="1418"/>
            <w:gridCol w:w="1559"/>
            <w:gridCol w:w="1559"/>
            <w:gridCol w:w="1276"/>
            <w:gridCol w:w="2315"/>
          </w:tblGrid>
        </w:tblGridChange>
      </w:tblGrid>
      <w:tr>
        <w:trPr>
          <w:cantSplit w:val="0"/>
          <w:trHeight w:val="455" w:hRule="atLeast"/>
          <w:tblHeader w:val="0"/>
        </w:trPr>
        <w:tc>
          <w:tcPr>
            <w:gridSpan w:val="7"/>
            <w:tcBorders>
              <w:bottom w:color="000000" w:space="0" w:sz="4" w:val="single"/>
            </w:tcBorders>
            <w:shd w:fill="auto" w:val="clear"/>
            <w:vAlign w:val="center"/>
          </w:tcPr>
          <w:p w:rsidR="00000000" w:rsidDel="00000000" w:rsidP="00000000" w:rsidRDefault="00000000" w:rsidRPr="00000000" w14:paraId="000011F2">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F3">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44. Consumo de agua principales localidades de Poncitlán</w:t>
            </w:r>
          </w:p>
        </w:tc>
      </w:tr>
      <w:tr>
        <w:trPr>
          <w:cantSplit w:val="0"/>
          <w:trHeight w:val="1020" w:hRule="atLeast"/>
          <w:tblHeader w:val="0"/>
        </w:trPr>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1FA">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Localidad</w: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1FB">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Litros por segundo</w: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1FC">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Litros por día</w: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1FD">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Litros de agua por persona</w: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1FE">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Litros por mes</w: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1FF">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Costo bimestral de energía por pozo</w:t>
            </w:r>
          </w:p>
        </w:tc>
        <w:tc>
          <w:tcPr>
            <w:tcBorders>
              <w:top w:color="000000" w:space="0" w:sz="4" w:val="single"/>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200">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Costo por litro de agua</w:t>
            </w:r>
          </w:p>
        </w:tc>
      </w:tr>
      <w:tr>
        <w:trPr>
          <w:cantSplit w:val="0"/>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150</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12960000</w:t>
            </w:r>
          </w:p>
        </w:tc>
        <w:tc>
          <w:tcPr>
            <w:tcBorders>
              <w:top w:color="000000" w:space="0" w:sz="4" w:val="single"/>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120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388,800,000</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0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76,437</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0.000260676440329218</w:t>
            </w:r>
          </w:p>
        </w:tc>
      </w:tr>
      <w:tr>
        <w:trPr>
          <w:cantSplit w:val="0"/>
          <w:trHeight w:val="255" w:hRule="atLeast"/>
          <w:tblHeader w:val="0"/>
        </w:trPr>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120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0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633</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121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988.9355208</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1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65132</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121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1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60196</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304</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156"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41.0494223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3546670.087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106,400,102.6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55472</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2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(La estancia de Cuitzeo)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10.67009699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921896.3799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176.7100594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2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27,656,891.4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14,419</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Jacinto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10.58499669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914543.7144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585.1207386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27,436,311.4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14304</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Casa Blanca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6.708863257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579645.7854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915.7121413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17,389,373.6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3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9066</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Pedro Itzicán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17.17989956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1484343.322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349.5862745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44,530,299.7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23216</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Mezcala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24.03602332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2076712.415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411.5561663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62,301,372.5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32481</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4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Juan Tecomatlán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4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13.66118736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1180326.588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679.9116289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35,409,797.6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18461</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vMerge w:val="restart"/>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5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Miguel Zapotitlán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20.9139525</w:t>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125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1806965.496</w:t>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125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979.9096694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54,208,964.9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25013</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r>
        <w:trPr>
          <w:cantSplit w:val="0"/>
          <w:trHeight w:val="255" w:hRule="atLeast"/>
          <w:tblHeader w:val="0"/>
        </w:trPr>
        <w:tc>
          <w:tcPr>
            <w:vMerge w:val="continue"/>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2.404268335</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207728.7841</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5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6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6,231,863.5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6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3249</w:t>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126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proporcionados por el Departamento de Agua potable y alcantarillado, Poncitlán.</w:t>
      </w:r>
    </w:p>
    <w:p w:rsidR="00000000" w:rsidDel="00000000" w:rsidP="00000000" w:rsidRDefault="00000000" w:rsidRPr="00000000" w14:paraId="00001264">
      <w:pPr>
        <w:spacing w:after="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265">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No obstante estas cifras calculadas de consumo de agua en estos principales poblados, no existe un dato preciso de cuánta cantidad de agua realmente se utiliza y cuánta se desperdicia o se fuga por fallas en los sistemas de extracción o en las redes de distribución. Esto, dado lo observado en los cálculos de consumo de agua por persona.El promedio en todo el municipio de Poncitlán se calcula el dato de 695 litros por persona al día.  Es importante aclarar que estos niveles de consumo son un elemento de medición que no hace referencia al uso exclusivo humano del agua, sino como un cálculo que proyecta la precisión del consumo total por habitante en el total de consumo del municipio. Es decir, los 695 litros por persona al día, también incluye el consumo de uso animal, agrícola, y otras formas de consumo. No obstante, la cantidad es exhorbitante, la cual se encuentra por encima de la media de la ciudad de Guadalajara que equivale a 291 litros por hab/día</w:t>
      </w:r>
      <w:r w:rsidDel="00000000" w:rsidR="00000000" w:rsidRPr="00000000">
        <w:rPr>
          <w:rFonts w:ascii="Arial" w:cs="Arial" w:eastAsia="Arial" w:hAnsi="Arial"/>
          <w:sz w:val="22"/>
          <w:szCs w:val="22"/>
          <w:vertAlign w:val="superscript"/>
        </w:rPr>
        <w:footnoteReference w:customMarkFollows="0" w:id="21"/>
      </w:r>
      <w:r w:rsidDel="00000000" w:rsidR="00000000" w:rsidRPr="00000000">
        <w:rPr>
          <w:rFonts w:ascii="Arial" w:cs="Arial" w:eastAsia="Arial" w:hAnsi="Arial"/>
          <w:sz w:val="22"/>
          <w:szCs w:val="22"/>
          <w:rtl w:val="0"/>
        </w:rPr>
        <w:t xml:space="preserve">. En la gráfica 15, se indica en qué localidades existe un mayor consumo por habitante por encima de la media municipal que son Poncitlán, San José de Ornelas, la Pila, San Sebastian y Campestres del Valle.</w:t>
      </w:r>
    </w:p>
    <w:p w:rsidR="00000000" w:rsidDel="00000000" w:rsidP="00000000" w:rsidRDefault="00000000" w:rsidRPr="00000000" w14:paraId="0000126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67">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15. Consumo de Agua por Persona, Poncitlán</w:t>
      </w:r>
      <w:r w:rsidDel="00000000" w:rsidR="00000000" w:rsidRPr="00000000">
        <w:rPr>
          <w:rFonts w:ascii="Calibri" w:cs="Calibri" w:eastAsia="Calibri" w:hAnsi="Calibri"/>
          <w:b w:val="1"/>
          <w:sz w:val="22"/>
          <w:szCs w:val="22"/>
          <w:vertAlign w:val="superscript"/>
        </w:rPr>
        <w:footnoteReference w:customMarkFollows="0" w:id="22"/>
      </w:r>
      <w:r w:rsidDel="00000000" w:rsidR="00000000" w:rsidRPr="00000000">
        <w:rPr>
          <w:rtl w:val="0"/>
        </w:rPr>
      </w:r>
    </w:p>
    <w:p w:rsidR="00000000" w:rsidDel="00000000" w:rsidP="00000000" w:rsidRDefault="00000000" w:rsidRPr="00000000" w14:paraId="00001268">
      <w:pPr>
        <w:spacing w:after="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5612130" cy="3016885"/>
            <wp:docPr id="523" name=""/>
            <a:graphic>
              <a:graphicData uri="http://schemas.openxmlformats.org/drawingml/2006/chart">
                <c:chart r:id="rId203"/>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1219200</wp:posOffset>
                </wp:positionV>
                <wp:extent cx="3069590" cy="25400"/>
                <wp:effectExtent b="0" l="0" r="0" t="0"/>
                <wp:wrapNone/>
                <wp:docPr id="545" name=""/>
                <a:graphic>
                  <a:graphicData uri="http://schemas.microsoft.com/office/word/2010/wordprocessingShape">
                    <wps:wsp>
                      <wps:cNvSpPr/>
                      <wps:cNvPr id="11" name="Shape 11"/>
                      <wps:spPr>
                        <a:xfrm>
                          <a:off x="3811205" y="3780000"/>
                          <a:ext cx="3069590" cy="0"/>
                        </a:xfrm>
                        <a:custGeom>
                          <a:rect b="b" l="l" r="r" t="t"/>
                          <a:pathLst>
                            <a:path extrusionOk="0" h="1" w="3069590">
                              <a:moveTo>
                                <a:pt x="0" y="0"/>
                              </a:moveTo>
                              <a:lnTo>
                                <a:pt x="3069590" y="0"/>
                              </a:lnTo>
                            </a:path>
                          </a:pathLst>
                        </a:custGeom>
                        <a:solidFill>
                          <a:srgbClr val="FFFFFF"/>
                        </a:solidFill>
                        <a:ln cap="flat" cmpd="sng" w="12700">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1219200</wp:posOffset>
                </wp:positionV>
                <wp:extent cx="3069590" cy="25400"/>
                <wp:effectExtent b="0" l="0" r="0" t="0"/>
                <wp:wrapNone/>
                <wp:docPr id="545" name="image74.png"/>
                <a:graphic>
                  <a:graphicData uri="http://schemas.openxmlformats.org/drawingml/2006/picture">
                    <pic:pic>
                      <pic:nvPicPr>
                        <pic:cNvPr id="0" name="image74.png"/>
                        <pic:cNvPicPr preferRelativeResize="0"/>
                      </pic:nvPicPr>
                      <pic:blipFill>
                        <a:blip r:embed="rId204"/>
                        <a:srcRect/>
                        <a:stretch>
                          <a:fillRect/>
                        </a:stretch>
                      </pic:blipFill>
                      <pic:spPr>
                        <a:xfrm>
                          <a:off x="0" y="0"/>
                          <a:ext cx="306959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3454400</wp:posOffset>
                </wp:positionH>
                <wp:positionV relativeFrom="paragraph">
                  <wp:posOffset>1003300</wp:posOffset>
                </wp:positionV>
                <wp:extent cx="2019935" cy="428625"/>
                <wp:effectExtent b="0" l="0" r="0" t="0"/>
                <wp:wrapNone/>
                <wp:docPr id="564" name=""/>
                <a:graphic>
                  <a:graphicData uri="http://schemas.microsoft.com/office/word/2010/wordprocessingShape">
                    <wps:wsp>
                      <wps:cNvSpPr/>
                      <wps:cNvPr id="58" name="Shape 58"/>
                      <wps:spPr>
                        <a:xfrm>
                          <a:off x="4340795" y="3570450"/>
                          <a:ext cx="2010410" cy="419100"/>
                        </a:xfrm>
                        <a:custGeom>
                          <a:rect b="b" l="l" r="r" t="t"/>
                          <a:pathLst>
                            <a:path extrusionOk="0" h="419100" w="2010410">
                              <a:moveTo>
                                <a:pt x="0" y="0"/>
                              </a:moveTo>
                              <a:lnTo>
                                <a:pt x="0" y="419100"/>
                              </a:lnTo>
                              <a:lnTo>
                                <a:pt x="2010410" y="419100"/>
                              </a:lnTo>
                              <a:lnTo>
                                <a:pt x="201041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2"/>
                                <w:vertAlign w:val="baseline"/>
                              </w:rPr>
                              <w:t xml:space="preserve">Promedio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2"/>
                                <w:vertAlign w:val="baseline"/>
                              </w:rPr>
                            </w:r>
                            <w:r w:rsidDel="00000000" w:rsidR="00000000" w:rsidRPr="00000000">
                              <w:rPr>
                                <w:rFonts w:ascii="Cambria" w:cs="Cambria" w:eastAsia="Cambria" w:hAnsi="Cambria"/>
                                <w:b w:val="0"/>
                                <w:i w:val="0"/>
                                <w:smallCaps w:val="0"/>
                                <w:strike w:val="0"/>
                                <w:color w:val="000000"/>
                                <w:sz w:val="22"/>
                                <w:vertAlign w:val="baseline"/>
                              </w:rPr>
                              <w:t xml:space="preserve">695 L/persona</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3454400</wp:posOffset>
                </wp:positionH>
                <wp:positionV relativeFrom="paragraph">
                  <wp:posOffset>1003300</wp:posOffset>
                </wp:positionV>
                <wp:extent cx="2019935" cy="428625"/>
                <wp:effectExtent b="0" l="0" r="0" t="0"/>
                <wp:wrapNone/>
                <wp:docPr id="564" name="image160.png"/>
                <a:graphic>
                  <a:graphicData uri="http://schemas.openxmlformats.org/drawingml/2006/picture">
                    <pic:pic>
                      <pic:nvPicPr>
                        <pic:cNvPr id="0" name="image160.png"/>
                        <pic:cNvPicPr preferRelativeResize="0"/>
                      </pic:nvPicPr>
                      <pic:blipFill>
                        <a:blip r:embed="rId205"/>
                        <a:srcRect/>
                        <a:stretch>
                          <a:fillRect/>
                        </a:stretch>
                      </pic:blipFill>
                      <pic:spPr>
                        <a:xfrm>
                          <a:off x="0" y="0"/>
                          <a:ext cx="2019935" cy="4286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1219200</wp:posOffset>
                </wp:positionV>
                <wp:extent cx="3069590" cy="25400"/>
                <wp:effectExtent b="0" l="0" r="0" t="0"/>
                <wp:wrapNone/>
                <wp:docPr id="559" name=""/>
                <a:graphic>
                  <a:graphicData uri="http://schemas.microsoft.com/office/word/2010/wordprocessingShape">
                    <wps:wsp>
                      <wps:cNvSpPr/>
                      <wps:cNvPr id="53" name="Shape 53"/>
                      <wps:spPr>
                        <a:xfrm>
                          <a:off x="3811205" y="3780000"/>
                          <a:ext cx="3069590" cy="0"/>
                        </a:xfrm>
                        <a:custGeom>
                          <a:rect b="b" l="l" r="r" t="t"/>
                          <a:pathLst>
                            <a:path extrusionOk="0" h="1" w="3069590">
                              <a:moveTo>
                                <a:pt x="0" y="0"/>
                              </a:moveTo>
                              <a:lnTo>
                                <a:pt x="3069590" y="0"/>
                              </a:lnTo>
                            </a:path>
                          </a:pathLst>
                        </a:custGeom>
                        <a:solidFill>
                          <a:srgbClr val="FFFFFF"/>
                        </a:solidFill>
                        <a:ln cap="flat" cmpd="sng" w="12700">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1219200</wp:posOffset>
                </wp:positionV>
                <wp:extent cx="3069590" cy="25400"/>
                <wp:effectExtent b="0" l="0" r="0" t="0"/>
                <wp:wrapNone/>
                <wp:docPr id="559" name="image150.png"/>
                <a:graphic>
                  <a:graphicData uri="http://schemas.openxmlformats.org/drawingml/2006/picture">
                    <pic:pic>
                      <pic:nvPicPr>
                        <pic:cNvPr id="0" name="image150.png"/>
                        <pic:cNvPicPr preferRelativeResize="0"/>
                      </pic:nvPicPr>
                      <pic:blipFill>
                        <a:blip r:embed="rId206"/>
                        <a:srcRect/>
                        <a:stretch>
                          <a:fillRect/>
                        </a:stretch>
                      </pic:blipFill>
                      <pic:spPr>
                        <a:xfrm>
                          <a:off x="0" y="0"/>
                          <a:ext cx="3069590" cy="25400"/>
                        </a:xfrm>
                        <a:prstGeom prst="rect"/>
                        <a:ln/>
                      </pic:spPr>
                    </pic:pic>
                  </a:graphicData>
                </a:graphic>
              </wp:anchor>
            </w:drawing>
          </mc:Fallback>
        </mc:AlternateContent>
      </w:r>
    </w:p>
    <w:p w:rsidR="00000000" w:rsidDel="00000000" w:rsidP="00000000" w:rsidRDefault="00000000" w:rsidRPr="00000000" w14:paraId="0000126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proporcionados por el Departamento de Agua potable y alcantarillado, Poncitlán.</w:t>
      </w:r>
    </w:p>
    <w:p w:rsidR="00000000" w:rsidDel="00000000" w:rsidP="00000000" w:rsidRDefault="00000000" w:rsidRPr="00000000" w14:paraId="0000126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6B">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su parte, la cabecera municipal de Poncitlán y Cuitzeo son las poblaciones con mayor consumo general de agua, según los datos del departamento de Agua y Saneamiento del municipio, en estos poblados se consumen cerca de 10,000 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 de agua al día en Poncitlán, mientras que en Cuitzeo alrededor de 3,000 m</w:t>
      </w:r>
      <w:r w:rsidDel="00000000" w:rsidR="00000000" w:rsidRPr="00000000">
        <w:rPr>
          <w:rFonts w:ascii="Arial" w:cs="Arial" w:eastAsia="Arial" w:hAnsi="Arial"/>
          <w:sz w:val="22"/>
          <w:szCs w:val="22"/>
          <w:vertAlign w:val="superscript"/>
          <w:rtl w:val="0"/>
        </w:rPr>
        <w:t xml:space="preserve">3</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26C">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6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6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6F">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16. Consumo de agua total</w:t>
      </w:r>
      <w:r w:rsidDel="00000000" w:rsidR="00000000" w:rsidRPr="00000000">
        <w:rPr>
          <w:rFonts w:ascii="Calibri" w:cs="Calibri" w:eastAsia="Calibri" w:hAnsi="Calibri"/>
          <w:b w:val="1"/>
          <w:sz w:val="22"/>
          <w:szCs w:val="22"/>
          <w:vertAlign w:val="superscript"/>
        </w:rPr>
        <w:footnoteReference w:customMarkFollows="0" w:id="23"/>
      </w:r>
      <w:r w:rsidDel="00000000" w:rsidR="00000000" w:rsidRPr="00000000">
        <w:rPr>
          <w:rtl w:val="0"/>
        </w:rPr>
      </w:r>
    </w:p>
    <w:p w:rsidR="00000000" w:rsidDel="00000000" w:rsidP="00000000" w:rsidRDefault="00000000" w:rsidRPr="00000000" w14:paraId="00001273">
      <w:pPr>
        <w:spacing w:after="0" w:lineRule="auto"/>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6000750" cy="2676525"/>
            <wp:docPr id="521" name=""/>
            <a:graphic>
              <a:graphicData uri="http://schemas.openxmlformats.org/drawingml/2006/chart">
                <c:chart r:id="rId207"/>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4813300</wp:posOffset>
                </wp:positionH>
                <wp:positionV relativeFrom="paragraph">
                  <wp:posOffset>965200</wp:posOffset>
                </wp:positionV>
                <wp:extent cx="1069975" cy="264795"/>
                <wp:effectExtent b="0" l="0" r="0" t="0"/>
                <wp:wrapNone/>
                <wp:docPr id="571" name=""/>
                <a:graphic>
                  <a:graphicData uri="http://schemas.microsoft.com/office/word/2010/wordprocessingShape">
                    <wps:wsp>
                      <wps:cNvSpPr/>
                      <wps:cNvPr id="65" name="Shape 65"/>
                      <wps:spPr>
                        <a:xfrm>
                          <a:off x="4815775" y="3652365"/>
                          <a:ext cx="1060450" cy="255270"/>
                        </a:xfrm>
                        <a:custGeom>
                          <a:rect b="b" l="l" r="r" t="t"/>
                          <a:pathLst>
                            <a:path extrusionOk="0" h="255270" w="1060450">
                              <a:moveTo>
                                <a:pt x="0" y="0"/>
                              </a:moveTo>
                              <a:lnTo>
                                <a:pt x="0" y="255270"/>
                              </a:lnTo>
                              <a:lnTo>
                                <a:pt x="1060450" y="255270"/>
                              </a:lnTo>
                              <a:lnTo>
                                <a:pt x="106045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22"/>
                                <w:vertAlign w:val="baseline"/>
                              </w:rPr>
                              <w:t xml:space="preserve">1,350.14 m</w:t>
                            </w:r>
                            <w:r w:rsidDel="00000000" w:rsidR="00000000" w:rsidRPr="00000000">
                              <w:rPr>
                                <w:rFonts w:ascii="Cambria" w:cs="Cambria" w:eastAsia="Cambria" w:hAnsi="Cambria"/>
                                <w:b w:val="0"/>
                                <w:i w:val="0"/>
                                <w:smallCaps w:val="0"/>
                                <w:strike w:val="0"/>
                                <w:color w:val="000000"/>
                                <w:sz w:val="22"/>
                                <w:vertAlign w:val="superscript"/>
                              </w:rPr>
                              <w:t xml:space="preserve">3</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4813300</wp:posOffset>
                </wp:positionH>
                <wp:positionV relativeFrom="paragraph">
                  <wp:posOffset>965200</wp:posOffset>
                </wp:positionV>
                <wp:extent cx="1069975" cy="264795"/>
                <wp:effectExtent b="0" l="0" r="0" t="0"/>
                <wp:wrapNone/>
                <wp:docPr id="571" name="image172.png"/>
                <a:graphic>
                  <a:graphicData uri="http://schemas.openxmlformats.org/drawingml/2006/picture">
                    <pic:pic>
                      <pic:nvPicPr>
                        <pic:cNvPr id="0" name="image172.png"/>
                        <pic:cNvPicPr preferRelativeResize="0"/>
                      </pic:nvPicPr>
                      <pic:blipFill>
                        <a:blip r:embed="rId208"/>
                        <a:srcRect/>
                        <a:stretch>
                          <a:fillRect/>
                        </a:stretch>
                      </pic:blipFill>
                      <pic:spPr>
                        <a:xfrm>
                          <a:off x="0" y="0"/>
                          <a:ext cx="1069975" cy="2647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812800</wp:posOffset>
                </wp:positionH>
                <wp:positionV relativeFrom="paragraph">
                  <wp:posOffset>1358900</wp:posOffset>
                </wp:positionV>
                <wp:extent cx="3604259" cy="25400"/>
                <wp:effectExtent b="0" l="0" r="0" t="0"/>
                <wp:wrapNone/>
                <wp:docPr id="554" name=""/>
                <a:graphic>
                  <a:graphicData uri="http://schemas.microsoft.com/office/word/2010/wordprocessingShape">
                    <wps:wsp>
                      <wps:cNvSpPr/>
                      <wps:cNvPr id="48" name="Shape 48"/>
                      <wps:spPr>
                        <a:xfrm>
                          <a:off x="3543871" y="3780000"/>
                          <a:ext cx="3604259" cy="0"/>
                        </a:xfrm>
                        <a:custGeom>
                          <a:rect b="b" l="l" r="r" t="t"/>
                          <a:pathLst>
                            <a:path extrusionOk="0" h="1" w="3604259">
                              <a:moveTo>
                                <a:pt x="0" y="0"/>
                              </a:moveTo>
                              <a:lnTo>
                                <a:pt x="3604259" y="0"/>
                              </a:lnTo>
                            </a:path>
                          </a:pathLst>
                        </a:custGeom>
                        <a:solidFill>
                          <a:srgbClr val="FFFFFF"/>
                        </a:solidFill>
                        <a:ln cap="flat" cmpd="sng" w="19050">
                          <a:solidFill>
                            <a:srgbClr val="92D05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812800</wp:posOffset>
                </wp:positionH>
                <wp:positionV relativeFrom="paragraph">
                  <wp:posOffset>1358900</wp:posOffset>
                </wp:positionV>
                <wp:extent cx="3604259" cy="25400"/>
                <wp:effectExtent b="0" l="0" r="0" t="0"/>
                <wp:wrapNone/>
                <wp:docPr id="554" name="image133.png"/>
                <a:graphic>
                  <a:graphicData uri="http://schemas.openxmlformats.org/drawingml/2006/picture">
                    <pic:pic>
                      <pic:nvPicPr>
                        <pic:cNvPr id="0" name="image133.png"/>
                        <pic:cNvPicPr preferRelativeResize="0"/>
                      </pic:nvPicPr>
                      <pic:blipFill>
                        <a:blip r:embed="rId209"/>
                        <a:srcRect/>
                        <a:stretch>
                          <a:fillRect/>
                        </a:stretch>
                      </pic:blipFill>
                      <pic:spPr>
                        <a:xfrm>
                          <a:off x="0" y="0"/>
                          <a:ext cx="3604259" cy="25400"/>
                        </a:xfrm>
                        <a:prstGeom prst="rect"/>
                        <a:ln/>
                      </pic:spPr>
                    </pic:pic>
                  </a:graphicData>
                </a:graphic>
              </wp:anchor>
            </w:drawing>
          </mc:Fallback>
        </mc:AlternateContent>
      </w:r>
    </w:p>
    <w:p w:rsidR="00000000" w:rsidDel="00000000" w:rsidP="00000000" w:rsidRDefault="00000000" w:rsidRPr="00000000" w14:paraId="0000127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proporcionados por el Departamento de Agua potable y alcantarillado, Poncitlán.</w:t>
      </w:r>
    </w:p>
    <w:p w:rsidR="00000000" w:rsidDel="00000000" w:rsidP="00000000" w:rsidRDefault="00000000" w:rsidRPr="00000000" w14:paraId="0000127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7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77">
      <w:pPr>
        <w:keepNext w:val="0"/>
        <w:keepLines w:val="0"/>
        <w:pageBreakBefore w:val="0"/>
        <w:widowControl w:val="1"/>
        <w:numPr>
          <w:ilvl w:val="2"/>
          <w:numId w:val="23"/>
        </w:numPr>
        <w:pBdr>
          <w:top w:space="0" w:sz="0" w:val="nil"/>
          <w:left w:space="0" w:sz="0" w:val="nil"/>
          <w:bottom w:space="0" w:sz="0" w:val="nil"/>
          <w:right w:space="0" w:sz="0" w:val="nil"/>
          <w:between w:space="0" w:sz="0" w:val="nil"/>
        </w:pBdr>
        <w:shd w:fill="auto" w:val="clear"/>
        <w:spacing w:after="0" w:before="0" w:line="276" w:lineRule="auto"/>
        <w:ind w:left="709" w:right="0" w:hanging="709"/>
        <w:jc w:val="left"/>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Fonts w:ascii="Arial" w:cs="Arial" w:eastAsia="Arial" w:hAnsi="Arial"/>
          <w:b w:val="1"/>
          <w:i w:val="0"/>
          <w:smallCaps w:val="0"/>
          <w:strike w:val="0"/>
          <w:color w:val="366091"/>
          <w:sz w:val="22"/>
          <w:szCs w:val="22"/>
          <w:u w:val="none"/>
          <w:shd w:fill="auto" w:val="clear"/>
          <w:vertAlign w:val="baseline"/>
          <w:rtl w:val="0"/>
        </w:rPr>
        <w:t xml:space="preserve">Electricidad</w:t>
      </w:r>
    </w:p>
    <w:p w:rsidR="00000000" w:rsidDel="00000000" w:rsidP="00000000" w:rsidRDefault="00000000" w:rsidRPr="00000000" w14:paraId="00001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77" w:right="0" w:firstLine="0"/>
        <w:jc w:val="left"/>
        <w:rPr>
          <w:rFonts w:ascii="Arial" w:cs="Arial" w:eastAsia="Arial" w:hAnsi="Arial"/>
          <w:b w:val="1"/>
          <w:i w:val="0"/>
          <w:smallCaps w:val="0"/>
          <w:strike w:val="0"/>
          <w:color w:val="366091"/>
          <w:sz w:val="22"/>
          <w:szCs w:val="22"/>
          <w:u w:val="none"/>
          <w:shd w:fill="auto" w:val="clear"/>
          <w:vertAlign w:val="baseline"/>
        </w:rPr>
      </w:pPr>
      <w:r w:rsidDel="00000000" w:rsidR="00000000" w:rsidRPr="00000000">
        <w:rPr>
          <w:rtl w:val="0"/>
        </w:rPr>
      </w:r>
    </w:p>
    <w:p w:rsidR="00000000" w:rsidDel="00000000" w:rsidP="00000000" w:rsidRDefault="00000000" w:rsidRPr="00000000" w14:paraId="00001279">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otro orden de ideas, puedenobservarse en el Cuadro 45, los datos en  relación a  infraestructura eléctrica, agua potable y drenaje, que mientras ha crecido la población y el número de viviendas (como se ha reportado en el apartado del comportamiento demográfico del municipio), la cobertura de estos servicios básicos ha estado por debajo del crecimiento poblacional según los diferentes años señalados, esta disminución equiparada se observa en diferentes puntos poblacionales como Cuitzeo, San Jacinto, San Juan Tecomatlán, San Miguel Zapotitlán y aún en el mismo Poncitlán. Mientras que se observa un crecimiento gradual que casi iguala a la demanda requerida en el acceso a estos servicios en forma gradual en las delegaciones como San Pedro Itzican, Casa Blanca y Mezcala. </w:t>
      </w:r>
    </w:p>
    <w:p w:rsidR="00000000" w:rsidDel="00000000" w:rsidP="00000000" w:rsidRDefault="00000000" w:rsidRPr="00000000" w14:paraId="0000127A">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B">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C">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E">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F">
      <w:pPr>
        <w:spacing w:line="360" w:lineRule="auto"/>
        <w:jc w:val="both"/>
        <w:rPr>
          <w:rFonts w:ascii="Arial" w:cs="Arial" w:eastAsia="Arial" w:hAnsi="Arial"/>
          <w:sz w:val="22"/>
          <w:szCs w:val="22"/>
        </w:rPr>
      </w:pPr>
      <w:r w:rsidDel="00000000" w:rsidR="00000000" w:rsidRPr="00000000">
        <w:rPr>
          <w:rtl w:val="0"/>
        </w:rPr>
      </w:r>
    </w:p>
    <w:tbl>
      <w:tblPr>
        <w:tblStyle w:val="Table44"/>
        <w:tblW w:w="9800.0" w:type="dxa"/>
        <w:jc w:val="left"/>
        <w:tblInd w:w="56.0" w:type="dxa"/>
        <w:tblLayout w:type="fixed"/>
        <w:tblLook w:val="0400"/>
      </w:tblPr>
      <w:tblGrid>
        <w:gridCol w:w="2640"/>
        <w:gridCol w:w="800"/>
        <w:gridCol w:w="720"/>
        <w:gridCol w:w="800"/>
        <w:gridCol w:w="800"/>
        <w:gridCol w:w="820"/>
        <w:gridCol w:w="760"/>
        <w:gridCol w:w="880"/>
        <w:gridCol w:w="760"/>
        <w:gridCol w:w="820"/>
        <w:tblGridChange w:id="0">
          <w:tblGrid>
            <w:gridCol w:w="2640"/>
            <w:gridCol w:w="800"/>
            <w:gridCol w:w="720"/>
            <w:gridCol w:w="800"/>
            <w:gridCol w:w="800"/>
            <w:gridCol w:w="820"/>
            <w:gridCol w:w="760"/>
            <w:gridCol w:w="880"/>
            <w:gridCol w:w="760"/>
            <w:gridCol w:w="820"/>
          </w:tblGrid>
        </w:tblGridChange>
      </w:tblGrid>
      <w:tr>
        <w:trPr>
          <w:cantSplit w:val="0"/>
          <w:trHeight w:val="735" w:hRule="atLeast"/>
          <w:tblHeader w:val="0"/>
        </w:trPr>
        <w:tc>
          <w:tcPr>
            <w:gridSpan w:val="10"/>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280">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45. Cobertura de los servicios de agua entubada, drenaje y luz eléctrica de las principales localidades del municipio de Poncitlán </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31849b" w:val="clear"/>
            <w:vAlign w:val="bottom"/>
          </w:tcPr>
          <w:p w:rsidR="00000000" w:rsidDel="00000000" w:rsidP="00000000" w:rsidRDefault="00000000" w:rsidRPr="00000000" w14:paraId="0000128A">
            <w:pPr>
              <w:spacing w:after="0" w:lineRule="auto"/>
              <w:rPr>
                <w:rFonts w:ascii="Calibri" w:cs="Calibri" w:eastAsia="Calibri" w:hAnsi="Calibri"/>
                <w:color w:val="ffffff"/>
              </w:rPr>
            </w:pPr>
            <w:r w:rsidDel="00000000" w:rsidR="00000000" w:rsidRPr="00000000">
              <w:rPr>
                <w:rFonts w:ascii="Calibri" w:cs="Calibri" w:eastAsia="Calibri" w:hAnsi="Calibri"/>
                <w:color w:val="ffffff"/>
                <w:sz w:val="22"/>
                <w:szCs w:val="22"/>
                <w:rtl w:val="0"/>
              </w:rPr>
              <w:t xml:space="preserve"> </w:t>
            </w: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shd w:fill="31849b" w:val="clear"/>
            <w:vAlign w:val="bottom"/>
          </w:tcPr>
          <w:p w:rsidR="00000000" w:rsidDel="00000000" w:rsidP="00000000" w:rsidRDefault="00000000" w:rsidRPr="00000000" w14:paraId="0000128B">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sz w:val="22"/>
                <w:szCs w:val="22"/>
                <w:rtl w:val="0"/>
              </w:rPr>
              <w:t xml:space="preserve">1990</w:t>
            </w: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shd w:fill="31849b" w:val="clear"/>
            <w:vAlign w:val="bottom"/>
          </w:tcPr>
          <w:p w:rsidR="00000000" w:rsidDel="00000000" w:rsidP="00000000" w:rsidRDefault="00000000" w:rsidRPr="00000000" w14:paraId="0000128E">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sz w:val="22"/>
                <w:szCs w:val="22"/>
                <w:rtl w:val="0"/>
              </w:rPr>
              <w:t xml:space="preserve">2000</w:t>
            </w:r>
            <w:r w:rsidDel="00000000" w:rsidR="00000000" w:rsidRPr="00000000">
              <w:rPr>
                <w:rtl w:val="0"/>
              </w:rPr>
            </w:r>
          </w:p>
        </w:tc>
        <w:tc>
          <w:tcPr>
            <w:gridSpan w:val="3"/>
            <w:tcBorders>
              <w:top w:color="000000" w:space="0" w:sz="4" w:val="single"/>
              <w:left w:color="000000" w:space="0" w:sz="0" w:val="nil"/>
              <w:bottom w:color="000000" w:space="0" w:sz="4" w:val="single"/>
              <w:right w:color="000000" w:space="0" w:sz="4" w:val="single"/>
            </w:tcBorders>
            <w:shd w:fill="31849b" w:val="clear"/>
            <w:vAlign w:val="bottom"/>
          </w:tcPr>
          <w:p w:rsidR="00000000" w:rsidDel="00000000" w:rsidP="00000000" w:rsidRDefault="00000000" w:rsidRPr="00000000" w14:paraId="00001291">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sz w:val="22"/>
                <w:szCs w:val="22"/>
                <w:rtl w:val="0"/>
              </w:rPr>
              <w:t xml:space="preserve">2010</w:t>
            </w:r>
            <w:r w:rsidDel="00000000" w:rsidR="00000000" w:rsidRPr="00000000">
              <w:rPr>
                <w:rtl w:val="0"/>
              </w:rPr>
            </w:r>
          </w:p>
        </w:tc>
      </w:tr>
      <w:tr>
        <w:trPr>
          <w:cantSplit w:val="0"/>
          <w:trHeight w:val="2038" w:hRule="atLeast"/>
          <w:tblHeader w:val="0"/>
        </w:trPr>
        <w:tc>
          <w:tcPr>
            <w:tcBorders>
              <w:top w:color="000000" w:space="0" w:sz="0" w:val="nil"/>
              <w:left w:color="000000" w:space="0" w:sz="4" w:val="single"/>
              <w:bottom w:color="000000" w:space="0" w:sz="4" w:val="single"/>
              <w:right w:color="000000" w:space="0" w:sz="4" w:val="single"/>
            </w:tcBorders>
            <w:shd w:fill="31849b" w:val="clear"/>
            <w:vAlign w:val="center"/>
          </w:tcPr>
          <w:p w:rsidR="00000000" w:rsidDel="00000000" w:rsidP="00000000" w:rsidRDefault="00000000" w:rsidRPr="00000000" w14:paraId="00001294">
            <w:pPr>
              <w:spacing w:after="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sz w:val="22"/>
                <w:szCs w:val="22"/>
                <w:rtl w:val="0"/>
              </w:rPr>
              <w:t xml:space="preserve">Nombre de la localidad</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5">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agua entubada</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6">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drenaje</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7">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energía eléctrica</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8">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agua entubada</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9">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drenaje</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A">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energía eléctrica</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B">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agua entubada </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C">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drenaje</w:t>
            </w:r>
          </w:p>
        </w:tc>
        <w:tc>
          <w:tcPr>
            <w:tcBorders>
              <w:top w:color="000000" w:space="0" w:sz="0" w:val="nil"/>
              <w:left w:color="000000" w:space="0" w:sz="0" w:val="nil"/>
              <w:bottom w:color="000000" w:space="0" w:sz="4" w:val="single"/>
              <w:right w:color="000000" w:space="0" w:sz="4" w:val="single"/>
            </w:tcBorders>
            <w:shd w:fill="31849b" w:val="clear"/>
            <w:vAlign w:val="center"/>
          </w:tcPr>
          <w:p w:rsidR="00000000" w:rsidDel="00000000" w:rsidP="00000000" w:rsidRDefault="00000000" w:rsidRPr="00000000" w14:paraId="0000129D">
            <w:pPr>
              <w:spacing w:after="0" w:lineRule="auto"/>
              <w:jc w:val="center"/>
              <w:rPr>
                <w:rFonts w:ascii="Calibri" w:cs="Calibri" w:eastAsia="Calibri" w:hAnsi="Calibri"/>
                <w:color w:val="ffffff"/>
                <w:sz w:val="20"/>
                <w:szCs w:val="20"/>
              </w:rPr>
            </w:pPr>
            <w:r w:rsidDel="00000000" w:rsidR="00000000" w:rsidRPr="00000000">
              <w:rPr>
                <w:rFonts w:ascii="Calibri" w:cs="Calibri" w:eastAsia="Calibri" w:hAnsi="Calibri"/>
                <w:color w:val="ffffff"/>
                <w:sz w:val="20"/>
                <w:szCs w:val="20"/>
                <w:rtl w:val="0"/>
              </w:rPr>
              <w:t xml:space="preserve">Viviendas particulares con energía eléctrica</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fff99" w:val="clear"/>
            <w:vAlign w:val="bottom"/>
          </w:tcPr>
          <w:p w:rsidR="00000000" w:rsidDel="00000000" w:rsidP="00000000" w:rsidRDefault="00000000" w:rsidRPr="00000000" w14:paraId="0000129E">
            <w:pPr>
              <w:spacing w:after="0" w:lineRule="auto"/>
              <w:rPr>
                <w:rFonts w:ascii="Calibri" w:cs="Calibri" w:eastAsia="Calibri" w:hAnsi="Calibri"/>
              </w:rPr>
            </w:pPr>
            <w:r w:rsidDel="00000000" w:rsidR="00000000" w:rsidRPr="00000000">
              <w:rPr>
                <w:rFonts w:ascii="Calibri" w:cs="Calibri" w:eastAsia="Calibri" w:hAnsi="Calibri"/>
                <w:sz w:val="22"/>
                <w:szCs w:val="22"/>
                <w:rtl w:val="0"/>
              </w:rPr>
              <w:t xml:space="preserve">TOTAL MUNICIPAL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9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4,747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4,244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5,369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2">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7,234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6,722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4">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7,849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10,035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10,315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99" w:val="clear"/>
            <w:vAlign w:val="bottom"/>
          </w:tcPr>
          <w:p w:rsidR="00000000" w:rsidDel="00000000" w:rsidP="00000000" w:rsidRDefault="00000000" w:rsidRPr="00000000" w14:paraId="000012A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10519</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A8">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Poncitlán</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42.13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A">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48.42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B">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39.28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C">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37.71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D">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41.16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E">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35.82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A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33.12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32.51</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B2">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Casa Blanca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2.12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4">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1.88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1.82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1.39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8">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1.43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1.56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A">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1.52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B">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1.51</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BC">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Cuitzeo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D">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16.11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E">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17.34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B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14.37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13.42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14.77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2">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12.88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13.16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4">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12.85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12.69</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C6">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Mezcala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7.49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8">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4.45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7.65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A">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B">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C">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D">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8.64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E">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8.43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C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8.16</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D0">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San Jacinto</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4.92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2">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5.27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4.32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4">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4.43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4.71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4.14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4.38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8">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4.34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4.26</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DA">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San Juan Tecomatlán</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B">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4.29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C">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2.16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D">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E">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D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3.18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4.56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4.22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2">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4.13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4.1</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E4">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San Miguel Zapotitlán</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6.34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8">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5.54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9">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5.84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A">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5.24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B">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5.01</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C">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5.09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D">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5.13</w:t>
            </w:r>
            <w:r w:rsidDel="00000000" w:rsidR="00000000" w:rsidRPr="00000000">
              <w:rPr>
                <w:rtl w:val="0"/>
              </w:rPr>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2EE">
            <w:pPr>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San Pedro Itzicán</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EF">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3.89</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0">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2.07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1">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5.58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2">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6.67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3">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3.33</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4">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6.67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5">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7.38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6">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7.16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2F7">
            <w:pPr>
              <w:spacing w:after="0" w:lineRule="auto"/>
              <w:jc w:val="right"/>
              <w:rPr>
                <w:rFonts w:ascii="Calibri" w:cs="Calibri" w:eastAsia="Calibri" w:hAnsi="Calibri"/>
              </w:rPr>
            </w:pPr>
            <w:r w:rsidDel="00000000" w:rsidR="00000000" w:rsidRPr="00000000">
              <w:rPr>
                <w:rFonts w:ascii="Calibri" w:cs="Calibri" w:eastAsia="Calibri" w:hAnsi="Calibri"/>
                <w:sz w:val="22"/>
                <w:szCs w:val="22"/>
                <w:rtl w:val="0"/>
              </w:rPr>
              <w:t xml:space="preserve">6.98</w:t>
            </w:r>
            <w:r w:rsidDel="00000000" w:rsidR="00000000" w:rsidRPr="00000000">
              <w:rPr>
                <w:rtl w:val="0"/>
              </w:rPr>
            </w:r>
          </w:p>
        </w:tc>
      </w:tr>
      <w:tr>
        <w:trPr>
          <w:cantSplit w:val="0"/>
          <w:trHeight w:val="300" w:hRule="atLeast"/>
          <w:tblHeader w:val="0"/>
        </w:trPr>
        <w:tc>
          <w:tcPr>
            <w:gridSpan w:val="10"/>
            <w:tcBorders>
              <w:top w:color="000000" w:space="0" w:sz="4" w:val="single"/>
            </w:tcBorders>
            <w:shd w:fill="auto" w:val="clear"/>
            <w:vAlign w:val="bottom"/>
          </w:tcPr>
          <w:p w:rsidR="00000000" w:rsidDel="00000000" w:rsidP="00000000" w:rsidRDefault="00000000" w:rsidRPr="00000000" w14:paraId="000012F8">
            <w:pPr>
              <w:spacing w:after="0" w:lineRule="auto"/>
              <w:rPr>
                <w:rFonts w:ascii="Calibri" w:cs="Calibri" w:eastAsia="Calibri" w:hAnsi="Calibri"/>
              </w:rPr>
            </w:pPr>
            <w:r w:rsidDel="00000000" w:rsidR="00000000" w:rsidRPr="00000000">
              <w:rPr>
                <w:rFonts w:ascii="Calibri" w:cs="Calibri" w:eastAsia="Calibri" w:hAnsi="Calibri"/>
                <w:sz w:val="20"/>
                <w:szCs w:val="20"/>
                <w:rtl w:val="0"/>
              </w:rPr>
              <w:t xml:space="preserve">Fuente: INEGI. Censo de Población y Vivienda 1990, 2000, 2010. </w:t>
            </w:r>
            <w:r w:rsidDel="00000000" w:rsidR="00000000" w:rsidRPr="00000000">
              <w:rPr>
                <w:rtl w:val="0"/>
              </w:rPr>
            </w:r>
          </w:p>
        </w:tc>
      </w:tr>
    </w:tbl>
    <w:p w:rsidR="00000000" w:rsidDel="00000000" w:rsidP="00000000" w:rsidRDefault="00000000" w:rsidRPr="00000000" w14:paraId="00001302">
      <w:pPr>
        <w:tabs>
          <w:tab w:val="left" w:pos="5445"/>
        </w:tabs>
        <w:jc w:val="center"/>
        <w:rPr/>
      </w:pPr>
      <w:r w:rsidDel="00000000" w:rsidR="00000000" w:rsidRPr="00000000">
        <w:rPr>
          <w:rtl w:val="0"/>
        </w:rPr>
      </w:r>
    </w:p>
    <w:p w:rsidR="00000000" w:rsidDel="00000000" w:rsidP="00000000" w:rsidRDefault="00000000" w:rsidRPr="00000000" w14:paraId="00001303">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No obstante, en términos generales, la cobertura de los servicios de agua entubada (para uso potable), redes de drenaje y acceso a la electricidad ha crecido favorablemente a nivel municipal en los diferentes decenios presentados en la gráfica 17. De las 14,431 casas habitación que reporta el INEGI en el último censo del 2010 (10,714 habitadas), el 72.89% cuenta con energía eléctrica, el 71.47% con drenaje, y el 69.53% con agua entubada para uso potable. En términos globales, el desarrollo de estos servicios ha crecido cerca del 30% en todo el municipio en los últimos 10 años, en comparación con el crecimiento de la población total de la entidad, que representa proporcionalmente un 16% de crecimiento en comparación entre el año 2000 y 2010. </w:t>
      </w:r>
    </w:p>
    <w:p w:rsidR="00000000" w:rsidDel="00000000" w:rsidP="00000000" w:rsidRDefault="00000000" w:rsidRPr="00000000" w14:paraId="00001304">
      <w:pPr>
        <w:tabs>
          <w:tab w:val="left" w:pos="5445"/>
        </w:tabs>
        <w:jc w:val="center"/>
        <w:rPr>
          <w:sz w:val="20"/>
          <w:szCs w:val="20"/>
        </w:rPr>
      </w:pPr>
      <w:r w:rsidDel="00000000" w:rsidR="00000000" w:rsidRPr="00000000">
        <w:rPr>
          <w:rFonts w:ascii="Calibri" w:cs="Calibri" w:eastAsia="Calibri" w:hAnsi="Calibri"/>
          <w:b w:val="1"/>
          <w:sz w:val="22"/>
          <w:szCs w:val="22"/>
          <w:rtl w:val="0"/>
        </w:rPr>
        <w:t xml:space="preserve">Gráfica 17. Cobertura de los servicios de agua entubada, drenaje y luz eléctrica principales del municipio de Poncitlán</w:t>
      </w:r>
      <w:r w:rsidDel="00000000" w:rsidR="00000000" w:rsidRPr="00000000">
        <w:rPr>
          <w:rtl w:val="0"/>
        </w:rPr>
      </w:r>
    </w:p>
    <w:p w:rsidR="00000000" w:rsidDel="00000000" w:rsidP="00000000" w:rsidRDefault="00000000" w:rsidRPr="00000000" w14:paraId="00001305">
      <w:pPr>
        <w:tabs>
          <w:tab w:val="left" w:pos="5445"/>
        </w:tabs>
        <w:spacing w:after="0" w:lineRule="auto"/>
        <w:jc w:val="center"/>
        <w:rPr/>
      </w:pPr>
      <w:r w:rsidDel="00000000" w:rsidR="00000000" w:rsidRPr="00000000">
        <w:rPr/>
        <w:drawing>
          <wp:inline distB="0" distT="0" distL="0" distR="0">
            <wp:extent cx="4572000" cy="2266950"/>
            <wp:docPr id="520" name=""/>
            <a:graphic>
              <a:graphicData uri="http://schemas.openxmlformats.org/drawingml/2006/chart">
                <c:chart r:id="rId210"/>
              </a:graphicData>
            </a:graphic>
          </wp:inline>
        </w:drawing>
      </w:r>
      <w:r w:rsidDel="00000000" w:rsidR="00000000" w:rsidRPr="00000000">
        <w:rPr>
          <w:rtl w:val="0"/>
        </w:rPr>
      </w:r>
    </w:p>
    <w:p w:rsidR="00000000" w:rsidDel="00000000" w:rsidP="00000000" w:rsidRDefault="00000000" w:rsidRPr="00000000" w14:paraId="00001306">
      <w:pPr>
        <w:tabs>
          <w:tab w:val="left" w:pos="5445"/>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INEGI. Censo de Población y Vivienda 1990, 2000, 2010.</w:t>
      </w:r>
    </w:p>
    <w:p w:rsidR="00000000" w:rsidDel="00000000" w:rsidP="00000000" w:rsidRDefault="00000000" w:rsidRPr="00000000" w14:paraId="00001307">
      <w:pPr>
        <w:tabs>
          <w:tab w:val="left" w:pos="5445"/>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el Sistema Estatal de Información Jalisco (SEIJAL), los tipos de usuarios de la energía en Poncitlán se concentra en su mayoría en los usuarios residenciales, seguido por las tomas eléctricas que proveen de energía pública; el uso comercial se encuentra en un tercer nivel de consumo.</w:t>
      </w:r>
    </w:p>
    <w:p w:rsidR="00000000" w:rsidDel="00000000" w:rsidP="00000000" w:rsidRDefault="00000000" w:rsidRPr="00000000" w14:paraId="00001308">
      <w:pPr>
        <w:tabs>
          <w:tab w:val="left" w:pos="5445"/>
        </w:tabs>
        <w:spacing w:line="360" w:lineRule="auto"/>
        <w:jc w:val="both"/>
        <w:rPr>
          <w:rFonts w:ascii="Arial" w:cs="Arial" w:eastAsia="Arial" w:hAnsi="Arial"/>
          <w:sz w:val="22"/>
          <w:szCs w:val="22"/>
        </w:rPr>
      </w:pPr>
      <w:r w:rsidDel="00000000" w:rsidR="00000000" w:rsidRPr="00000000">
        <w:rPr>
          <w:rtl w:val="0"/>
        </w:rPr>
      </w:r>
    </w:p>
    <w:tbl>
      <w:tblPr>
        <w:tblStyle w:val="Table45"/>
        <w:tblW w:w="8868.0" w:type="dxa"/>
        <w:jc w:val="center"/>
        <w:tblLayout w:type="fixed"/>
        <w:tblLook w:val="0400"/>
      </w:tblPr>
      <w:tblGrid>
        <w:gridCol w:w="3234"/>
        <w:gridCol w:w="1806"/>
        <w:gridCol w:w="1914"/>
        <w:gridCol w:w="1914"/>
        <w:tblGridChange w:id="0">
          <w:tblGrid>
            <w:gridCol w:w="3234"/>
            <w:gridCol w:w="1806"/>
            <w:gridCol w:w="1914"/>
            <w:gridCol w:w="1914"/>
          </w:tblGrid>
        </w:tblGridChange>
      </w:tblGrid>
      <w:tr>
        <w:trPr>
          <w:cantSplit w:val="0"/>
          <w:trHeight w:val="570" w:hRule="atLeast"/>
          <w:tblHeader w:val="0"/>
        </w:trPr>
        <w:tc>
          <w:tcPr>
            <w:gridSpan w:val="4"/>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30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46. Tipo de usuarios de Energía Eléctrica en el municipio de Poncitlán</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e36c09" w:val="clear"/>
            <w:vAlign w:val="bottom"/>
          </w:tcPr>
          <w:p w:rsidR="00000000" w:rsidDel="00000000" w:rsidP="00000000" w:rsidRDefault="00000000" w:rsidRPr="00000000" w14:paraId="0000130D">
            <w:pPr>
              <w:spacing w:after="0" w:lineRule="auto"/>
              <w:jc w:val="center"/>
              <w:rPr>
                <w:rFonts w:ascii="Calibri" w:cs="Calibri" w:eastAsia="Calibri" w:hAnsi="Calibri"/>
                <w:color w:val="ffffff"/>
                <w:sz w:val="22"/>
                <w:szCs w:val="22"/>
              </w:rPr>
            </w:pPr>
            <w:r w:rsidDel="00000000" w:rsidR="00000000" w:rsidRPr="00000000">
              <w:rPr>
                <w:rFonts w:ascii="Calibri" w:cs="Calibri" w:eastAsia="Calibri" w:hAnsi="Calibri"/>
                <w:color w:val="ffffff"/>
                <w:sz w:val="22"/>
                <w:szCs w:val="22"/>
                <w:rtl w:val="0"/>
              </w:rPr>
              <w:t xml:space="preserve"> </w:t>
            </w:r>
          </w:p>
        </w:tc>
        <w:tc>
          <w:tcPr>
            <w:tcBorders>
              <w:top w:color="000000" w:space="0" w:sz="4" w:val="single"/>
              <w:left w:color="000000" w:space="0" w:sz="0" w:val="nil"/>
              <w:bottom w:color="000000" w:space="0" w:sz="4" w:val="single"/>
              <w:right w:color="000000" w:space="0" w:sz="4" w:val="single"/>
            </w:tcBorders>
            <w:shd w:fill="e36c09" w:val="clear"/>
            <w:vAlign w:val="bottom"/>
          </w:tcPr>
          <w:p w:rsidR="00000000" w:rsidDel="00000000" w:rsidP="00000000" w:rsidRDefault="00000000" w:rsidRPr="00000000" w14:paraId="0000130E">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2000</w:t>
            </w:r>
          </w:p>
        </w:tc>
        <w:tc>
          <w:tcPr>
            <w:tcBorders>
              <w:top w:color="000000" w:space="0" w:sz="4" w:val="single"/>
              <w:left w:color="000000" w:space="0" w:sz="0" w:val="nil"/>
              <w:bottom w:color="000000" w:space="0" w:sz="4" w:val="single"/>
              <w:right w:color="000000" w:space="0" w:sz="4" w:val="single"/>
            </w:tcBorders>
            <w:shd w:fill="e36c09" w:val="clear"/>
            <w:vAlign w:val="bottom"/>
          </w:tcPr>
          <w:p w:rsidR="00000000" w:rsidDel="00000000" w:rsidP="00000000" w:rsidRDefault="00000000" w:rsidRPr="00000000" w14:paraId="0000130F">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2005</w:t>
            </w:r>
          </w:p>
        </w:tc>
        <w:tc>
          <w:tcPr>
            <w:tcBorders>
              <w:top w:color="000000" w:space="0" w:sz="4" w:val="single"/>
              <w:left w:color="000000" w:space="0" w:sz="0" w:val="nil"/>
              <w:bottom w:color="000000" w:space="0" w:sz="4" w:val="single"/>
              <w:right w:color="000000" w:space="0" w:sz="4" w:val="single"/>
            </w:tcBorders>
            <w:shd w:fill="e36c09" w:val="clear"/>
            <w:vAlign w:val="bottom"/>
          </w:tcPr>
          <w:p w:rsidR="00000000" w:rsidDel="00000000" w:rsidP="00000000" w:rsidRDefault="00000000" w:rsidRPr="00000000" w14:paraId="00001310">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2008</w:t>
            </w:r>
          </w:p>
        </w:tc>
      </w:tr>
      <w:tr>
        <w:trPr>
          <w:cantSplit w:val="0"/>
          <w:trHeight w:val="45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1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Usuarios Residencial</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8,133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9,521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10,645</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1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Usuarios Industrial</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52</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w:t>
            </w:r>
          </w:p>
        </w:tc>
      </w:tr>
      <w:tr>
        <w:trPr>
          <w:cantSplit w:val="0"/>
          <w:trHeight w:val="45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1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Usuarios Comercial</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1,212</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1,483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1,622</w:t>
            </w:r>
          </w:p>
        </w:tc>
      </w:tr>
      <w:tr>
        <w:trPr>
          <w:cantSplit w:val="0"/>
          <w:trHeight w:val="45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1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Usuarios Energía Otros</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167</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1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129</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2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Tomas Eléctricas</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9,564</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11,215</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12,469</w:t>
            </w:r>
          </w:p>
        </w:tc>
      </w:tr>
      <w:tr>
        <w:trPr>
          <w:cantSplit w:val="0"/>
          <w:trHeight w:val="45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2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Localidades con Servicios</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2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Subestación</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p>
        </w:tc>
      </w:tr>
      <w:tr>
        <w:trPr>
          <w:cantSplit w:val="0"/>
          <w:trHeight w:val="450" w:hRule="atLeast"/>
          <w:tblHeader w:val="0"/>
        </w:trPr>
        <w:tc>
          <w:tcPr>
            <w:tcBorders>
              <w:top w:color="000000" w:space="0" w:sz="0" w:val="nil"/>
              <w:left w:color="000000" w:space="0" w:sz="4" w:val="single"/>
              <w:bottom w:color="000000" w:space="0" w:sz="4" w:val="single"/>
              <w:right w:color="000000" w:space="0" w:sz="4" w:val="single"/>
            </w:tcBorders>
            <w:shd w:fill="fdeada" w:val="clear"/>
            <w:vAlign w:val="center"/>
          </w:tcPr>
          <w:p w:rsidR="00000000" w:rsidDel="00000000" w:rsidP="00000000" w:rsidRDefault="00000000" w:rsidRPr="00000000" w14:paraId="0000132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Capacidad Instalada</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2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w:t>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133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90,000</w:t>
            </w:r>
          </w:p>
        </w:tc>
      </w:tr>
      <w:tr>
        <w:trPr>
          <w:cantSplit w:val="0"/>
          <w:trHeight w:val="300" w:hRule="atLeast"/>
          <w:tblHeader w:val="0"/>
        </w:trPr>
        <w:tc>
          <w:tcPr>
            <w:gridSpan w:val="4"/>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1331">
            <w:pPr>
              <w:spacing w:after="0" w:lineRule="auto"/>
              <w:jc w:val="both"/>
              <w:rPr>
                <w:rFonts w:ascii="Calibri" w:cs="Calibri" w:eastAsia="Calibri" w:hAnsi="Calibri"/>
                <w:sz w:val="16"/>
                <w:szCs w:val="16"/>
              </w:rPr>
            </w:pPr>
            <w:r w:rsidDel="00000000" w:rsidR="00000000" w:rsidRPr="00000000">
              <w:rPr>
                <w:rFonts w:ascii="Calibri" w:cs="Calibri" w:eastAsia="Calibri" w:hAnsi="Calibri"/>
                <w:sz w:val="20"/>
                <w:szCs w:val="20"/>
                <w:rtl w:val="0"/>
              </w:rPr>
              <w:t xml:space="preserve">FUENTE: SEIJAL (Sistema Estatal de Información Jalisco), en base a datos proporcionados por la Comisión Federal de Electricidad. CFE. </w:t>
            </w:r>
            <w:r w:rsidDel="00000000" w:rsidR="00000000" w:rsidRPr="00000000">
              <w:rPr>
                <w:rtl w:val="0"/>
              </w:rPr>
            </w:r>
          </w:p>
        </w:tc>
      </w:tr>
    </w:tbl>
    <w:p w:rsidR="00000000" w:rsidDel="00000000" w:rsidP="00000000" w:rsidRDefault="00000000" w:rsidRPr="00000000" w14:paraId="0000133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33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337">
      <w:pPr>
        <w:tabs>
          <w:tab w:val="left" w:pos="4125"/>
        </w:tabs>
        <w:rPr>
          <w:rFonts w:ascii="Arial" w:cs="Arial" w:eastAsia="Arial" w:hAnsi="Arial"/>
          <w:b w:val="1"/>
          <w:color w:val="366091"/>
        </w:rPr>
      </w:pPr>
      <w:r w:rsidDel="00000000" w:rsidR="00000000" w:rsidRPr="00000000">
        <w:rPr>
          <w:rFonts w:ascii="Arial" w:cs="Arial" w:eastAsia="Arial" w:hAnsi="Arial"/>
          <w:b w:val="1"/>
          <w:color w:val="366091"/>
          <w:rtl w:val="0"/>
        </w:rPr>
        <w:t xml:space="preserve">4.2.3. Vías de Comunicación (Infraestructura carretera)</w:t>
      </w:r>
    </w:p>
    <w:p w:rsidR="00000000" w:rsidDel="00000000" w:rsidP="00000000" w:rsidRDefault="00000000" w:rsidRPr="00000000" w14:paraId="00001338">
      <w:pPr>
        <w:tabs>
          <w:tab w:val="left" w:pos="4125"/>
        </w:tabs>
        <w:spacing w:after="0" w:lineRule="auto"/>
        <w:rPr>
          <w:rFonts w:ascii="Arial" w:cs="Arial" w:eastAsia="Arial" w:hAnsi="Arial"/>
          <w:b w:val="1"/>
          <w:color w:val="1f497d"/>
          <w:sz w:val="14"/>
          <w:szCs w:val="14"/>
        </w:rPr>
      </w:pPr>
      <w:r w:rsidDel="00000000" w:rsidR="00000000" w:rsidRPr="00000000">
        <w:rPr>
          <w:rtl w:val="0"/>
        </w:rPr>
      </w:r>
    </w:p>
    <w:p w:rsidR="00000000" w:rsidDel="00000000" w:rsidP="00000000" w:rsidRDefault="00000000" w:rsidRPr="00000000" w14:paraId="00001339">
      <w:pPr>
        <w:tabs>
          <w:tab w:val="left" w:pos="4125"/>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última década, el tramo carretero que se conecta a partir del kilómetro 25 de la Carretera Guadalajara-Chapala con desviación hacia Poncitlán en lo que se conoce como la carretera Guadalajara-La Barca (o Santa Rosa-La Barca), la inversión realizada en la modernización, ampliación de los carriles (de 2 a 4) y remodelación de la carpeta asfáltica ha sido considerable y con miras hacia el desarrollo de esta parte de la región. Como se observa en la imagen 102, el tramo carretero (en línea roja) en donde se han realizado dichas inversiones, se desarrolla a lo largo de casi 50 km de longitud, partiendo de la desviación en Santa Rosa y llegando hasta Ocotlán. </w:t>
      </w:r>
    </w:p>
    <w:p w:rsidR="00000000" w:rsidDel="00000000" w:rsidP="00000000" w:rsidRDefault="00000000" w:rsidRPr="00000000" w14:paraId="0000133A">
      <w:pPr>
        <w:tabs>
          <w:tab w:val="left" w:pos="4125"/>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Actualmente se encuentran en construcción diferentes tramos que comprenden: Santa Rosa-Atequiza, Atequiza-Atotonilquillo, Atotonilquillo-San Jacinto y Santa Cruz-Cuitzeo (ver Cuadro 47, determinado en km). La Secretaría de Comunicaciones y Transportes (SCT) reporta al mes de diciembre de 2011, una inversión realizada en estos tramos de $307.4 millones de pesos, y un avance de 9.1 km de los 14.5 proyectados. El total invertido para el desarrollo de la carretera que beneficia a los poblados señalados en el mapa, incluyendo Poncitlán, representa el 25.21% de la inversión total que se está realizando en Jalisco ($1,219.10 millones de pesos hasta diciembre del 2011).</w:t>
      </w:r>
    </w:p>
    <w:p w:rsidR="00000000" w:rsidDel="00000000" w:rsidP="00000000" w:rsidRDefault="00000000" w:rsidRPr="00000000" w14:paraId="0000133B">
      <w:pPr>
        <w:tabs>
          <w:tab w:val="left" w:pos="4125"/>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102. Carretera Santa Rosa – La Barca, tramo que atraviesa Poncitlán (50 km)</w:t>
      </w:r>
    </w:p>
    <w:p w:rsidR="00000000" w:rsidDel="00000000" w:rsidP="00000000" w:rsidRDefault="00000000" w:rsidRPr="00000000" w14:paraId="0000133C">
      <w:pPr>
        <w:tabs>
          <w:tab w:val="left" w:pos="4125"/>
        </w:tabs>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6062773" cy="4200520"/>
            <wp:effectExtent b="0" l="0" r="0" t="0"/>
            <wp:docPr id="604" name="image32.jpg"/>
            <a:graphic>
              <a:graphicData uri="http://schemas.openxmlformats.org/drawingml/2006/picture">
                <pic:pic>
                  <pic:nvPicPr>
                    <pic:cNvPr id="0" name="image32.jpg"/>
                    <pic:cNvPicPr preferRelativeResize="0"/>
                  </pic:nvPicPr>
                  <pic:blipFill>
                    <a:blip r:embed="rId211"/>
                    <a:srcRect b="0" l="0" r="0" t="0"/>
                    <a:stretch>
                      <a:fillRect/>
                    </a:stretch>
                  </pic:blipFill>
                  <pic:spPr>
                    <a:xfrm>
                      <a:off x="0" y="0"/>
                      <a:ext cx="6062773" cy="4200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wp:posOffset>
                </wp:positionH>
                <wp:positionV relativeFrom="paragraph">
                  <wp:posOffset>1422400</wp:posOffset>
                </wp:positionV>
                <wp:extent cx="5700395" cy="2716530"/>
                <wp:effectExtent b="0" l="0" r="0" t="0"/>
                <wp:wrapNone/>
                <wp:docPr id="547" name=""/>
                <a:graphic>
                  <a:graphicData uri="http://schemas.microsoft.com/office/word/2010/wordprocessingGroup">
                    <wpg:wgp>
                      <wpg:cNvGrpSpPr/>
                      <wpg:grpSpPr>
                        <a:xfrm>
                          <a:off x="2495803" y="2421735"/>
                          <a:ext cx="5700395" cy="2716530"/>
                          <a:chOff x="2495803" y="2421735"/>
                          <a:chExt cx="5700395" cy="2716530"/>
                        </a:xfrm>
                      </wpg:grpSpPr>
                      <wpg:grpSp>
                        <wpg:cNvGrpSpPr/>
                        <wpg:grpSpPr>
                          <a:xfrm>
                            <a:off x="2495803" y="2421735"/>
                            <a:ext cx="5700395" cy="2716530"/>
                            <a:chOff x="0" y="0"/>
                            <a:chExt cx="5700395" cy="2716530"/>
                          </a:xfrm>
                        </wpg:grpSpPr>
                        <wps:wsp>
                          <wps:cNvSpPr/>
                          <wps:cNvPr id="14" name="Shape 14"/>
                          <wps:spPr>
                            <a:xfrm>
                              <a:off x="0" y="0"/>
                              <a:ext cx="5700375" cy="2716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5700395" cy="2716530"/>
                              <a:chOff x="0" y="0"/>
                              <a:chExt cx="5700395" cy="2716530"/>
                            </a:xfrm>
                          </wpg:grpSpPr>
                          <wps:wsp>
                            <wps:cNvSpPr/>
                            <wps:cNvPr id="16" name="Shape 16"/>
                            <wps:spPr>
                              <a:xfrm>
                                <a:off x="3140710" y="871855"/>
                                <a:ext cx="1014730" cy="287020"/>
                              </a:xfrm>
                              <a:custGeom>
                                <a:rect b="b" l="l" r="r" t="t"/>
                                <a:pathLst>
                                  <a:path extrusionOk="0" h="287020" w="1014730">
                                    <a:moveTo>
                                      <a:pt x="0" y="0"/>
                                    </a:moveTo>
                                    <a:lnTo>
                                      <a:pt x="0" y="287020"/>
                                    </a:lnTo>
                                    <a:lnTo>
                                      <a:pt x="1014730" y="287020"/>
                                    </a:lnTo>
                                    <a:lnTo>
                                      <a:pt x="10147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8"/>
                                      <w:vertAlign w:val="baseline"/>
                                    </w:rPr>
                                    <w:t xml:space="preserve">Poncitlán</w:t>
                                  </w:r>
                                </w:p>
                              </w:txbxContent>
                            </wps:txbx>
                            <wps:bodyPr anchorCtr="0" anchor="t" bIns="38100" lIns="88900" spcFirstLastPara="1" rIns="88900" wrap="square" tIns="38100">
                              <a:noAutofit/>
                            </wps:bodyPr>
                          </wps:wsp>
                          <wps:wsp>
                            <wps:cNvSpPr/>
                            <wps:cNvPr id="17" name="Shape 17"/>
                            <wps:spPr>
                              <a:xfrm flipH="1">
                                <a:off x="3484880" y="1117600"/>
                                <a:ext cx="147955" cy="297815"/>
                              </a:xfrm>
                              <a:custGeom>
                                <a:rect b="b" l="l" r="r" t="t"/>
                                <a:pathLst>
                                  <a:path extrusionOk="0" h="297815" w="147955">
                                    <a:moveTo>
                                      <a:pt x="0" y="0"/>
                                    </a:moveTo>
                                    <a:lnTo>
                                      <a:pt x="147955" y="29781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18" name="Shape 18"/>
                            <wps:spPr>
                              <a:xfrm>
                                <a:off x="0" y="394969"/>
                                <a:ext cx="1417955" cy="287020"/>
                              </a:xfrm>
                              <a:custGeom>
                                <a:rect b="b" l="l" r="r" t="t"/>
                                <a:pathLst>
                                  <a:path extrusionOk="0" h="287020" w="1417955">
                                    <a:moveTo>
                                      <a:pt x="0" y="0"/>
                                    </a:moveTo>
                                    <a:lnTo>
                                      <a:pt x="0" y="287020"/>
                                    </a:lnTo>
                                    <a:lnTo>
                                      <a:pt x="1417955" y="287020"/>
                                    </a:lnTo>
                                    <a:lnTo>
                                      <a:pt x="1417955"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2"/>
                                      <w:vertAlign w:val="baseline"/>
                                    </w:rPr>
                                    <w:t xml:space="preserve">Santa Rosa</w:t>
                                  </w:r>
                                </w:p>
                              </w:txbxContent>
                            </wps:txbx>
                            <wps:bodyPr anchorCtr="0" anchor="t" bIns="38100" lIns="88900" spcFirstLastPara="1" rIns="88900" wrap="square" tIns="38100">
                              <a:noAutofit/>
                            </wps:bodyPr>
                          </wps:wsp>
                          <wps:wsp>
                            <wps:cNvSpPr/>
                            <wps:cNvPr id="19" name="Shape 19"/>
                            <wps:spPr>
                              <a:xfrm flipH="1">
                                <a:off x="189230" y="640715"/>
                                <a:ext cx="534035" cy="476885"/>
                              </a:xfrm>
                              <a:custGeom>
                                <a:rect b="b" l="l" r="r" t="t"/>
                                <a:pathLst>
                                  <a:path extrusionOk="0" h="476885" w="534035">
                                    <a:moveTo>
                                      <a:pt x="0" y="0"/>
                                    </a:moveTo>
                                    <a:lnTo>
                                      <a:pt x="534035" y="47688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20" name="Shape 20"/>
                            <wps:spPr>
                              <a:xfrm>
                                <a:off x="1075690" y="754380"/>
                                <a:ext cx="925830" cy="287020"/>
                              </a:xfrm>
                              <a:custGeom>
                                <a:rect b="b" l="l" r="r" t="t"/>
                                <a:pathLst>
                                  <a:path extrusionOk="0" h="287020" w="925830">
                                    <a:moveTo>
                                      <a:pt x="0" y="0"/>
                                    </a:moveTo>
                                    <a:lnTo>
                                      <a:pt x="0" y="287020"/>
                                    </a:lnTo>
                                    <a:lnTo>
                                      <a:pt x="925830" y="287020"/>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0"/>
                                      <w:vertAlign w:val="baseline"/>
                                    </w:rPr>
                                    <w:t xml:space="preserve">Atequiza</w:t>
                                  </w:r>
                                </w:p>
                              </w:txbxContent>
                            </wps:txbx>
                            <wps:bodyPr anchorCtr="0" anchor="t" bIns="38100" lIns="88900" spcFirstLastPara="1" rIns="88900" wrap="square" tIns="38100">
                              <a:noAutofit/>
                            </wps:bodyPr>
                          </wps:wsp>
                          <wps:wsp>
                            <wps:cNvSpPr/>
                            <wps:cNvPr id="21" name="Shape 21"/>
                            <wps:spPr>
                              <a:xfrm flipH="1">
                                <a:off x="1417955" y="958850"/>
                                <a:ext cx="78740" cy="266700"/>
                              </a:xfrm>
                              <a:custGeom>
                                <a:rect b="b" l="l" r="r" t="t"/>
                                <a:pathLst>
                                  <a:path extrusionOk="0" h="266700" w="78740">
                                    <a:moveTo>
                                      <a:pt x="0" y="0"/>
                                    </a:moveTo>
                                    <a:lnTo>
                                      <a:pt x="78740" y="266700"/>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22" name="Shape 22"/>
                            <wps:spPr>
                              <a:xfrm>
                                <a:off x="1646554" y="520065"/>
                                <a:ext cx="925830" cy="287020"/>
                              </a:xfrm>
                              <a:custGeom>
                                <a:rect b="b" l="l" r="r" t="t"/>
                                <a:pathLst>
                                  <a:path extrusionOk="0" h="287020" w="925830">
                                    <a:moveTo>
                                      <a:pt x="0" y="0"/>
                                    </a:moveTo>
                                    <a:lnTo>
                                      <a:pt x="0" y="287020"/>
                                    </a:lnTo>
                                    <a:lnTo>
                                      <a:pt x="925830" y="287020"/>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0"/>
                                      <w:vertAlign w:val="baseline"/>
                                    </w:rPr>
                                    <w:t xml:space="preserve">San Jacinto</w:t>
                                  </w:r>
                                </w:p>
                              </w:txbxContent>
                            </wps:txbx>
                            <wps:bodyPr anchorCtr="0" anchor="t" bIns="38100" lIns="88900" spcFirstLastPara="1" rIns="88900" wrap="square" tIns="38100">
                              <a:noAutofit/>
                            </wps:bodyPr>
                          </wps:wsp>
                          <wps:wsp>
                            <wps:cNvSpPr/>
                            <wps:cNvPr id="23" name="Shape 23"/>
                            <wps:spPr>
                              <a:xfrm>
                                <a:off x="2001520" y="754380"/>
                                <a:ext cx="0" cy="404495"/>
                              </a:xfrm>
                              <a:custGeom>
                                <a:rect b="b" l="l" r="r" t="t"/>
                                <a:pathLst>
                                  <a:path extrusionOk="0" h="404495" w="1">
                                    <a:moveTo>
                                      <a:pt x="0" y="0"/>
                                    </a:moveTo>
                                    <a:lnTo>
                                      <a:pt x="0" y="40449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24" name="Shape 24"/>
                            <wps:spPr>
                              <a:xfrm>
                                <a:off x="2009140" y="722630"/>
                                <a:ext cx="925830" cy="287020"/>
                              </a:xfrm>
                              <a:custGeom>
                                <a:rect b="b" l="l" r="r" t="t"/>
                                <a:pathLst>
                                  <a:path extrusionOk="0" h="287020" w="925830">
                                    <a:moveTo>
                                      <a:pt x="0" y="0"/>
                                    </a:moveTo>
                                    <a:lnTo>
                                      <a:pt x="0" y="287020"/>
                                    </a:lnTo>
                                    <a:lnTo>
                                      <a:pt x="925830" y="287020"/>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8"/>
                                      <w:vertAlign w:val="baseline"/>
                                    </w:rPr>
                                    <w:t xml:space="preserve">Casa Blanca</w:t>
                                  </w:r>
                                </w:p>
                              </w:txbxContent>
                            </wps:txbx>
                            <wps:bodyPr anchorCtr="0" anchor="t" bIns="38100" lIns="88900" spcFirstLastPara="1" rIns="88900" wrap="square" tIns="38100">
                              <a:noAutofit/>
                            </wps:bodyPr>
                          </wps:wsp>
                          <wps:wsp>
                            <wps:cNvSpPr/>
                            <wps:cNvPr id="25" name="Shape 25"/>
                            <wps:spPr>
                              <a:xfrm flipH="1">
                                <a:off x="2279015" y="927100"/>
                                <a:ext cx="78740" cy="266700"/>
                              </a:xfrm>
                              <a:custGeom>
                                <a:rect b="b" l="l" r="r" t="t"/>
                                <a:pathLst>
                                  <a:path extrusionOk="0" h="266700" w="78740">
                                    <a:moveTo>
                                      <a:pt x="0" y="0"/>
                                    </a:moveTo>
                                    <a:lnTo>
                                      <a:pt x="78740" y="266700"/>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26" name="Shape 26"/>
                            <wps:spPr>
                              <a:xfrm>
                                <a:off x="2001520" y="0"/>
                                <a:ext cx="925830" cy="394969"/>
                              </a:xfrm>
                              <a:custGeom>
                                <a:rect b="b" l="l" r="r" t="t"/>
                                <a:pathLst>
                                  <a:path extrusionOk="0" h="394969" w="925830">
                                    <a:moveTo>
                                      <a:pt x="0" y="0"/>
                                    </a:moveTo>
                                    <a:lnTo>
                                      <a:pt x="0" y="394969"/>
                                    </a:lnTo>
                                    <a:lnTo>
                                      <a:pt x="925830" y="394969"/>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8"/>
                                      <w:vertAlign w:val="baseline"/>
                                    </w:rPr>
                                    <w:t xml:space="preserve">San Miguel Zapotitlán</w:t>
                                  </w:r>
                                </w:p>
                              </w:txbxContent>
                            </wps:txbx>
                            <wps:bodyPr anchorCtr="0" anchor="t" bIns="38100" lIns="88900" spcFirstLastPara="1" rIns="88900" wrap="square" tIns="38100">
                              <a:noAutofit/>
                            </wps:bodyPr>
                          </wps:wsp>
                          <wps:wsp>
                            <wps:cNvSpPr/>
                            <wps:cNvPr id="27" name="Shape 27"/>
                            <wps:spPr>
                              <a:xfrm flipH="1">
                                <a:off x="2506345" y="318135"/>
                                <a:ext cx="81915" cy="875665"/>
                              </a:xfrm>
                              <a:custGeom>
                                <a:rect b="b" l="l" r="r" t="t"/>
                                <a:pathLst>
                                  <a:path extrusionOk="0" h="875665" w="81915">
                                    <a:moveTo>
                                      <a:pt x="0" y="0"/>
                                    </a:moveTo>
                                    <a:lnTo>
                                      <a:pt x="81915" y="87566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28" name="Shape 28"/>
                            <wps:spPr>
                              <a:xfrm>
                                <a:off x="2670810" y="354330"/>
                                <a:ext cx="1025525" cy="394969"/>
                              </a:xfrm>
                              <a:custGeom>
                                <a:rect b="b" l="l" r="r" t="t"/>
                                <a:pathLst>
                                  <a:path extrusionOk="0" h="394969" w="1025525">
                                    <a:moveTo>
                                      <a:pt x="0" y="0"/>
                                    </a:moveTo>
                                    <a:lnTo>
                                      <a:pt x="0" y="394969"/>
                                    </a:lnTo>
                                    <a:lnTo>
                                      <a:pt x="1025525" y="394969"/>
                                    </a:lnTo>
                                    <a:lnTo>
                                      <a:pt x="1025525"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8"/>
                                      <w:vertAlign w:val="baseline"/>
                                    </w:rPr>
                                    <w:t xml:space="preserve">Infonavit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8"/>
                                      <w:vertAlign w:val="baseline"/>
                                    </w:rPr>
                                  </w:r>
                                  <w:r w:rsidDel="00000000" w:rsidR="00000000" w:rsidRPr="00000000">
                                    <w:rPr>
                                      <w:rFonts w:ascii="Arial" w:cs="Arial" w:eastAsia="Arial" w:hAnsi="Arial"/>
                                      <w:b w:val="1"/>
                                      <w:i w:val="0"/>
                                      <w:smallCaps w:val="0"/>
                                      <w:strike w:val="0"/>
                                      <w:color w:val="ffffff"/>
                                      <w:sz w:val="18"/>
                                      <w:vertAlign w:val="baseline"/>
                                    </w:rPr>
                                    <w:t xml:space="preserve">(El Romereño)</w:t>
                                  </w:r>
                                </w:p>
                              </w:txbxContent>
                            </wps:txbx>
                            <wps:bodyPr anchorCtr="0" anchor="t" bIns="38100" lIns="88900" spcFirstLastPara="1" rIns="88900" wrap="square" tIns="38100">
                              <a:noAutofit/>
                            </wps:bodyPr>
                          </wps:wsp>
                          <wps:wsp>
                            <wps:cNvSpPr/>
                            <wps:cNvPr id="29" name="Shape 29"/>
                            <wps:spPr>
                              <a:xfrm flipH="1">
                                <a:off x="3041650" y="681990"/>
                                <a:ext cx="159385" cy="655955"/>
                              </a:xfrm>
                              <a:custGeom>
                                <a:rect b="b" l="l" r="r" t="t"/>
                                <a:pathLst>
                                  <a:path extrusionOk="0" h="655955" w="159385">
                                    <a:moveTo>
                                      <a:pt x="0" y="0"/>
                                    </a:moveTo>
                                    <a:lnTo>
                                      <a:pt x="159385" y="65595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30" name="Shape 30"/>
                            <wps:spPr>
                              <a:xfrm>
                                <a:off x="3864610" y="1029335"/>
                                <a:ext cx="925830" cy="242570"/>
                              </a:xfrm>
                              <a:custGeom>
                                <a:rect b="b" l="l" r="r" t="t"/>
                                <a:pathLst>
                                  <a:path extrusionOk="0" h="242570" w="925830">
                                    <a:moveTo>
                                      <a:pt x="0" y="0"/>
                                    </a:moveTo>
                                    <a:lnTo>
                                      <a:pt x="0" y="242570"/>
                                    </a:lnTo>
                                    <a:lnTo>
                                      <a:pt x="925830" y="242570"/>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8"/>
                                      <w:vertAlign w:val="baseline"/>
                                    </w:rPr>
                                    <w:t xml:space="preserve">Santa Cruz</w:t>
                                  </w:r>
                                </w:p>
                              </w:txbxContent>
                            </wps:txbx>
                            <wps:bodyPr anchorCtr="0" anchor="t" bIns="38100" lIns="88900" spcFirstLastPara="1" rIns="88900" wrap="square" tIns="38100">
                              <a:noAutofit/>
                            </wps:bodyPr>
                          </wps:wsp>
                          <wps:wsp>
                            <wps:cNvSpPr/>
                            <wps:cNvPr id="31" name="Shape 31"/>
                            <wps:spPr>
                              <a:xfrm flipH="1">
                                <a:off x="4126865" y="1271905"/>
                                <a:ext cx="88900" cy="314960"/>
                              </a:xfrm>
                              <a:custGeom>
                                <a:rect b="b" l="l" r="r" t="t"/>
                                <a:pathLst>
                                  <a:path extrusionOk="0" h="314960" w="88900">
                                    <a:moveTo>
                                      <a:pt x="0" y="0"/>
                                    </a:moveTo>
                                    <a:lnTo>
                                      <a:pt x="88900" y="314960"/>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32" name="Shape 32"/>
                            <wps:spPr>
                              <a:xfrm>
                                <a:off x="4485640" y="522605"/>
                                <a:ext cx="1214755" cy="394969"/>
                              </a:xfrm>
                              <a:custGeom>
                                <a:rect b="b" l="l" r="r" t="t"/>
                                <a:pathLst>
                                  <a:path extrusionOk="0" h="394969" w="1214755">
                                    <a:moveTo>
                                      <a:pt x="0" y="0"/>
                                    </a:moveTo>
                                    <a:lnTo>
                                      <a:pt x="0" y="394969"/>
                                    </a:lnTo>
                                    <a:lnTo>
                                      <a:pt x="1214755" y="394969"/>
                                    </a:lnTo>
                                    <a:lnTo>
                                      <a:pt x="1214755"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8"/>
                                      <w:vertAlign w:val="baseline"/>
                                    </w:rPr>
                                    <w:t xml:space="preserve">San Luis de Agua Caliente</w:t>
                                  </w:r>
                                </w:p>
                              </w:txbxContent>
                            </wps:txbx>
                            <wps:bodyPr anchorCtr="0" anchor="t" bIns="38100" lIns="88900" spcFirstLastPara="1" rIns="88900" wrap="square" tIns="38100">
                              <a:noAutofit/>
                            </wps:bodyPr>
                          </wps:wsp>
                          <wps:wsp>
                            <wps:cNvSpPr/>
                            <wps:cNvPr id="33" name="Shape 33"/>
                            <wps:spPr>
                              <a:xfrm flipH="1">
                                <a:off x="4667250" y="871855"/>
                                <a:ext cx="415925" cy="466090"/>
                              </a:xfrm>
                              <a:custGeom>
                                <a:rect b="b" l="l" r="r" t="t"/>
                                <a:pathLst>
                                  <a:path extrusionOk="0" h="466090" w="415925">
                                    <a:moveTo>
                                      <a:pt x="0" y="0"/>
                                    </a:moveTo>
                                    <a:lnTo>
                                      <a:pt x="415925" y="466090"/>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34" name="Shape 34"/>
                            <wps:spPr>
                              <a:xfrm>
                                <a:off x="3662679" y="2065020"/>
                                <a:ext cx="925830" cy="391159"/>
                              </a:xfrm>
                              <a:custGeom>
                                <a:rect b="b" l="l" r="r" t="t"/>
                                <a:pathLst>
                                  <a:path extrusionOk="0" h="391159" w="925830">
                                    <a:moveTo>
                                      <a:pt x="0" y="0"/>
                                    </a:moveTo>
                                    <a:lnTo>
                                      <a:pt x="0" y="391159"/>
                                    </a:lnTo>
                                    <a:lnTo>
                                      <a:pt x="925830" y="391159"/>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0"/>
                                      <w:vertAlign w:val="baseline"/>
                                    </w:rPr>
                                    <w:t xml:space="preserve">San Pedro Itzicán</w:t>
                                  </w:r>
                                </w:p>
                              </w:txbxContent>
                            </wps:txbx>
                            <wps:bodyPr anchorCtr="0" anchor="t" bIns="38100" lIns="88900" spcFirstLastPara="1" rIns="88900" wrap="square" tIns="38100">
                              <a:noAutofit/>
                            </wps:bodyPr>
                          </wps:wsp>
                          <wps:wsp>
                            <wps:cNvSpPr/>
                            <wps:cNvPr id="35" name="Shape 35"/>
                            <wps:spPr>
                              <a:xfrm rot="10800000">
                                <a:off x="3201035" y="2063750"/>
                                <a:ext cx="565785" cy="154305"/>
                              </a:xfrm>
                              <a:custGeom>
                                <a:rect b="b" l="l" r="r" t="t"/>
                                <a:pathLst>
                                  <a:path extrusionOk="0" h="154305" w="565785">
                                    <a:moveTo>
                                      <a:pt x="0" y="0"/>
                                    </a:moveTo>
                                    <a:lnTo>
                                      <a:pt x="565785" y="15430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36" name="Shape 36"/>
                            <wps:spPr>
                              <a:xfrm>
                                <a:off x="1638299" y="2197735"/>
                                <a:ext cx="925830" cy="287020"/>
                              </a:xfrm>
                              <a:custGeom>
                                <a:rect b="b" l="l" r="r" t="t"/>
                                <a:pathLst>
                                  <a:path extrusionOk="0" h="287020" w="925830">
                                    <a:moveTo>
                                      <a:pt x="0" y="0"/>
                                    </a:moveTo>
                                    <a:lnTo>
                                      <a:pt x="0" y="287020"/>
                                    </a:lnTo>
                                    <a:lnTo>
                                      <a:pt x="925830" y="287020"/>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0"/>
                                      <w:vertAlign w:val="baseline"/>
                                    </w:rPr>
                                    <w:t xml:space="preserve">Mezcala</w:t>
                                  </w:r>
                                </w:p>
                              </w:txbxContent>
                            </wps:txbx>
                            <wps:bodyPr anchorCtr="0" anchor="t" bIns="38100" lIns="88900" spcFirstLastPara="1" rIns="88900" wrap="square" tIns="38100">
                              <a:noAutofit/>
                            </wps:bodyPr>
                          </wps:wsp>
                          <wps:wsp>
                            <wps:cNvSpPr/>
                            <wps:cNvPr id="37" name="Shape 37"/>
                            <wps:spPr>
                              <a:xfrm flipH="1" rot="10800000">
                                <a:off x="2279015" y="1945005"/>
                                <a:ext cx="151130" cy="252730"/>
                              </a:xfrm>
                              <a:custGeom>
                                <a:rect b="b" l="l" r="r" t="t"/>
                                <a:pathLst>
                                  <a:path extrusionOk="0" h="252730" w="151130">
                                    <a:moveTo>
                                      <a:pt x="0" y="0"/>
                                    </a:moveTo>
                                    <a:lnTo>
                                      <a:pt x="151130" y="252730"/>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s:wsp>
                            <wps:cNvSpPr/>
                            <wps:cNvPr id="38" name="Shape 38"/>
                            <wps:spPr>
                              <a:xfrm>
                                <a:off x="1030605" y="2350135"/>
                                <a:ext cx="925830" cy="366395"/>
                              </a:xfrm>
                              <a:custGeom>
                                <a:rect b="b" l="l" r="r" t="t"/>
                                <a:pathLst>
                                  <a:path extrusionOk="0" h="366395" w="925830">
                                    <a:moveTo>
                                      <a:pt x="0" y="0"/>
                                    </a:moveTo>
                                    <a:lnTo>
                                      <a:pt x="0" y="366395"/>
                                    </a:lnTo>
                                    <a:lnTo>
                                      <a:pt x="925830" y="366395"/>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16"/>
                                      <w:vertAlign w:val="baseline"/>
                                    </w:rPr>
                                    <w:t xml:space="preserve">San Juan Tecomatlán</w:t>
                                  </w:r>
                                </w:p>
                              </w:txbxContent>
                            </wps:txbx>
                            <wps:bodyPr anchorCtr="0" anchor="t" bIns="38100" lIns="88900" spcFirstLastPara="1" rIns="88900" wrap="square" tIns="38100">
                              <a:noAutofit/>
                            </wps:bodyPr>
                          </wps:wsp>
                          <wps:wsp>
                            <wps:cNvSpPr/>
                            <wps:cNvPr id="39" name="Shape 39"/>
                            <wps:spPr>
                              <a:xfrm flipH="1" rot="10800000">
                                <a:off x="1557020" y="2063750"/>
                                <a:ext cx="114935" cy="286385"/>
                              </a:xfrm>
                              <a:custGeom>
                                <a:rect b="b" l="l" r="r" t="t"/>
                                <a:pathLst>
                                  <a:path extrusionOk="0" h="286385" w="114935">
                                    <a:moveTo>
                                      <a:pt x="0" y="0"/>
                                    </a:moveTo>
                                    <a:lnTo>
                                      <a:pt x="114935" y="286385"/>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g:grpSp>
                        <wps:wsp>
                          <wps:cNvSpPr/>
                          <wps:cNvPr id="40" name="Shape 40"/>
                          <wps:spPr>
                            <a:xfrm>
                              <a:off x="4215765" y="2350135"/>
                              <a:ext cx="925830" cy="287020"/>
                            </a:xfrm>
                            <a:custGeom>
                              <a:rect b="b" l="l" r="r" t="t"/>
                              <a:pathLst>
                                <a:path extrusionOk="0" h="287020" w="925830">
                                  <a:moveTo>
                                    <a:pt x="0" y="0"/>
                                  </a:moveTo>
                                  <a:lnTo>
                                    <a:pt x="0" y="287020"/>
                                  </a:lnTo>
                                  <a:lnTo>
                                    <a:pt x="925830" y="287020"/>
                                  </a:lnTo>
                                  <a:lnTo>
                                    <a:pt x="925830" y="0"/>
                                  </a:lnTo>
                                  <a:close/>
                                </a:path>
                              </a:pathLst>
                            </a:cu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Arial" w:cs="Arial" w:eastAsia="Arial" w:hAnsi="Arial"/>
                                    <w:b w:val="1"/>
                                    <w:i w:val="0"/>
                                    <w:smallCaps w:val="0"/>
                                    <w:strike w:val="0"/>
                                    <w:color w:val="ffffff"/>
                                    <w:sz w:val="20"/>
                                    <w:vertAlign w:val="baseline"/>
                                  </w:rPr>
                                  <w:t xml:space="preserve">Cuitzeo</w:t>
                                </w:r>
                              </w:p>
                            </w:txbxContent>
                          </wps:txbx>
                          <wps:bodyPr anchorCtr="0" anchor="t" bIns="38100" lIns="88900" spcFirstLastPara="1" rIns="88900" wrap="square" tIns="38100">
                            <a:noAutofit/>
                          </wps:bodyPr>
                        </wps:wsp>
                        <wps:wsp>
                          <wps:cNvSpPr/>
                          <wps:cNvPr id="41" name="Shape 41"/>
                          <wps:spPr>
                            <a:xfrm flipH="1" rot="10800000">
                              <a:off x="4667250" y="2008504"/>
                              <a:ext cx="189865" cy="341629"/>
                            </a:xfrm>
                            <a:custGeom>
                              <a:rect b="b" l="l" r="r" t="t"/>
                              <a:pathLst>
                                <a:path extrusionOk="0" h="341629" w="189865">
                                  <a:moveTo>
                                    <a:pt x="0" y="0"/>
                                  </a:moveTo>
                                  <a:lnTo>
                                    <a:pt x="189865" y="341629"/>
                                  </a:lnTo>
                                </a:path>
                              </a:pathLst>
                            </a:custGeom>
                            <a:solidFill>
                              <a:srgbClr val="FFFFFF"/>
                            </a:solidFill>
                            <a:ln cap="flat" cmpd="sng" w="12700">
                              <a:solidFill>
                                <a:srgbClr val="FFFFFF"/>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127000</wp:posOffset>
                </wp:positionH>
                <wp:positionV relativeFrom="paragraph">
                  <wp:posOffset>1422400</wp:posOffset>
                </wp:positionV>
                <wp:extent cx="5700395" cy="2716530"/>
                <wp:effectExtent b="0" l="0" r="0" t="0"/>
                <wp:wrapNone/>
                <wp:docPr id="547" name="image89.png"/>
                <a:graphic>
                  <a:graphicData uri="http://schemas.openxmlformats.org/drawingml/2006/picture">
                    <pic:pic>
                      <pic:nvPicPr>
                        <pic:cNvPr id="0" name="image89.png"/>
                        <pic:cNvPicPr preferRelativeResize="0"/>
                      </pic:nvPicPr>
                      <pic:blipFill>
                        <a:blip r:embed="rId212"/>
                        <a:srcRect/>
                        <a:stretch>
                          <a:fillRect/>
                        </a:stretch>
                      </pic:blipFill>
                      <pic:spPr>
                        <a:xfrm>
                          <a:off x="0" y="0"/>
                          <a:ext cx="5700395" cy="2716530"/>
                        </a:xfrm>
                        <a:prstGeom prst="rect"/>
                        <a:ln/>
                      </pic:spPr>
                    </pic:pic>
                  </a:graphicData>
                </a:graphic>
              </wp:anchor>
            </w:drawing>
          </mc:Fallback>
        </mc:AlternateContent>
      </w:r>
    </w:p>
    <w:p w:rsidR="00000000" w:rsidDel="00000000" w:rsidP="00000000" w:rsidRDefault="00000000" w:rsidRPr="00000000" w14:paraId="0000133D">
      <w:pPr>
        <w:tabs>
          <w:tab w:val="left" w:pos="4125"/>
        </w:tabs>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la imagen tomada de Google Earth 2012.</w:t>
      </w:r>
    </w:p>
    <w:p w:rsidR="00000000" w:rsidDel="00000000" w:rsidP="00000000" w:rsidRDefault="00000000" w:rsidRPr="00000000" w14:paraId="0000133E">
      <w:pPr>
        <w:tabs>
          <w:tab w:val="left" w:pos="4125"/>
        </w:tabs>
        <w:spacing w:after="0" w:lineRule="auto"/>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33F">
      <w:pPr>
        <w:tabs>
          <w:tab w:val="left" w:pos="4125"/>
        </w:tabs>
        <w:spacing w:after="0" w:lineRule="auto"/>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340">
      <w:pPr>
        <w:tabs>
          <w:tab w:val="left" w:pos="4125"/>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 se contempla como parámetro la proyección que la SCT tenía para estos tramos carreteros en el año de 2003, se observa que existe un claro avance y mayor proyección de infraestructura carretera en el último año 2011, y en vísperas del año 2012. Parte de este rezago (alrededor de 8 años) se debe a la complejidad con relación al cambio de uso de suelo y la compra de los terrenos solicitados para las ampliaciones, y también al hecho de las licitaciones con las diferentes empresas constructoras encargadas de las obras, las cuales cuentan con materiales, uso de tecnología y fechas de entrega diferentes. Particularmente, algunas de las causas de este rezago estuvieron relacionadas al incumplimiento de los contratos y las fechas de entrega establecidos con los propios constructores y la SCT, a la elevación de los costos de operación, etc.</w:t>
      </w:r>
    </w:p>
    <w:p w:rsidR="00000000" w:rsidDel="00000000" w:rsidP="00000000" w:rsidRDefault="00000000" w:rsidRPr="00000000" w14:paraId="00001341">
      <w:pPr>
        <w:tabs>
          <w:tab w:val="left" w:pos="4125"/>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342">
      <w:pPr>
        <w:tabs>
          <w:tab w:val="left" w:pos="4125"/>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343">
      <w:pPr>
        <w:tabs>
          <w:tab w:val="left" w:pos="4125"/>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344">
      <w:pPr>
        <w:tabs>
          <w:tab w:val="left" w:pos="4125"/>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345">
      <w:pPr>
        <w:tabs>
          <w:tab w:val="left" w:pos="4125"/>
        </w:tabs>
        <w:spacing w:after="0" w:lineRule="auto"/>
        <w:jc w:val="both"/>
        <w:rPr>
          <w:rFonts w:ascii="Arial" w:cs="Arial" w:eastAsia="Arial" w:hAnsi="Arial"/>
          <w:sz w:val="22"/>
          <w:szCs w:val="22"/>
        </w:rPr>
      </w:pPr>
      <w:r w:rsidDel="00000000" w:rsidR="00000000" w:rsidRPr="00000000">
        <w:rPr>
          <w:rtl w:val="0"/>
        </w:rPr>
      </w:r>
    </w:p>
    <w:tbl>
      <w:tblPr>
        <w:tblStyle w:val="Table46"/>
        <w:tblW w:w="9719.0" w:type="dxa"/>
        <w:jc w:val="left"/>
        <w:tblInd w:w="55.0" w:type="dxa"/>
        <w:tblLayout w:type="fixed"/>
        <w:tblLook w:val="0400"/>
      </w:tblPr>
      <w:tblGrid>
        <w:gridCol w:w="364"/>
        <w:gridCol w:w="5222"/>
        <w:gridCol w:w="1421"/>
        <w:gridCol w:w="1152"/>
        <w:gridCol w:w="1560"/>
        <w:tblGridChange w:id="0">
          <w:tblGrid>
            <w:gridCol w:w="364"/>
            <w:gridCol w:w="5222"/>
            <w:gridCol w:w="1421"/>
            <w:gridCol w:w="1152"/>
            <w:gridCol w:w="1560"/>
          </w:tblGrid>
        </w:tblGridChange>
      </w:tblGrid>
      <w:tr>
        <w:trPr>
          <w:cantSplit w:val="0"/>
          <w:trHeight w:val="281" w:hRule="atLeast"/>
          <w:tblHeader w:val="0"/>
        </w:trPr>
        <w:tc>
          <w:tcPr>
            <w:gridSpan w:val="3"/>
            <w:tcBorders>
              <w:bottom w:color="000000" w:space="0" w:sz="4" w:val="single"/>
            </w:tcBorders>
            <w:shd w:fill="auto" w:val="clear"/>
            <w:vAlign w:val="center"/>
          </w:tcPr>
          <w:p w:rsidR="00000000" w:rsidDel="00000000" w:rsidP="00000000" w:rsidRDefault="00000000" w:rsidRPr="00000000" w14:paraId="0000134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47. Infraestructura Carretera 2003</w:t>
            </w:r>
          </w:p>
        </w:tc>
      </w:tr>
      <w:tr>
        <w:trPr>
          <w:cantSplit w:val="0"/>
          <w:trHeight w:val="413" w:hRule="atLeast"/>
          <w:tblHeader w:val="0"/>
        </w:trPr>
        <w:tc>
          <w:tcPr>
            <w:tcBorders>
              <w:top w:color="000000" w:space="0" w:sz="4" w:val="single"/>
              <w:left w:color="000000" w:space="0" w:sz="8" w:val="single"/>
              <w:bottom w:color="000000" w:space="0" w:sz="4" w:val="single"/>
              <w:right w:color="000000" w:space="0" w:sz="4" w:val="single"/>
            </w:tcBorders>
            <w:shd w:fill="943734" w:val="clear"/>
            <w:vAlign w:val="center"/>
          </w:tcPr>
          <w:p w:rsidR="00000000" w:rsidDel="00000000" w:rsidP="00000000" w:rsidRDefault="00000000" w:rsidRPr="00000000" w14:paraId="00001349">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Camino</w:t>
            </w:r>
          </w:p>
        </w:tc>
        <w:tc>
          <w:tcPr>
            <w:tcBorders>
              <w:top w:color="000000" w:space="0" w:sz="4" w:val="single"/>
              <w:left w:color="000000" w:space="0" w:sz="0" w:val="nil"/>
              <w:bottom w:color="000000" w:space="0" w:sz="4" w:val="single"/>
              <w:right w:color="000000" w:space="0" w:sz="4" w:val="single"/>
            </w:tcBorders>
            <w:shd w:fill="943734" w:val="clear"/>
            <w:vAlign w:val="center"/>
          </w:tcPr>
          <w:p w:rsidR="00000000" w:rsidDel="00000000" w:rsidP="00000000" w:rsidRDefault="00000000" w:rsidRPr="00000000" w14:paraId="0000134A">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Longitud KM</w:t>
            </w:r>
          </w:p>
        </w:tc>
        <w:tc>
          <w:tcPr>
            <w:tcBorders>
              <w:top w:color="000000" w:space="0" w:sz="4" w:val="single"/>
              <w:left w:color="000000" w:space="0" w:sz="0" w:val="nil"/>
              <w:bottom w:color="000000" w:space="0" w:sz="4" w:val="single"/>
              <w:right w:color="000000" w:space="0" w:sz="8" w:val="single"/>
            </w:tcBorders>
            <w:shd w:fill="943734" w:val="clear"/>
            <w:vAlign w:val="center"/>
          </w:tcPr>
          <w:p w:rsidR="00000000" w:rsidDel="00000000" w:rsidP="00000000" w:rsidRDefault="00000000" w:rsidRPr="00000000" w14:paraId="0000134B">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Tipo de Terreno</w:t>
            </w:r>
          </w:p>
        </w:tc>
      </w:tr>
      <w:tr>
        <w:trPr>
          <w:cantSplit w:val="0"/>
          <w:trHeight w:val="600" w:hRule="atLeast"/>
          <w:tblHeader w:val="0"/>
        </w:trPr>
        <w:tc>
          <w:tcPr>
            <w:tcBorders>
              <w:top w:color="000000" w:space="0" w:sz="0" w:val="nil"/>
              <w:left w:color="000000" w:space="0" w:sz="8" w:val="single"/>
              <w:bottom w:color="000000" w:space="0" w:sz="4" w:val="single"/>
              <w:right w:color="000000" w:space="0" w:sz="4" w:val="single"/>
            </w:tcBorders>
            <w:shd w:fill="ffcccc" w:val="clear"/>
            <w:vAlign w:val="center"/>
          </w:tcPr>
          <w:p w:rsidR="00000000" w:rsidDel="00000000" w:rsidP="00000000" w:rsidRDefault="00000000" w:rsidRPr="00000000" w14:paraId="0000134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Sebastián-e.c.(Guad.- La barca) de SCT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34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134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Lomerío Suave</w:t>
            </w:r>
          </w:p>
        </w:tc>
      </w:tr>
      <w:tr>
        <w:trPr>
          <w:cantSplit w:val="0"/>
          <w:trHeight w:val="555" w:hRule="atLeast"/>
          <w:tblHeader w:val="0"/>
        </w:trPr>
        <w:tc>
          <w:tcPr>
            <w:tcBorders>
              <w:top w:color="000000" w:space="0" w:sz="0" w:val="nil"/>
              <w:left w:color="000000" w:space="0" w:sz="8" w:val="single"/>
              <w:bottom w:color="000000" w:space="0" w:sz="4" w:val="single"/>
              <w:right w:color="000000" w:space="0" w:sz="4" w:val="single"/>
            </w:tcBorders>
            <w:shd w:fill="ffcccc" w:val="clear"/>
            <w:vAlign w:val="center"/>
          </w:tcPr>
          <w:p w:rsidR="00000000" w:rsidDel="00000000" w:rsidP="00000000" w:rsidRDefault="00000000" w:rsidRPr="00000000" w14:paraId="0000134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Estancia de Sn. Nicolás-e.c.(Sta. Rosa-La barca) de SCT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35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135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Plano</w:t>
            </w:r>
          </w:p>
        </w:tc>
      </w:tr>
      <w:tr>
        <w:trPr>
          <w:cantSplit w:val="0"/>
          <w:trHeight w:val="735" w:hRule="atLeast"/>
          <w:tblHeader w:val="0"/>
        </w:trPr>
        <w:tc>
          <w:tcPr>
            <w:tcBorders>
              <w:top w:color="000000" w:space="0" w:sz="0" w:val="nil"/>
              <w:left w:color="000000" w:space="0" w:sz="8" w:val="single"/>
              <w:bottom w:color="000000" w:space="0" w:sz="4" w:val="single"/>
              <w:right w:color="000000" w:space="0" w:sz="4" w:val="single"/>
            </w:tcBorders>
            <w:shd w:fill="ffcccc" w:val="clear"/>
            <w:vAlign w:val="center"/>
          </w:tcPr>
          <w:p w:rsidR="00000000" w:rsidDel="00000000" w:rsidP="00000000" w:rsidRDefault="00000000" w:rsidRPr="00000000" w14:paraId="0000135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 Luis del Agua Caliente-e.c.(Guad.-La Barca) de SCT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35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135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Plano</w:t>
            </w:r>
          </w:p>
        </w:tc>
      </w:tr>
      <w:tr>
        <w:trPr>
          <w:cantSplit w:val="0"/>
          <w:trHeight w:val="705" w:hRule="atLeast"/>
          <w:tblHeader w:val="0"/>
        </w:trPr>
        <w:tc>
          <w:tcPr>
            <w:tcBorders>
              <w:top w:color="000000" w:space="0" w:sz="0" w:val="nil"/>
              <w:left w:color="000000" w:space="0" w:sz="8" w:val="single"/>
              <w:bottom w:color="000000" w:space="0" w:sz="8" w:val="single"/>
              <w:right w:color="000000" w:space="0" w:sz="4" w:val="single"/>
            </w:tcBorders>
            <w:shd w:fill="ffcccc" w:val="clear"/>
            <w:vAlign w:val="center"/>
          </w:tcPr>
          <w:p w:rsidR="00000000" w:rsidDel="00000000" w:rsidP="00000000" w:rsidRDefault="00000000" w:rsidRPr="00000000" w14:paraId="0000135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Kilómetros pavimentados en el año de SEDEUR</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135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135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Pavimentada</w:t>
            </w:r>
          </w:p>
        </w:tc>
      </w:tr>
      <w:tr>
        <w:trPr>
          <w:cantSplit w:val="0"/>
          <w:trHeight w:val="705" w:hRule="atLeast"/>
          <w:tblHeader w:val="0"/>
        </w:trPr>
        <w:tc>
          <w:tcPr>
            <w:tcBorders>
              <w:top w:color="000000" w:space="0" w:sz="0" w:val="nil"/>
              <w:left w:color="000000" w:space="0" w:sz="8" w:val="single"/>
              <w:bottom w:color="000000" w:space="0" w:sz="8" w:val="single"/>
              <w:right w:color="000000" w:space="0" w:sz="4" w:val="single"/>
            </w:tcBorders>
            <w:shd w:fill="ffcccc" w:val="clear"/>
            <w:vAlign w:val="center"/>
          </w:tcPr>
          <w:p w:rsidR="00000000" w:rsidDel="00000000" w:rsidP="00000000" w:rsidRDefault="00000000" w:rsidRPr="00000000" w14:paraId="0000135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Vías férreas</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135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 (aproximadamente)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135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N.D.</w:t>
            </w:r>
          </w:p>
        </w:tc>
      </w:tr>
      <w:tr>
        <w:trPr>
          <w:cantSplit w:val="0"/>
          <w:trHeight w:val="300" w:hRule="atLeast"/>
          <w:tblHeader w:val="0"/>
        </w:trPr>
        <w:tc>
          <w:tcPr>
            <w:gridSpan w:val="3"/>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135B">
            <w:pPr>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SEIJAL (Sistema Estatal de Información Jalisco) con base a datos proporcionados por la Secretaría de Comunicaciones y Transportes (SCT) y Google Earth.</w:t>
            </w:r>
          </w:p>
          <w:p w:rsidR="00000000" w:rsidDel="00000000" w:rsidP="00000000" w:rsidRDefault="00000000" w:rsidRPr="00000000" w14:paraId="0000135C">
            <w:pPr>
              <w:spacing w:after="0" w:lineRule="auto"/>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35D">
            <w:pPr>
              <w:spacing w:after="0" w:lineRule="auto"/>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35E">
            <w:pPr>
              <w:spacing w:after="0" w:lineRule="auto"/>
              <w:jc w:val="both"/>
              <w:rPr>
                <w:rFonts w:ascii="Calibri" w:cs="Calibri" w:eastAsia="Calibri" w:hAnsi="Calibri"/>
                <w:sz w:val="20"/>
                <w:szCs w:val="20"/>
              </w:rPr>
            </w:pPr>
            <w:r w:rsidDel="00000000" w:rsidR="00000000" w:rsidRPr="00000000">
              <w:rPr>
                <w:rtl w:val="0"/>
              </w:rPr>
            </w:r>
          </w:p>
        </w:tc>
      </w:tr>
      <w:tr>
        <w:trPr>
          <w:cantSplit w:val="0"/>
          <w:trHeight w:val="77"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1361">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Cuadro 48. Construcción y modernización de carreteras</w:t>
            </w:r>
          </w:p>
        </w:tc>
      </w:tr>
      <w:tr>
        <w:trPr>
          <w:cantSplit w:val="0"/>
          <w:trHeight w:val="315" w:hRule="atLeast"/>
          <w:tblHeader w:val="0"/>
        </w:trPr>
        <w:tc>
          <w:tcPr>
            <w:gridSpan w:val="2"/>
            <w:vMerge w:val="restart"/>
            <w:tcBorders>
              <w:top w:color="000000" w:space="0" w:sz="4" w:val="single"/>
            </w:tcBorders>
            <w:shd w:fill="ffffff" w:val="clear"/>
            <w:vAlign w:val="center"/>
          </w:tcPr>
          <w:p w:rsidR="00000000" w:rsidDel="00000000" w:rsidP="00000000" w:rsidRDefault="00000000" w:rsidRPr="00000000" w14:paraId="0000136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ESTADOS / OBRAS</w:t>
            </w:r>
          </w:p>
        </w:tc>
        <w:tc>
          <w:tcPr>
            <w:gridSpan w:val="2"/>
            <w:tcBorders>
              <w:top w:color="000000" w:space="0" w:sz="4" w:val="single"/>
            </w:tcBorders>
            <w:shd w:fill="7dc057" w:val="clear"/>
            <w:vAlign w:val="center"/>
          </w:tcPr>
          <w:p w:rsidR="00000000" w:rsidDel="00000000" w:rsidP="00000000" w:rsidRDefault="00000000" w:rsidRPr="00000000" w14:paraId="00001368">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PROGRAMA</w:t>
            </w:r>
          </w:p>
        </w:tc>
        <w:tc>
          <w:tcPr>
            <w:tcBorders>
              <w:top w:color="000000" w:space="0" w:sz="4" w:val="single"/>
            </w:tcBorders>
            <w:shd w:fill="7dc057" w:val="clear"/>
            <w:vAlign w:val="center"/>
          </w:tcPr>
          <w:p w:rsidR="00000000" w:rsidDel="00000000" w:rsidP="00000000" w:rsidRDefault="00000000" w:rsidRPr="00000000" w14:paraId="0000136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AVANCE</w:t>
            </w:r>
          </w:p>
        </w:tc>
      </w:tr>
      <w:tr>
        <w:trPr>
          <w:cantSplit w:val="0"/>
          <w:trHeight w:val="532" w:hRule="atLeast"/>
          <w:tblHeader w:val="0"/>
        </w:trPr>
        <w:tc>
          <w:tcPr>
            <w:gridSpan w:val="2"/>
            <w:vMerge w:val="continue"/>
            <w:tcBorders>
              <w:top w:color="000000" w:space="0" w:sz="4" w:val="single"/>
            </w:tcBorders>
            <w:shd w:fill="ffffff" w:val="clear"/>
            <w:vAlign w:val="center"/>
          </w:tcPr>
          <w:p w:rsidR="00000000" w:rsidDel="00000000" w:rsidP="00000000" w:rsidRDefault="00000000" w:rsidRPr="00000000" w14:paraId="00001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2"/>
                <w:szCs w:val="22"/>
              </w:rPr>
            </w:pPr>
            <w:r w:rsidDel="00000000" w:rsidR="00000000" w:rsidRPr="00000000">
              <w:rPr>
                <w:rtl w:val="0"/>
              </w:rPr>
            </w:r>
          </w:p>
        </w:tc>
        <w:tc>
          <w:tcPr>
            <w:shd w:fill="7dc057" w:val="clear"/>
            <w:vAlign w:val="center"/>
          </w:tcPr>
          <w:p w:rsidR="00000000" w:rsidDel="00000000" w:rsidP="00000000" w:rsidRDefault="00000000" w:rsidRPr="00000000" w14:paraId="0000136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Asignación (Mdp)</w:t>
            </w:r>
          </w:p>
          <w:p w:rsidR="00000000" w:rsidDel="00000000" w:rsidP="00000000" w:rsidRDefault="00000000" w:rsidRPr="00000000" w14:paraId="0000136E">
            <w:pPr>
              <w:spacing w:after="0" w:lineRule="auto"/>
              <w:jc w:val="center"/>
              <w:rPr>
                <w:rFonts w:ascii="Calibri" w:cs="Calibri" w:eastAsia="Calibri" w:hAnsi="Calibri"/>
                <w:b w:val="1"/>
                <w:sz w:val="22"/>
                <w:szCs w:val="22"/>
              </w:rPr>
            </w:pPr>
            <w:r w:rsidDel="00000000" w:rsidR="00000000" w:rsidRPr="00000000">
              <w:rPr>
                <w:rtl w:val="0"/>
              </w:rPr>
            </w:r>
          </w:p>
        </w:tc>
        <w:tc>
          <w:tcPr>
            <w:shd w:fill="7dc057" w:val="clear"/>
            <w:vAlign w:val="center"/>
          </w:tcPr>
          <w:p w:rsidR="00000000" w:rsidDel="00000000" w:rsidP="00000000" w:rsidRDefault="00000000" w:rsidRPr="00000000" w14:paraId="0000136F">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Meta Física (Km.)</w:t>
            </w:r>
          </w:p>
          <w:p w:rsidR="00000000" w:rsidDel="00000000" w:rsidP="00000000" w:rsidRDefault="00000000" w:rsidRPr="00000000" w14:paraId="00001370">
            <w:pPr>
              <w:spacing w:after="0" w:lineRule="auto"/>
              <w:jc w:val="center"/>
              <w:rPr>
                <w:rFonts w:ascii="Calibri" w:cs="Calibri" w:eastAsia="Calibri" w:hAnsi="Calibri"/>
                <w:b w:val="1"/>
                <w:sz w:val="22"/>
                <w:szCs w:val="22"/>
              </w:rPr>
            </w:pPr>
            <w:r w:rsidDel="00000000" w:rsidR="00000000" w:rsidRPr="00000000">
              <w:rPr>
                <w:rtl w:val="0"/>
              </w:rPr>
            </w:r>
          </w:p>
        </w:tc>
        <w:tc>
          <w:tcPr>
            <w:shd w:fill="7dc057" w:val="clear"/>
            <w:vAlign w:val="center"/>
          </w:tcPr>
          <w:p w:rsidR="00000000" w:rsidDel="00000000" w:rsidP="00000000" w:rsidRDefault="00000000" w:rsidRPr="00000000" w14:paraId="00001371">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Meta Física alcanzada</w:t>
            </w:r>
          </w:p>
          <w:p w:rsidR="00000000" w:rsidDel="00000000" w:rsidP="00000000" w:rsidRDefault="00000000" w:rsidRPr="00000000" w14:paraId="0000137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(Km.)</w:t>
            </w:r>
          </w:p>
        </w:tc>
      </w:tr>
      <w:tr>
        <w:trPr>
          <w:cantSplit w:val="0"/>
          <w:trHeight w:val="300" w:hRule="atLeast"/>
          <w:tblHeader w:val="0"/>
        </w:trPr>
        <w:tc>
          <w:tcPr>
            <w:gridSpan w:val="2"/>
            <w:shd w:fill="036a81" w:val="clear"/>
            <w:vAlign w:val="center"/>
          </w:tcPr>
          <w:p w:rsidR="00000000" w:rsidDel="00000000" w:rsidP="00000000" w:rsidRDefault="00000000" w:rsidRPr="00000000" w14:paraId="00001373">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JALISCO</w:t>
            </w:r>
          </w:p>
        </w:tc>
        <w:tc>
          <w:tcPr>
            <w:shd w:fill="036a81" w:val="clear"/>
            <w:vAlign w:val="center"/>
          </w:tcPr>
          <w:p w:rsidR="00000000" w:rsidDel="00000000" w:rsidP="00000000" w:rsidRDefault="00000000" w:rsidRPr="00000000" w14:paraId="00001375">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1,219.10</w:t>
            </w:r>
          </w:p>
        </w:tc>
        <w:tc>
          <w:tcPr>
            <w:shd w:fill="036a81" w:val="clear"/>
            <w:vAlign w:val="center"/>
          </w:tcPr>
          <w:p w:rsidR="00000000" w:rsidDel="00000000" w:rsidP="00000000" w:rsidRDefault="00000000" w:rsidRPr="00000000" w14:paraId="00001376">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48.5</w:t>
            </w:r>
          </w:p>
        </w:tc>
        <w:tc>
          <w:tcPr>
            <w:shd w:fill="036a81" w:val="clear"/>
            <w:vAlign w:val="center"/>
          </w:tcPr>
          <w:p w:rsidR="00000000" w:rsidDel="00000000" w:rsidP="00000000" w:rsidRDefault="00000000" w:rsidRPr="00000000" w14:paraId="00001377">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37.3</w:t>
            </w:r>
          </w:p>
        </w:tc>
      </w:tr>
      <w:tr>
        <w:trPr>
          <w:cantSplit w:val="0"/>
          <w:trHeight w:val="548" w:hRule="atLeast"/>
          <w:tblHeader w:val="0"/>
        </w:trPr>
        <w:tc>
          <w:tcPr>
            <w:shd w:fill="ffffff" w:val="clear"/>
            <w:vAlign w:val="center"/>
          </w:tcPr>
          <w:p w:rsidR="00000000" w:rsidDel="00000000" w:rsidP="00000000" w:rsidRDefault="00000000" w:rsidRPr="00000000" w14:paraId="00001378">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t>
            </w:r>
          </w:p>
        </w:tc>
        <w:tc>
          <w:tcPr>
            <w:shd w:fill="6db6b6" w:val="clear"/>
            <w:vAlign w:val="center"/>
          </w:tcPr>
          <w:p w:rsidR="00000000" w:rsidDel="00000000" w:rsidP="00000000" w:rsidRDefault="00000000" w:rsidRPr="00000000" w14:paraId="00001379">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Santa Rosa-La Barca</w:t>
            </w:r>
          </w:p>
          <w:p w:rsidR="00000000" w:rsidDel="00000000" w:rsidP="00000000" w:rsidRDefault="00000000" w:rsidRPr="00000000" w14:paraId="0000137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(Ampliacion de Carreteras)</w:t>
            </w:r>
          </w:p>
        </w:tc>
        <w:tc>
          <w:tcPr>
            <w:shd w:fill="6db6b6" w:val="clear"/>
            <w:vAlign w:val="center"/>
          </w:tcPr>
          <w:p w:rsidR="00000000" w:rsidDel="00000000" w:rsidP="00000000" w:rsidRDefault="00000000" w:rsidRPr="00000000" w14:paraId="0000137B">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307.4</w:t>
            </w:r>
          </w:p>
        </w:tc>
        <w:tc>
          <w:tcPr>
            <w:shd w:fill="6db6b6" w:val="clear"/>
            <w:vAlign w:val="center"/>
          </w:tcPr>
          <w:p w:rsidR="00000000" w:rsidDel="00000000" w:rsidP="00000000" w:rsidRDefault="00000000" w:rsidRPr="00000000" w14:paraId="0000137C">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14.5</w:t>
            </w:r>
          </w:p>
        </w:tc>
        <w:tc>
          <w:tcPr>
            <w:shd w:fill="6db6b6" w:val="clear"/>
            <w:vAlign w:val="center"/>
          </w:tcPr>
          <w:p w:rsidR="00000000" w:rsidDel="00000000" w:rsidP="00000000" w:rsidRDefault="00000000" w:rsidRPr="00000000" w14:paraId="0000137D">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9.1</w:t>
            </w:r>
          </w:p>
        </w:tc>
      </w:tr>
      <w:tr>
        <w:trPr>
          <w:cantSplit w:val="0"/>
          <w:trHeight w:val="839" w:hRule="atLeast"/>
          <w:tblHeader w:val="0"/>
        </w:trPr>
        <w:tc>
          <w:tcPr>
            <w:shd w:fill="036a81" w:val="clear"/>
            <w:vAlign w:val="center"/>
          </w:tcPr>
          <w:p w:rsidR="00000000" w:rsidDel="00000000" w:rsidP="00000000" w:rsidRDefault="00000000" w:rsidRPr="00000000" w14:paraId="0000137E">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19</w:t>
            </w:r>
          </w:p>
        </w:tc>
        <w:tc>
          <w:tcPr>
            <w:shd w:fill="ffffff" w:val="clear"/>
            <w:vAlign w:val="center"/>
          </w:tcPr>
          <w:p w:rsidR="00000000" w:rsidDel="00000000" w:rsidP="00000000" w:rsidRDefault="00000000" w:rsidRPr="00000000" w14:paraId="0000137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Km. 38+500 al Km. 42+500; así como 1 PSV (Km. 29+860) y 2 pasos peatonales (Km. 20+800 y Km. 23+960)</w:t>
            </w:r>
          </w:p>
        </w:tc>
        <w:tc>
          <w:tcPr>
            <w:shd w:fill="ffffff" w:val="clear"/>
            <w:vAlign w:val="center"/>
          </w:tcPr>
          <w:p w:rsidR="00000000" w:rsidDel="00000000" w:rsidP="00000000" w:rsidRDefault="00000000" w:rsidRPr="00000000" w14:paraId="0000138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38</w:t>
            </w:r>
          </w:p>
        </w:tc>
        <w:tc>
          <w:tcPr>
            <w:shd w:fill="ffffff" w:val="clear"/>
            <w:vAlign w:val="center"/>
          </w:tcPr>
          <w:p w:rsidR="00000000" w:rsidDel="00000000" w:rsidP="00000000" w:rsidRDefault="00000000" w:rsidRPr="00000000" w14:paraId="0000138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p>
        </w:tc>
        <w:tc>
          <w:tcPr>
            <w:shd w:fill="ffffff" w:val="clear"/>
            <w:vAlign w:val="center"/>
          </w:tcPr>
          <w:p w:rsidR="00000000" w:rsidDel="00000000" w:rsidP="00000000" w:rsidRDefault="00000000" w:rsidRPr="00000000" w14:paraId="0000138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0.7</w:t>
            </w:r>
          </w:p>
        </w:tc>
      </w:tr>
      <w:tr>
        <w:trPr>
          <w:cantSplit w:val="0"/>
          <w:trHeight w:val="77" w:hRule="atLeast"/>
          <w:tblHeader w:val="0"/>
        </w:trPr>
        <w:tc>
          <w:tcPr>
            <w:shd w:fill="036a81" w:val="clear"/>
            <w:vAlign w:val="center"/>
          </w:tcPr>
          <w:p w:rsidR="00000000" w:rsidDel="00000000" w:rsidP="00000000" w:rsidRDefault="00000000" w:rsidRPr="00000000" w14:paraId="00001383">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20</w:t>
            </w:r>
          </w:p>
        </w:tc>
        <w:tc>
          <w:tcPr>
            <w:shd w:fill="ffffff" w:val="clear"/>
            <w:vAlign w:val="center"/>
          </w:tcPr>
          <w:p w:rsidR="00000000" w:rsidDel="00000000" w:rsidP="00000000" w:rsidRDefault="00000000" w:rsidRPr="00000000" w14:paraId="0000138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Km 0+300 - Km 3+500 y Km 17+000 - Km 19+500</w:t>
            </w:r>
          </w:p>
        </w:tc>
        <w:tc>
          <w:tcPr>
            <w:shd w:fill="ffffff" w:val="clear"/>
            <w:vAlign w:val="center"/>
          </w:tcPr>
          <w:p w:rsidR="00000000" w:rsidDel="00000000" w:rsidP="00000000" w:rsidRDefault="00000000" w:rsidRPr="00000000" w14:paraId="0000138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100</w:t>
            </w:r>
          </w:p>
        </w:tc>
        <w:tc>
          <w:tcPr>
            <w:shd w:fill="ffffff" w:val="clear"/>
            <w:vAlign w:val="center"/>
          </w:tcPr>
          <w:p w:rsidR="00000000" w:rsidDel="00000000" w:rsidP="00000000" w:rsidRDefault="00000000" w:rsidRPr="00000000" w14:paraId="0000138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w:t>
            </w:r>
          </w:p>
        </w:tc>
        <w:tc>
          <w:tcPr>
            <w:shd w:fill="ffffff" w:val="clear"/>
            <w:vAlign w:val="center"/>
          </w:tcPr>
          <w:p w:rsidR="00000000" w:rsidDel="00000000" w:rsidP="00000000" w:rsidRDefault="00000000" w:rsidRPr="00000000" w14:paraId="0000138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4.5</w:t>
            </w:r>
          </w:p>
        </w:tc>
      </w:tr>
      <w:tr>
        <w:trPr>
          <w:cantSplit w:val="0"/>
          <w:trHeight w:val="77" w:hRule="atLeast"/>
          <w:tblHeader w:val="0"/>
        </w:trPr>
        <w:tc>
          <w:tcPr>
            <w:shd w:fill="036a81" w:val="clear"/>
            <w:vAlign w:val="center"/>
          </w:tcPr>
          <w:p w:rsidR="00000000" w:rsidDel="00000000" w:rsidP="00000000" w:rsidRDefault="00000000" w:rsidRPr="00000000" w14:paraId="00001388">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21</w:t>
            </w:r>
          </w:p>
        </w:tc>
        <w:tc>
          <w:tcPr>
            <w:shd w:fill="ffffff" w:val="clear"/>
            <w:vAlign w:val="center"/>
          </w:tcPr>
          <w:p w:rsidR="00000000" w:rsidDel="00000000" w:rsidP="00000000" w:rsidRDefault="00000000" w:rsidRPr="00000000" w14:paraId="0000138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Km 8+500 al Km 13+000</w:t>
            </w:r>
          </w:p>
        </w:tc>
        <w:tc>
          <w:tcPr>
            <w:shd w:fill="ffffff" w:val="clear"/>
            <w:vAlign w:val="center"/>
          </w:tcPr>
          <w:p w:rsidR="00000000" w:rsidDel="00000000" w:rsidP="00000000" w:rsidRDefault="00000000" w:rsidRPr="00000000" w14:paraId="0000138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66.6</w:t>
            </w:r>
          </w:p>
        </w:tc>
        <w:tc>
          <w:tcPr>
            <w:shd w:fill="ffffff" w:val="clear"/>
            <w:vAlign w:val="center"/>
          </w:tcPr>
          <w:p w:rsidR="00000000" w:rsidDel="00000000" w:rsidP="00000000" w:rsidRDefault="00000000" w:rsidRPr="00000000" w14:paraId="0000138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w:t>
            </w:r>
          </w:p>
        </w:tc>
        <w:tc>
          <w:tcPr>
            <w:shd w:fill="ffffff" w:val="clear"/>
            <w:vAlign w:val="center"/>
          </w:tcPr>
          <w:p w:rsidR="00000000" w:rsidDel="00000000" w:rsidP="00000000" w:rsidRDefault="00000000" w:rsidRPr="00000000" w14:paraId="0000138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w:t>
            </w:r>
          </w:p>
        </w:tc>
      </w:tr>
      <w:tr>
        <w:trPr>
          <w:cantSplit w:val="0"/>
          <w:trHeight w:val="77" w:hRule="atLeast"/>
          <w:tblHeader w:val="0"/>
        </w:trPr>
        <w:tc>
          <w:tcPr>
            <w:shd w:fill="036a81" w:val="clear"/>
            <w:vAlign w:val="center"/>
          </w:tcPr>
          <w:p w:rsidR="00000000" w:rsidDel="00000000" w:rsidP="00000000" w:rsidRDefault="00000000" w:rsidRPr="00000000" w14:paraId="0000138D">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22</w:t>
            </w:r>
          </w:p>
        </w:tc>
        <w:tc>
          <w:tcPr>
            <w:shd w:fill="ffffff" w:val="clear"/>
            <w:vAlign w:val="center"/>
          </w:tcPr>
          <w:p w:rsidR="00000000" w:rsidDel="00000000" w:rsidP="00000000" w:rsidRDefault="00000000" w:rsidRPr="00000000" w14:paraId="0000138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Km 19+500 - Km 26+500</w:t>
            </w:r>
          </w:p>
        </w:tc>
        <w:tc>
          <w:tcPr>
            <w:shd w:fill="ffffff" w:val="clear"/>
            <w:vAlign w:val="center"/>
          </w:tcPr>
          <w:p w:rsidR="00000000" w:rsidDel="00000000" w:rsidP="00000000" w:rsidRDefault="00000000" w:rsidRPr="00000000" w14:paraId="0000138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71.2</w:t>
            </w:r>
          </w:p>
        </w:tc>
        <w:tc>
          <w:tcPr>
            <w:shd w:fill="ffffff" w:val="clear"/>
            <w:vAlign w:val="center"/>
          </w:tcPr>
          <w:p w:rsidR="00000000" w:rsidDel="00000000" w:rsidP="00000000" w:rsidRDefault="00000000" w:rsidRPr="00000000" w14:paraId="0000139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w:t>
            </w:r>
          </w:p>
        </w:tc>
        <w:tc>
          <w:tcPr>
            <w:shd w:fill="ffffff" w:val="clear"/>
            <w:vAlign w:val="center"/>
          </w:tcPr>
          <w:p w:rsidR="00000000" w:rsidDel="00000000" w:rsidP="00000000" w:rsidRDefault="00000000" w:rsidRPr="00000000" w14:paraId="0000139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w:t>
            </w:r>
          </w:p>
        </w:tc>
      </w:tr>
      <w:tr>
        <w:trPr>
          <w:cantSplit w:val="0"/>
          <w:trHeight w:val="77" w:hRule="atLeast"/>
          <w:tblHeader w:val="0"/>
        </w:trPr>
        <w:tc>
          <w:tcPr>
            <w:tcBorders>
              <w:bottom w:color="000000" w:space="0" w:sz="4" w:val="single"/>
            </w:tcBorders>
            <w:shd w:fill="036a81" w:val="clear"/>
            <w:vAlign w:val="center"/>
          </w:tcPr>
          <w:p w:rsidR="00000000" w:rsidDel="00000000" w:rsidP="00000000" w:rsidRDefault="00000000" w:rsidRPr="00000000" w14:paraId="00001392">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23</w:t>
            </w:r>
          </w:p>
        </w:tc>
        <w:tc>
          <w:tcPr>
            <w:tcBorders>
              <w:bottom w:color="000000" w:space="0" w:sz="4" w:val="single"/>
            </w:tcBorders>
            <w:shd w:fill="ffffff" w:val="clear"/>
            <w:vAlign w:val="center"/>
          </w:tcPr>
          <w:p w:rsidR="00000000" w:rsidDel="00000000" w:rsidP="00000000" w:rsidRDefault="00000000" w:rsidRPr="00000000" w14:paraId="0000139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Km 26+500 - Km 31+500</w:t>
            </w:r>
          </w:p>
        </w:tc>
        <w:tc>
          <w:tcPr>
            <w:tcBorders>
              <w:bottom w:color="000000" w:space="0" w:sz="4" w:val="single"/>
            </w:tcBorders>
            <w:shd w:fill="ffffff" w:val="clear"/>
            <w:vAlign w:val="center"/>
          </w:tcPr>
          <w:p w:rsidR="00000000" w:rsidDel="00000000" w:rsidP="00000000" w:rsidRDefault="00000000" w:rsidRPr="00000000" w14:paraId="0000139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31.6</w:t>
            </w:r>
          </w:p>
        </w:tc>
        <w:tc>
          <w:tcPr>
            <w:tcBorders>
              <w:bottom w:color="000000" w:space="0" w:sz="4" w:val="single"/>
            </w:tcBorders>
            <w:shd w:fill="ffffff" w:val="clear"/>
            <w:vAlign w:val="center"/>
          </w:tcPr>
          <w:p w:rsidR="00000000" w:rsidDel="00000000" w:rsidP="00000000" w:rsidRDefault="00000000" w:rsidRPr="00000000" w14:paraId="0000139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w:t>
            </w:r>
          </w:p>
        </w:tc>
        <w:tc>
          <w:tcPr>
            <w:tcBorders>
              <w:bottom w:color="000000" w:space="0" w:sz="4" w:val="single"/>
            </w:tcBorders>
            <w:shd w:fill="ffffff" w:val="clear"/>
            <w:vAlign w:val="center"/>
          </w:tcPr>
          <w:p w:rsidR="00000000" w:rsidDel="00000000" w:rsidP="00000000" w:rsidRDefault="00000000" w:rsidRPr="00000000" w14:paraId="0000139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w:t>
            </w:r>
          </w:p>
        </w:tc>
      </w:tr>
      <w:tr>
        <w:trPr>
          <w:cantSplit w:val="0"/>
          <w:trHeight w:val="358" w:hRule="atLeast"/>
          <w:tblHeader w:val="0"/>
        </w:trPr>
        <w:tc>
          <w:tcPr>
            <w:gridSpan w:val="5"/>
            <w:tcBorders>
              <w:top w:color="000000" w:space="0" w:sz="4" w:val="single"/>
              <w:left w:color="000000" w:space="0" w:sz="0" w:val="nil"/>
              <w:bottom w:color="000000" w:space="0" w:sz="0" w:val="nil"/>
              <w:right w:color="000000" w:space="0" w:sz="0" w:val="nil"/>
            </w:tcBorders>
            <w:shd w:fill="ffffff" w:val="clear"/>
            <w:vAlign w:val="center"/>
          </w:tcPr>
          <w:p w:rsidR="00000000" w:rsidDel="00000000" w:rsidP="00000000" w:rsidRDefault="00000000" w:rsidRPr="00000000" w14:paraId="00001397">
            <w:pPr>
              <w:spacing w:after="0" w:lineRule="auto"/>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Fuente: Dirección General de Carreteras, Jalisco (SCT). </w:t>
            </w:r>
            <w:r w:rsidDel="00000000" w:rsidR="00000000" w:rsidRPr="00000000">
              <w:rPr>
                <w:rFonts w:ascii="Calibri" w:cs="Calibri" w:eastAsia="Calibri" w:hAnsi="Calibri"/>
                <w:color w:val="000000"/>
                <w:sz w:val="20"/>
                <w:szCs w:val="20"/>
                <w:highlight w:val="white"/>
                <w:rtl w:val="0"/>
              </w:rPr>
              <w:t xml:space="preserve">Avances reportados al 31 de diciembre de 2011.</w:t>
            </w:r>
            <w:r w:rsidDel="00000000" w:rsidR="00000000" w:rsidRPr="00000000">
              <w:rPr>
                <w:rtl w:val="0"/>
              </w:rPr>
            </w:r>
          </w:p>
        </w:tc>
      </w:tr>
    </w:tbl>
    <w:p w:rsidR="00000000" w:rsidDel="00000000" w:rsidP="00000000" w:rsidRDefault="00000000" w:rsidRPr="00000000" w14:paraId="0000139C">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39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se ha mencionado con anterioridad en este mismo documento, el desarrollo de la infraestructura carretera de la Zona Carretera de Poncitlán</w:t>
      </w:r>
      <w:r w:rsidDel="00000000" w:rsidR="00000000" w:rsidRPr="00000000">
        <w:rPr>
          <w:rFonts w:ascii="Arial" w:cs="Arial" w:eastAsia="Arial" w:hAnsi="Arial"/>
          <w:sz w:val="22"/>
          <w:szCs w:val="22"/>
          <w:vertAlign w:val="superscript"/>
        </w:rPr>
        <w:footnoteReference w:customMarkFollows="0" w:id="24"/>
      </w:r>
      <w:r w:rsidDel="00000000" w:rsidR="00000000" w:rsidRPr="00000000">
        <w:rPr>
          <w:rFonts w:ascii="Arial" w:cs="Arial" w:eastAsia="Arial" w:hAnsi="Arial"/>
          <w:sz w:val="22"/>
          <w:szCs w:val="22"/>
          <w:rtl w:val="0"/>
        </w:rPr>
        <w:t xml:space="preserve">, representa una oportunidad de crecimiento de vías de comunicación más fluida y accesible, así como un posible desarrollo de mayores incentivos para la instalación de nuevas empresas (sobre todo en el ramo mueblero e industrial), el crecimiento demográfico por el desarrollo de nuevas zonas habitacionales (como la construcción vigente del desarrollo de Casas Geo sobre la carretera, entre Poncitlán y Santa Cruz), la mejora de las condiciones de acceso para Atequiza, Atotonilquillo, Poncitlán, Ocotlán y Jamay. Cabe señalar que en la propia historia de la formación de las sociedades urbanas, es exponencial el crecimiento demográfico y urbano al crecimiento de la infraestructura de las vías de comunicación terrestre. No obstante, como señala Manuel Castells, este desarrollo no pretende necesariamente ser uno incluyente y duradero (Castells, 2003). Esto genera empleo, mercado de consumo, crecimiento demográfico y plusvalía, sin embargo, la plusvalía es poco duradera en el caso de la posibilidad de una saturación de la carretera y la explotación de la accesibilidad en un desarrollo sin control. Esto ha sucedido, por ejemplo, en el corredor de Ocotlán-Jamay-La Barca, o en el mismo corredor industrial de El Salto; en donde hay mayor acceso y crecimiento de industrias, pero que a la vez se ha convertido en un negocio de grandes transportadores y almacenistas, una zona más peligrosa en términos de accidentes, ruido ambiental, contaminación por la quema de los combustibles de los autotransportes, etc.).</w:t>
      </w:r>
    </w:p>
    <w:p w:rsidR="00000000" w:rsidDel="00000000" w:rsidP="00000000" w:rsidRDefault="00000000" w:rsidRPr="00000000" w14:paraId="0000139E">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39F">
      <w:pPr>
        <w:rPr>
          <w:rFonts w:ascii="Arial" w:cs="Arial" w:eastAsia="Arial" w:hAnsi="Arial"/>
          <w:b w:val="1"/>
          <w:color w:val="366091"/>
        </w:rPr>
      </w:pPr>
      <w:r w:rsidDel="00000000" w:rsidR="00000000" w:rsidRPr="00000000">
        <w:rPr>
          <w:rFonts w:ascii="Arial" w:cs="Arial" w:eastAsia="Arial" w:hAnsi="Arial"/>
          <w:b w:val="1"/>
          <w:color w:val="366091"/>
          <w:rtl w:val="0"/>
        </w:rPr>
        <w:t xml:space="preserve">4.2.4. Manejo de basura y residuos sólidos</w:t>
      </w:r>
    </w:p>
    <w:p w:rsidR="00000000" w:rsidDel="00000000" w:rsidP="00000000" w:rsidRDefault="00000000" w:rsidRPr="00000000" w14:paraId="000013A0">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el Programa del Municipio de Poncitlán para la Prevención y Gestión Integral de losResiduos Sólidos Urbanos en el Estado de Jalisco (PMPGIRSU) elaborado en el año de 2010, el total de la población poncitlense (48,408 hab.) genera en promedio 40 toneladas por día, lo que se traduce en una generación de 0.8263 kg. por día, por habitante. Este total de generación de residuos incluye los residuos generados en las casas habitación, en los comercios e industrias establecidas tanto en la cabecera municipal y las diversas delegaciones de Poncitlán. </w:t>
      </w:r>
    </w:p>
    <w:p w:rsidR="00000000" w:rsidDel="00000000" w:rsidP="00000000" w:rsidRDefault="00000000" w:rsidRPr="00000000" w14:paraId="000013A1">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3A2">
      <w:pPr>
        <w:spacing w:after="0"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relación a este mismo estudio del PMPGIRSU, se estima tan solo por concepto de las viviendas se generan cerca de 28.26 ton/día; es decir, que de las 40 toneladas diarias generadas en el municipio, 11.737 tons. (29.34%) corresponden a residuos generados por comercios o industrias a los que el municipio les recolecta sus residuos y los lleva al vertedero municipal.Según el Cuadro 49,  la caracterización de los residuos generados en el municipio, se calcula en los siguientes volúmenes porcentuales y por tipo de basura.</w:t>
      </w:r>
    </w:p>
    <w:p w:rsidR="00000000" w:rsidDel="00000000" w:rsidP="00000000" w:rsidRDefault="00000000" w:rsidRPr="00000000" w14:paraId="000013A3">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3A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49. Tipo de residuos sólidos generados en Poncitlán (%)</w:t>
      </w:r>
    </w:p>
    <w:tbl>
      <w:tblPr>
        <w:tblStyle w:val="Table47"/>
        <w:tblW w:w="4867.0" w:type="dxa"/>
        <w:jc w:val="center"/>
        <w:tblLayout w:type="fixed"/>
        <w:tblLook w:val="0400"/>
      </w:tblPr>
      <w:tblGrid>
        <w:gridCol w:w="3667"/>
        <w:gridCol w:w="1200"/>
        <w:tblGridChange w:id="0">
          <w:tblGrid>
            <w:gridCol w:w="3667"/>
            <w:gridCol w:w="1200"/>
          </w:tblGrid>
        </w:tblGridChange>
      </w:tblGrid>
      <w:tr>
        <w:trPr>
          <w:cantSplit w:val="0"/>
          <w:trHeight w:val="315" w:hRule="atLeast"/>
          <w:tblHeader w:val="0"/>
        </w:trPr>
        <w:tc>
          <w:tcPr>
            <w:tcBorders>
              <w:top w:color="000000" w:space="0" w:sz="4" w:val="single"/>
              <w:left w:color="000000" w:space="0" w:sz="8" w:val="single"/>
              <w:bottom w:color="000000" w:space="0" w:sz="8" w:val="single"/>
              <w:right w:color="000000" w:space="0" w:sz="0" w:val="nil"/>
            </w:tcBorders>
            <w:shd w:fill="9bbb59" w:val="clear"/>
            <w:vAlign w:val="center"/>
          </w:tcPr>
          <w:p w:rsidR="00000000" w:rsidDel="00000000" w:rsidP="00000000" w:rsidRDefault="00000000" w:rsidRPr="00000000" w14:paraId="000013A5">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Subproducto</w:t>
            </w:r>
          </w:p>
        </w:tc>
        <w:tc>
          <w:tcPr>
            <w:tcBorders>
              <w:top w:color="000000" w:space="0" w:sz="4" w:val="single"/>
              <w:left w:color="000000" w:space="0" w:sz="8" w:val="single"/>
              <w:bottom w:color="000000" w:space="0" w:sz="4" w:val="single"/>
              <w:right w:color="000000" w:space="0" w:sz="8" w:val="single"/>
            </w:tcBorders>
            <w:shd w:fill="9bbb59" w:val="clear"/>
            <w:vAlign w:val="center"/>
          </w:tcPr>
          <w:p w:rsidR="00000000" w:rsidDel="00000000" w:rsidP="00000000" w:rsidRDefault="00000000" w:rsidRPr="00000000" w14:paraId="000013A6">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A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Sanitario</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A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18.78</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A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Orgánico</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A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46.47</w:t>
            </w:r>
          </w:p>
        </w:tc>
      </w:tr>
      <w:tr>
        <w:trPr>
          <w:cantSplit w:val="0"/>
          <w:trHeight w:val="360"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A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PET y HDPE</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A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6.68</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A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Unicel</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A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0.48</w:t>
            </w:r>
          </w:p>
        </w:tc>
      </w:tr>
      <w:tr>
        <w:trPr>
          <w:cantSplit w:val="0"/>
          <w:trHeight w:val="269"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A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Otros plásticos rígidos</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0.64</w:t>
            </w:r>
          </w:p>
        </w:tc>
      </w:tr>
      <w:tr>
        <w:trPr>
          <w:cantSplit w:val="0"/>
          <w:trHeight w:val="840"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Otros plásticos delgados (vaso de plástico, paquetes de medicina, desechables)</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1.16</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Vidrio</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10.30</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Papel y cartón</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6">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4.38</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Metales</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1.60</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Bolsas de plástico</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A">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4.88</w:t>
            </w:r>
          </w:p>
        </w:tc>
      </w:tr>
      <w:tr>
        <w:trPr>
          <w:cantSplit w:val="0"/>
          <w:trHeight w:val="616"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Envolturas metalizadas (empaques de galletas, papita)</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1.13</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Tetrapack</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BE">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0.40</w:t>
            </w:r>
          </w:p>
        </w:tc>
      </w:tr>
      <w:tr>
        <w:trPr>
          <w:cantSplit w:val="0"/>
          <w:trHeight w:val="232"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B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Textiles (zapatos, ropa, trapos)</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C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2.70</w:t>
            </w:r>
          </w:p>
        </w:tc>
      </w:tr>
      <w:tr>
        <w:trPr>
          <w:cantSplit w:val="0"/>
          <w:trHeight w:val="208"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C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Otros (loza, cerámica…)</w:t>
            </w:r>
          </w:p>
        </w:tc>
        <w:tc>
          <w:tcPr>
            <w:tcBorders>
              <w:top w:color="000000" w:space="0" w:sz="0" w:val="nil"/>
              <w:left w:color="000000" w:space="0" w:sz="8" w:val="single"/>
              <w:bottom w:color="000000" w:space="0" w:sz="4" w:val="single"/>
              <w:right w:color="000000" w:space="0" w:sz="8" w:val="single"/>
            </w:tcBorders>
            <w:shd w:fill="auto" w:val="clear"/>
            <w:vAlign w:val="center"/>
          </w:tcPr>
          <w:p w:rsidR="00000000" w:rsidDel="00000000" w:rsidP="00000000" w:rsidRDefault="00000000" w:rsidRPr="00000000" w14:paraId="000013C2">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0.40</w:t>
            </w:r>
          </w:p>
        </w:tc>
      </w:tr>
      <w:tr>
        <w:trPr>
          <w:cantSplit w:val="0"/>
          <w:trHeight w:val="495" w:hRule="atLeast"/>
          <w:tblHeader w:val="0"/>
        </w:trPr>
        <w:tc>
          <w:tcPr>
            <w:tcBorders>
              <w:top w:color="000000" w:space="0" w:sz="0" w:val="nil"/>
              <w:left w:color="000000" w:space="0" w:sz="8" w:val="single"/>
              <w:bottom w:color="000000" w:space="0" w:sz="8" w:val="single"/>
              <w:right w:color="000000" w:space="0" w:sz="0" w:val="nil"/>
            </w:tcBorders>
            <w:shd w:fill="auto" w:val="clear"/>
            <w:vAlign w:val="center"/>
          </w:tcPr>
          <w:p w:rsidR="00000000" w:rsidDel="00000000" w:rsidP="00000000" w:rsidRDefault="00000000" w:rsidRPr="00000000" w14:paraId="000013C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Residuos finos</w:t>
            </w:r>
          </w:p>
        </w:tc>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13C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r>
    </w:tbl>
    <w:p w:rsidR="00000000" w:rsidDel="00000000" w:rsidP="00000000" w:rsidRDefault="00000000" w:rsidRPr="00000000" w14:paraId="000013C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268" w:right="2262"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Programa del Municipio de Poncitlán para la Prevención y Gestión Integral de los Residuos Sólidos Urbanos en el Estado de Jalisco</w:t>
      </w:r>
    </w:p>
    <w:p w:rsidR="00000000" w:rsidDel="00000000" w:rsidP="00000000" w:rsidRDefault="00000000" w:rsidRPr="00000000" w14:paraId="000013C6">
      <w:pPr>
        <w:spacing w:line="276"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13C7">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Continúa señalando el documento de la PMPGIRSU, que “debido a que próximamente se iniciará con la separación primaria, los sub-productos anteriores se agruparon en tres categorías: residuos orgánicos, residuos Inorgánicos reciclables y Residuos Sanitarios y Otros. Esta propuesta de separación primaria, difiere de la NAE-SEMADES-007-2008; sin embargo, cuenta con la validación por parte de la SEMADES, ya que responde a que no todos los residuos inorgánicos son fácilmente comercializables, por lo que esta separación facilitaría la operación de los centros de acopio y plantas de separación de residuos que se establezcan en un futuro en el municipio.”</w:t>
      </w:r>
    </w:p>
    <w:p w:rsidR="00000000" w:rsidDel="00000000" w:rsidP="00000000" w:rsidRDefault="00000000" w:rsidRPr="00000000" w14:paraId="000013C8">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50. Separación primaria de los residuos sólidos urbanos</w:t>
      </w:r>
    </w:p>
    <w:tbl>
      <w:tblPr>
        <w:tblStyle w:val="Table48"/>
        <w:tblW w:w="3992.0" w:type="dxa"/>
        <w:jc w:val="center"/>
        <w:tblLayout w:type="fixed"/>
        <w:tblLook w:val="0400"/>
      </w:tblPr>
      <w:tblGrid>
        <w:gridCol w:w="1952"/>
        <w:gridCol w:w="2040"/>
        <w:tblGridChange w:id="0">
          <w:tblGrid>
            <w:gridCol w:w="1952"/>
            <w:gridCol w:w="2040"/>
          </w:tblGrid>
        </w:tblGridChange>
      </w:tblGrid>
      <w:tr>
        <w:trPr>
          <w:cantSplit w:val="0"/>
          <w:trHeight w:val="420" w:hRule="atLeast"/>
          <w:tblHeader w:val="0"/>
        </w:trPr>
        <w:tc>
          <w:tcPr>
            <w:tcBorders>
              <w:top w:color="000000" w:space="0" w:sz="8" w:val="single"/>
              <w:left w:color="000000" w:space="0" w:sz="8" w:val="single"/>
              <w:bottom w:color="000000" w:space="0" w:sz="8" w:val="single"/>
              <w:right w:color="000000" w:space="0" w:sz="0" w:val="nil"/>
            </w:tcBorders>
            <w:shd w:fill="9bbb59" w:val="clear"/>
            <w:vAlign w:val="bottom"/>
          </w:tcPr>
          <w:p w:rsidR="00000000" w:rsidDel="00000000" w:rsidP="00000000" w:rsidRDefault="00000000" w:rsidRPr="00000000" w14:paraId="000013C9">
            <w:pPr>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SUB-PRODUCTO</w:t>
            </w:r>
          </w:p>
        </w:tc>
        <w:tc>
          <w:tcPr>
            <w:tcBorders>
              <w:top w:color="000000" w:space="0" w:sz="8" w:val="single"/>
              <w:left w:color="000000" w:space="0" w:sz="8" w:val="single"/>
              <w:bottom w:color="000000" w:space="0" w:sz="4" w:val="single"/>
              <w:right w:color="000000" w:space="0" w:sz="8" w:val="single"/>
            </w:tcBorders>
            <w:shd w:fill="9bbb59" w:val="clear"/>
            <w:vAlign w:val="bottom"/>
          </w:tcPr>
          <w:p w:rsidR="00000000" w:rsidDel="00000000" w:rsidP="00000000" w:rsidRDefault="00000000" w:rsidRPr="00000000" w14:paraId="000013CA">
            <w:pPr>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bottom"/>
          </w:tcPr>
          <w:p w:rsidR="00000000" w:rsidDel="00000000" w:rsidP="00000000" w:rsidRDefault="00000000" w:rsidRPr="00000000" w14:paraId="000013CB">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Orgánico</w:t>
            </w:r>
          </w:p>
        </w:tc>
        <w:tc>
          <w:tcPr>
            <w:tcBorders>
              <w:top w:color="000000" w:space="0" w:sz="8" w:val="single"/>
              <w:left w:color="000000" w:space="0" w:sz="8" w:val="single"/>
              <w:bottom w:color="000000" w:space="0" w:sz="8" w:val="single"/>
              <w:right w:color="000000" w:space="0" w:sz="8" w:val="single"/>
            </w:tcBorders>
            <w:shd w:fill="auto" w:val="clear"/>
            <w:vAlign w:val="bottom"/>
          </w:tcPr>
          <w:p w:rsidR="00000000" w:rsidDel="00000000" w:rsidP="00000000" w:rsidRDefault="00000000" w:rsidRPr="00000000" w14:paraId="000013CC">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46.47</w:t>
            </w:r>
          </w:p>
        </w:tc>
      </w:tr>
      <w:tr>
        <w:trPr>
          <w:cantSplit w:val="0"/>
          <w:trHeight w:val="315" w:hRule="atLeast"/>
          <w:tblHeader w:val="0"/>
        </w:trPr>
        <w:tc>
          <w:tcPr>
            <w:tcBorders>
              <w:top w:color="000000" w:space="0" w:sz="0" w:val="nil"/>
              <w:left w:color="000000" w:space="0" w:sz="8" w:val="single"/>
              <w:bottom w:color="000000" w:space="0" w:sz="8" w:val="single"/>
              <w:right w:color="000000" w:space="0" w:sz="0" w:val="nil"/>
            </w:tcBorders>
            <w:shd w:fill="auto" w:val="clear"/>
            <w:vAlign w:val="bottom"/>
          </w:tcPr>
          <w:p w:rsidR="00000000" w:rsidDel="00000000" w:rsidP="00000000" w:rsidRDefault="00000000" w:rsidRPr="00000000" w14:paraId="000013CD">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Sanitario</w:t>
            </w:r>
          </w:p>
        </w:tc>
        <w:tc>
          <w:tcPr>
            <w:tcBorders>
              <w:top w:color="000000" w:space="0" w:sz="0" w:val="nil"/>
              <w:left w:color="000000" w:space="0" w:sz="8" w:val="single"/>
              <w:bottom w:color="000000" w:space="0" w:sz="8" w:val="single"/>
              <w:right w:color="000000" w:space="0" w:sz="8" w:val="single"/>
            </w:tcBorders>
            <w:shd w:fill="auto" w:val="clear"/>
            <w:vAlign w:val="bottom"/>
          </w:tcPr>
          <w:p w:rsidR="00000000" w:rsidDel="00000000" w:rsidP="00000000" w:rsidRDefault="00000000" w:rsidRPr="00000000" w14:paraId="000013CE">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25.68</w:t>
            </w:r>
          </w:p>
        </w:tc>
      </w:tr>
      <w:tr>
        <w:trPr>
          <w:cantSplit w:val="0"/>
          <w:trHeight w:val="360" w:hRule="atLeast"/>
          <w:tblHeader w:val="0"/>
        </w:trPr>
        <w:tc>
          <w:tcPr>
            <w:tcBorders>
              <w:top w:color="000000" w:space="0" w:sz="0" w:val="nil"/>
              <w:left w:color="000000" w:space="0" w:sz="8" w:val="single"/>
              <w:bottom w:color="000000" w:space="0" w:sz="12" w:val="single"/>
              <w:right w:color="000000" w:space="0" w:sz="0" w:val="nil"/>
            </w:tcBorders>
            <w:shd w:fill="auto" w:val="clear"/>
            <w:vAlign w:val="bottom"/>
          </w:tcPr>
          <w:p w:rsidR="00000000" w:rsidDel="00000000" w:rsidP="00000000" w:rsidRDefault="00000000" w:rsidRPr="00000000" w14:paraId="000013CF">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Inorgánico reciclable</w:t>
            </w:r>
          </w:p>
        </w:tc>
        <w:tc>
          <w:tcPr>
            <w:tcBorders>
              <w:top w:color="000000" w:space="0" w:sz="0" w:val="nil"/>
              <w:left w:color="000000" w:space="0" w:sz="8" w:val="single"/>
              <w:bottom w:color="000000" w:space="0" w:sz="12" w:val="single"/>
              <w:right w:color="000000" w:space="0" w:sz="8" w:val="single"/>
            </w:tcBorders>
            <w:shd w:fill="auto" w:val="clear"/>
            <w:vAlign w:val="bottom"/>
          </w:tcPr>
          <w:p w:rsidR="00000000" w:rsidDel="00000000" w:rsidP="00000000" w:rsidRDefault="00000000" w:rsidRPr="00000000" w14:paraId="000013D0">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28.49</w:t>
            </w:r>
          </w:p>
        </w:tc>
      </w:tr>
      <w:tr>
        <w:trPr>
          <w:cantSplit w:val="0"/>
          <w:trHeight w:val="360" w:hRule="atLeast"/>
          <w:tblHeader w:val="0"/>
        </w:trPr>
        <w:tc>
          <w:tcPr>
            <w:gridSpan w:val="2"/>
            <w:tcBorders>
              <w:top w:color="000000" w:space="0" w:sz="12" w:val="single"/>
            </w:tcBorders>
            <w:shd w:fill="auto" w:val="clear"/>
            <w:vAlign w:val="bottom"/>
          </w:tcPr>
          <w:p w:rsidR="00000000" w:rsidDel="00000000" w:rsidP="00000000" w:rsidRDefault="00000000" w:rsidRPr="00000000" w14:paraId="000013D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6"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Programa del Municipio de Poncitlán para la Prevención y Gestión Integral de los Residuos Sólidos Urbanos en el Estado de Jalisco</w:t>
            </w:r>
          </w:p>
        </w:tc>
      </w:tr>
    </w:tbl>
    <w:p w:rsidR="00000000" w:rsidDel="00000000" w:rsidP="00000000" w:rsidRDefault="00000000" w:rsidRPr="00000000" w14:paraId="000013D3">
      <w:pPr>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13D4">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Del total de los residuos sólidos generados en el municipio, teóricamente sólo el 25.68% debería destinarse al vertedero municipal y el 74.32% en peso de los residuos, se podrían aprovechar.Los residuos orgánicos son casi la mitad en peso de todos los generados en el municipio, por lo que el compostaje a nivel domiciliario y a nivel municipal, resolvería gran parte de esa problemática; mientras que los residuos reciclables podrían separarse de los que no lo son y comercializarlos de manera formal, generando así fuentes de empleo locales e ingresos para el ayuntamiento municipal, mismos que podría utilizar para mejorar continuamente el manejo de los residuos y mitigar así el impacto que estos generan al ser enterrados o depositados sin ningún tratamiento.</w:t>
      </w:r>
    </w:p>
    <w:p w:rsidR="00000000" w:rsidDel="00000000" w:rsidP="00000000" w:rsidRDefault="00000000" w:rsidRPr="00000000" w14:paraId="000013D5">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480" w:line="240" w:lineRule="auto"/>
        <w:ind w:left="0" w:right="0" w:firstLine="0"/>
        <w:jc w:val="left"/>
        <w:rPr>
          <w:rFonts w:ascii="Arial" w:cs="Arial" w:eastAsia="Arial" w:hAnsi="Arial"/>
          <w:b w:val="1"/>
          <w:i w:val="0"/>
          <w:smallCaps w:val="0"/>
          <w:strike w:val="0"/>
          <w:color w:val="244679"/>
          <w:sz w:val="28"/>
          <w:szCs w:val="28"/>
          <w:u w:val="none"/>
          <w:shd w:fill="auto" w:val="clear"/>
          <w:vertAlign w:val="baseline"/>
        </w:rPr>
      </w:pPr>
      <w:r w:rsidDel="00000000" w:rsidR="00000000" w:rsidRPr="00000000">
        <w:rPr>
          <w:rFonts w:ascii="Arial" w:cs="Arial" w:eastAsia="Arial" w:hAnsi="Arial"/>
          <w:b w:val="1"/>
          <w:i w:val="0"/>
          <w:smallCaps w:val="0"/>
          <w:strike w:val="0"/>
          <w:color w:val="244679"/>
          <w:sz w:val="28"/>
          <w:szCs w:val="28"/>
          <w:u w:val="none"/>
          <w:shd w:fill="auto" w:val="clear"/>
          <w:vertAlign w:val="baseline"/>
          <w:rtl w:val="0"/>
        </w:rPr>
        <w:t xml:space="preserve">5. Estudio socioeconómico</w:t>
      </w:r>
    </w:p>
    <w:p w:rsidR="00000000" w:rsidDel="00000000" w:rsidP="00000000" w:rsidRDefault="00000000" w:rsidRPr="00000000" w14:paraId="000013D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Arial" w:cs="Arial" w:eastAsia="Arial" w:hAnsi="Arial"/>
          <w:sz w:val="18"/>
          <w:szCs w:val="18"/>
        </w:rPr>
      </w:pPr>
      <w:r w:rsidDel="00000000" w:rsidR="00000000" w:rsidRPr="00000000">
        <w:rPr>
          <w:rtl w:val="0"/>
        </w:rPr>
      </w:r>
    </w:p>
    <w:p w:rsidR="00000000" w:rsidDel="00000000" w:rsidP="00000000" w:rsidRDefault="00000000" w:rsidRPr="00000000" w14:paraId="000013D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el Cuadro 51,  es posible apreciar el incremento de la Población Económicamente Activa (PEA) del municipio de Poncitlán el cual se vincula con las tasas de crecimiento del municipio durante las últimas dos décadas que sobrepasaron el 2% anual. El hecho de que la PEA represente más en porcentaje que la Población Económicamente Inactiva (PEI) a través de los años se da por el declive en la tasa de crecimiento, donde los grupos de edad más jóvenes se empequeñecen mientras que los grupos de edad madura se agrandan. Esta situación detona la necesidad de crear fuentes de empleo y la infraestructura necesaria para desarrollar capacidades en sus ciudadanos (Sen, 1979). Sin embargo, al crecimiento de la PEA no la ha seguido el crecimiento de la población ocupada que se contrajo en casi un 7% dejando como resultado un 7.35% de la población desocupada, mayoritariamente de la población masculina.</w:t>
      </w:r>
    </w:p>
    <w:tbl>
      <w:tblPr>
        <w:tblStyle w:val="Table49"/>
        <w:tblW w:w="9857.0" w:type="dxa"/>
        <w:jc w:val="left"/>
        <w:tblInd w:w="56.0" w:type="dxa"/>
        <w:tblLayout w:type="fixed"/>
        <w:tblLook w:val="0000"/>
      </w:tblPr>
      <w:tblGrid>
        <w:gridCol w:w="2282"/>
        <w:gridCol w:w="1418"/>
        <w:gridCol w:w="1276"/>
        <w:gridCol w:w="1275"/>
        <w:gridCol w:w="1236"/>
        <w:gridCol w:w="1134"/>
        <w:gridCol w:w="1236"/>
        <w:tblGridChange w:id="0">
          <w:tblGrid>
            <w:gridCol w:w="2282"/>
            <w:gridCol w:w="1418"/>
            <w:gridCol w:w="1276"/>
            <w:gridCol w:w="1275"/>
            <w:gridCol w:w="1236"/>
            <w:gridCol w:w="1134"/>
            <w:gridCol w:w="1236"/>
          </w:tblGrid>
        </w:tblGridChange>
      </w:tblGrid>
      <w:tr>
        <w:trPr>
          <w:cantSplit w:val="0"/>
          <w:trHeight w:val="573" w:hRule="atLeast"/>
          <w:tblHeader w:val="0"/>
        </w:trPr>
        <w:tc>
          <w:tcPr>
            <w:gridSpan w:val="7"/>
            <w:tcBorders>
              <w:top w:color="000000" w:space="0" w:sz="0" w:val="nil"/>
              <w:left w:color="000000" w:space="0" w:sz="0" w:val="nil"/>
              <w:bottom w:color="000000" w:space="0" w:sz="0" w:val="nil"/>
            </w:tcBorders>
            <w:shd w:fill="auto" w:val="clear"/>
            <w:vAlign w:val="center"/>
          </w:tcPr>
          <w:p w:rsidR="00000000" w:rsidDel="00000000" w:rsidP="00000000" w:rsidRDefault="00000000" w:rsidRPr="00000000" w14:paraId="000013D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3D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3D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51.  Relación de la población ocupada, desocupada, económicamente activa e inactiva</w:t>
            </w:r>
          </w:p>
        </w:tc>
      </w:tr>
      <w:tr>
        <w:trPr>
          <w:cantSplit w:val="0"/>
          <w:trHeight w:val="280" w:hRule="atLeast"/>
          <w:tblHeader w:val="0"/>
        </w:trPr>
        <w:tc>
          <w:tcPr>
            <w:tcBorders>
              <w:top w:color="000000" w:space="0" w:sz="0" w:val="nil"/>
              <w:left w:color="000000" w:space="0" w:sz="0" w:val="nil"/>
              <w:bottom w:color="000000" w:space="0" w:sz="0" w:val="nil"/>
              <w:right w:color="000000" w:space="0" w:sz="12" w:val="single"/>
            </w:tcBorders>
            <w:shd w:fill="auto" w:val="clear"/>
            <w:vAlign w:val="center"/>
          </w:tcPr>
          <w:p w:rsidR="00000000" w:rsidDel="00000000" w:rsidP="00000000" w:rsidRDefault="00000000" w:rsidRPr="00000000" w14:paraId="000013E1">
            <w:pPr>
              <w:spacing w:after="0" w:lineRule="auto"/>
              <w:jc w:val="center"/>
              <w:rPr>
                <w:rFonts w:ascii="Calibri" w:cs="Calibri" w:eastAsia="Calibri" w:hAnsi="Calibri"/>
                <w:color w:val="000000"/>
                <w:sz w:val="20"/>
                <w:szCs w:val="20"/>
              </w:rPr>
            </w:pPr>
            <w:r w:rsidDel="00000000" w:rsidR="00000000" w:rsidRPr="00000000">
              <w:rPr>
                <w:rtl w:val="0"/>
              </w:rPr>
            </w:r>
          </w:p>
        </w:tc>
        <w:tc>
          <w:tcPr>
            <w:gridSpan w:val="2"/>
            <w:tcBorders>
              <w:top w:color="000000" w:space="0" w:sz="12" w:val="single"/>
              <w:left w:color="000000" w:space="0" w:sz="12" w:val="single"/>
              <w:bottom w:color="000000" w:space="0" w:sz="6" w:val="single"/>
              <w:right w:color="000000" w:space="0" w:sz="6" w:val="single"/>
            </w:tcBorders>
            <w:shd w:fill="948a54" w:val="clear"/>
            <w:vAlign w:val="center"/>
          </w:tcPr>
          <w:p w:rsidR="00000000" w:rsidDel="00000000" w:rsidP="00000000" w:rsidRDefault="00000000" w:rsidRPr="00000000" w14:paraId="000013E2">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1990</w:t>
            </w:r>
          </w:p>
        </w:tc>
        <w:tc>
          <w:tcPr>
            <w:gridSpan w:val="2"/>
            <w:tcBorders>
              <w:top w:color="000000" w:space="0" w:sz="12" w:val="single"/>
              <w:left w:color="000000" w:space="0" w:sz="6" w:val="single"/>
              <w:bottom w:color="000000" w:space="0" w:sz="6" w:val="single"/>
              <w:right w:color="000000" w:space="0" w:sz="6" w:val="single"/>
            </w:tcBorders>
            <w:shd w:fill="948a54" w:val="clear"/>
            <w:vAlign w:val="center"/>
          </w:tcPr>
          <w:p w:rsidR="00000000" w:rsidDel="00000000" w:rsidP="00000000" w:rsidRDefault="00000000" w:rsidRPr="00000000" w14:paraId="000013E4">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2000</w:t>
            </w:r>
          </w:p>
        </w:tc>
        <w:tc>
          <w:tcPr>
            <w:gridSpan w:val="2"/>
            <w:tcBorders>
              <w:top w:color="000000" w:space="0" w:sz="12" w:val="single"/>
              <w:left w:color="000000" w:space="0" w:sz="6" w:val="single"/>
              <w:bottom w:color="000000" w:space="0" w:sz="6" w:val="single"/>
              <w:right w:color="000000" w:space="0" w:sz="12" w:val="single"/>
            </w:tcBorders>
            <w:shd w:fill="948a54" w:val="clear"/>
            <w:vAlign w:val="center"/>
          </w:tcPr>
          <w:p w:rsidR="00000000" w:rsidDel="00000000" w:rsidP="00000000" w:rsidRDefault="00000000" w:rsidRPr="00000000" w14:paraId="000013E6">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2010</w:t>
            </w:r>
          </w:p>
        </w:tc>
      </w:tr>
      <w:tr>
        <w:trPr>
          <w:cantSplit w:val="0"/>
          <w:trHeight w:val="280" w:hRule="atLeast"/>
          <w:tblHeader w:val="0"/>
        </w:trPr>
        <w:tc>
          <w:tcPr>
            <w:tcBorders>
              <w:top w:color="000000" w:space="0" w:sz="0" w:val="nil"/>
              <w:left w:color="000000" w:space="0" w:sz="0" w:val="nil"/>
              <w:bottom w:color="000000" w:space="0" w:sz="8" w:val="single"/>
              <w:right w:color="000000" w:space="0" w:sz="12" w:val="single"/>
            </w:tcBorders>
            <w:shd w:fill="auto" w:val="clear"/>
            <w:vAlign w:val="center"/>
          </w:tcPr>
          <w:p w:rsidR="00000000" w:rsidDel="00000000" w:rsidP="00000000" w:rsidRDefault="00000000" w:rsidRPr="00000000" w14:paraId="000013E8">
            <w:pPr>
              <w:spacing w:after="0" w:lineRule="auto"/>
              <w:jc w:val="center"/>
              <w:rPr>
                <w:rFonts w:ascii="Calibri" w:cs="Calibri" w:eastAsia="Calibri" w:hAnsi="Calibri"/>
                <w:color w:val="000000"/>
                <w:sz w:val="20"/>
                <w:szCs w:val="20"/>
              </w:rPr>
            </w:pPr>
            <w:r w:rsidDel="00000000" w:rsidR="00000000" w:rsidRPr="00000000">
              <w:rPr>
                <w:rtl w:val="0"/>
              </w:rPr>
            </w:r>
          </w:p>
        </w:tc>
        <w:tc>
          <w:tcPr>
            <w:tcBorders>
              <w:top w:color="000000" w:space="0" w:sz="6" w:val="single"/>
              <w:left w:color="000000" w:space="0" w:sz="12" w:val="single"/>
              <w:bottom w:color="000000" w:space="0" w:sz="12" w:val="single"/>
              <w:right w:color="000000" w:space="0" w:sz="6" w:val="single"/>
            </w:tcBorders>
            <w:shd w:fill="948a54" w:val="clear"/>
            <w:vAlign w:val="center"/>
          </w:tcPr>
          <w:p w:rsidR="00000000" w:rsidDel="00000000" w:rsidP="00000000" w:rsidRDefault="00000000" w:rsidRPr="00000000" w14:paraId="000013E9">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Número</w:t>
            </w:r>
          </w:p>
        </w:tc>
        <w:tc>
          <w:tcPr>
            <w:tcBorders>
              <w:top w:color="000000" w:space="0" w:sz="6" w:val="single"/>
              <w:left w:color="000000" w:space="0" w:sz="6" w:val="single"/>
              <w:bottom w:color="000000" w:space="0" w:sz="12" w:val="single"/>
              <w:right w:color="000000" w:space="0" w:sz="6" w:val="single"/>
            </w:tcBorders>
            <w:shd w:fill="948a54" w:val="clear"/>
            <w:vAlign w:val="center"/>
          </w:tcPr>
          <w:p w:rsidR="00000000" w:rsidDel="00000000" w:rsidP="00000000" w:rsidRDefault="00000000" w:rsidRPr="00000000" w14:paraId="000013EA">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Porcentaje</w:t>
            </w:r>
          </w:p>
        </w:tc>
        <w:tc>
          <w:tcPr>
            <w:tcBorders>
              <w:top w:color="000000" w:space="0" w:sz="6" w:val="single"/>
              <w:left w:color="000000" w:space="0" w:sz="6" w:val="single"/>
              <w:bottom w:color="000000" w:space="0" w:sz="12" w:val="single"/>
              <w:right w:color="000000" w:space="0" w:sz="6" w:val="single"/>
            </w:tcBorders>
            <w:shd w:fill="948a54" w:val="clear"/>
            <w:vAlign w:val="center"/>
          </w:tcPr>
          <w:p w:rsidR="00000000" w:rsidDel="00000000" w:rsidP="00000000" w:rsidRDefault="00000000" w:rsidRPr="00000000" w14:paraId="000013EB">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Número</w:t>
            </w:r>
          </w:p>
        </w:tc>
        <w:tc>
          <w:tcPr>
            <w:tcBorders>
              <w:top w:color="000000" w:space="0" w:sz="6" w:val="single"/>
              <w:left w:color="000000" w:space="0" w:sz="6" w:val="single"/>
              <w:bottom w:color="000000" w:space="0" w:sz="12" w:val="single"/>
              <w:right w:color="000000" w:space="0" w:sz="6" w:val="single"/>
            </w:tcBorders>
            <w:shd w:fill="948a54" w:val="clear"/>
            <w:vAlign w:val="center"/>
          </w:tcPr>
          <w:p w:rsidR="00000000" w:rsidDel="00000000" w:rsidP="00000000" w:rsidRDefault="00000000" w:rsidRPr="00000000" w14:paraId="000013EC">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Porcentaje</w:t>
            </w:r>
          </w:p>
        </w:tc>
        <w:tc>
          <w:tcPr>
            <w:tcBorders>
              <w:top w:color="000000" w:space="0" w:sz="6" w:val="single"/>
              <w:left w:color="000000" w:space="0" w:sz="6" w:val="single"/>
              <w:bottom w:color="000000" w:space="0" w:sz="12" w:val="single"/>
              <w:right w:color="000000" w:space="0" w:sz="6" w:val="single"/>
            </w:tcBorders>
            <w:shd w:fill="948a54" w:val="clear"/>
            <w:vAlign w:val="center"/>
          </w:tcPr>
          <w:p w:rsidR="00000000" w:rsidDel="00000000" w:rsidP="00000000" w:rsidRDefault="00000000" w:rsidRPr="00000000" w14:paraId="000013ED">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Número</w:t>
            </w:r>
          </w:p>
        </w:tc>
        <w:tc>
          <w:tcPr>
            <w:tcBorders>
              <w:top w:color="000000" w:space="0" w:sz="6" w:val="single"/>
              <w:left w:color="000000" w:space="0" w:sz="6" w:val="single"/>
              <w:bottom w:color="000000" w:space="0" w:sz="12" w:val="single"/>
              <w:right w:color="000000" w:space="0" w:sz="12" w:val="single"/>
            </w:tcBorders>
            <w:shd w:fill="948a54" w:val="clear"/>
            <w:vAlign w:val="center"/>
          </w:tcPr>
          <w:p w:rsidR="00000000" w:rsidDel="00000000" w:rsidP="00000000" w:rsidRDefault="00000000" w:rsidRPr="00000000" w14:paraId="000013EE">
            <w:pPr>
              <w:spacing w:after="0" w:lineRule="auto"/>
              <w:jc w:val="center"/>
              <w:rPr>
                <w:rFonts w:ascii="Calibri" w:cs="Calibri" w:eastAsia="Calibri" w:hAnsi="Calibri"/>
                <w:b w:val="1"/>
                <w:color w:val="eeece1"/>
                <w:sz w:val="22"/>
                <w:szCs w:val="22"/>
              </w:rPr>
            </w:pPr>
            <w:r w:rsidDel="00000000" w:rsidR="00000000" w:rsidRPr="00000000">
              <w:rPr>
                <w:rFonts w:ascii="Calibri" w:cs="Calibri" w:eastAsia="Calibri" w:hAnsi="Calibri"/>
                <w:b w:val="1"/>
                <w:color w:val="eeece1"/>
                <w:sz w:val="22"/>
                <w:szCs w:val="22"/>
                <w:rtl w:val="0"/>
              </w:rPr>
              <w:t xml:space="preserve">Porcentaje</w:t>
            </w:r>
          </w:p>
        </w:tc>
      </w:tr>
      <w:tr>
        <w:trPr>
          <w:cantSplit w:val="0"/>
          <w:trHeight w:val="280" w:hRule="atLeast"/>
          <w:tblHeader w:val="0"/>
        </w:trPr>
        <w:tc>
          <w:tcPr>
            <w:tcBorders>
              <w:top w:color="000000" w:space="0" w:sz="8" w:val="single"/>
              <w:left w:color="000000" w:space="0" w:sz="8" w:val="single"/>
              <w:bottom w:color="000000" w:space="0" w:sz="8" w:val="single"/>
              <w:right w:color="000000" w:space="0" w:sz="0" w:val="nil"/>
            </w:tcBorders>
            <w:shd w:fill="ddd9c4" w:val="clear"/>
            <w:vAlign w:val="bottom"/>
          </w:tcPr>
          <w:p w:rsidR="00000000" w:rsidDel="00000000" w:rsidP="00000000" w:rsidRDefault="00000000" w:rsidRPr="00000000" w14:paraId="000013EF">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Población Ocupada</w:t>
            </w:r>
          </w:p>
        </w:tc>
        <w:tc>
          <w:tcPr>
            <w:tcBorders>
              <w:top w:color="000000" w:space="0" w:sz="12"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0">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8,083</w:t>
            </w:r>
          </w:p>
        </w:tc>
        <w:tc>
          <w:tcPr>
            <w:tcBorders>
              <w:top w:color="000000" w:space="0" w:sz="12"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1">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96.56%</w:t>
            </w:r>
          </w:p>
        </w:tc>
        <w:tc>
          <w:tcPr>
            <w:tcBorders>
              <w:top w:color="000000" w:space="0" w:sz="12"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2">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12,910</w:t>
            </w:r>
          </w:p>
        </w:tc>
        <w:tc>
          <w:tcPr>
            <w:tcBorders>
              <w:top w:color="000000" w:space="0" w:sz="12"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3">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99.30%</w:t>
            </w:r>
          </w:p>
        </w:tc>
        <w:tc>
          <w:tcPr>
            <w:tcBorders>
              <w:top w:color="000000" w:space="0" w:sz="12"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4">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16,066</w:t>
            </w:r>
          </w:p>
        </w:tc>
        <w:tc>
          <w:tcPr>
            <w:tcBorders>
              <w:top w:color="000000" w:space="0" w:sz="12"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13F5">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92.65%</w:t>
            </w:r>
          </w:p>
        </w:tc>
      </w:tr>
      <w:tr>
        <w:trPr>
          <w:cantSplit w:val="0"/>
          <w:trHeight w:val="280" w:hRule="atLeast"/>
          <w:tblHeader w:val="0"/>
        </w:trPr>
        <w:tc>
          <w:tcPr>
            <w:tcBorders>
              <w:top w:color="000000" w:space="0" w:sz="8" w:val="single"/>
              <w:left w:color="000000" w:space="0" w:sz="8" w:val="single"/>
              <w:bottom w:color="000000" w:space="0" w:sz="8" w:val="single"/>
              <w:right w:color="000000" w:space="0" w:sz="0" w:val="nil"/>
            </w:tcBorders>
            <w:shd w:fill="ddd9c4" w:val="clear"/>
            <w:vAlign w:val="bottom"/>
          </w:tcPr>
          <w:p w:rsidR="00000000" w:rsidDel="00000000" w:rsidP="00000000" w:rsidRDefault="00000000" w:rsidRPr="00000000" w14:paraId="000013F6">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Población Desocupda</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7">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288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8">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3.44%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9">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A">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0.70%</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B">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1,274</w:t>
            </w:r>
          </w:p>
        </w:tc>
        <w:tc>
          <w:tcPr>
            <w:tcBorders>
              <w:top w:color="000000" w:space="0" w:sz="4"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13FC">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7.35%</w:t>
            </w:r>
          </w:p>
        </w:tc>
      </w:tr>
      <w:tr>
        <w:trPr>
          <w:cantSplit w:val="0"/>
          <w:trHeight w:val="280" w:hRule="atLeast"/>
          <w:tblHeader w:val="0"/>
        </w:trPr>
        <w:tc>
          <w:tcPr>
            <w:tcBorders>
              <w:top w:color="000000" w:space="0" w:sz="8" w:val="single"/>
              <w:left w:color="000000" w:space="0" w:sz="8" w:val="single"/>
              <w:bottom w:color="000000" w:space="0" w:sz="8" w:val="single"/>
              <w:right w:color="000000" w:space="0" w:sz="0" w:val="nil"/>
            </w:tcBorders>
            <w:shd w:fill="ddd9c4" w:val="clear"/>
            <w:vAlign w:val="bottom"/>
          </w:tcPr>
          <w:p w:rsidR="00000000" w:rsidDel="00000000" w:rsidP="00000000" w:rsidRDefault="00000000" w:rsidRPr="00000000" w14:paraId="000013FD">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PEA</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E">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8,371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FF">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41.11%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00">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13,001</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01">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47.96%</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402">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17,340</w:t>
            </w:r>
          </w:p>
        </w:tc>
        <w:tc>
          <w:tcPr>
            <w:tcBorders>
              <w:top w:color="000000" w:space="0" w:sz="4"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1403">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50.69%</w:t>
            </w:r>
          </w:p>
        </w:tc>
      </w:tr>
      <w:tr>
        <w:trPr>
          <w:cantSplit w:val="0"/>
          <w:trHeight w:val="280" w:hRule="atLeast"/>
          <w:tblHeader w:val="0"/>
        </w:trPr>
        <w:tc>
          <w:tcPr>
            <w:tcBorders>
              <w:top w:color="000000" w:space="0" w:sz="8" w:val="single"/>
              <w:left w:color="000000" w:space="0" w:sz="8" w:val="single"/>
              <w:bottom w:color="000000" w:space="0" w:sz="8" w:val="single"/>
              <w:right w:color="000000" w:space="0" w:sz="0" w:val="nil"/>
            </w:tcBorders>
            <w:shd w:fill="ddd9c4" w:val="clear"/>
            <w:vAlign w:val="bottom"/>
          </w:tcPr>
          <w:p w:rsidR="00000000" w:rsidDel="00000000" w:rsidP="00000000" w:rsidRDefault="00000000" w:rsidRPr="00000000" w14:paraId="00001404">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PEI</w:t>
            </w:r>
          </w:p>
        </w:tc>
        <w:tc>
          <w:tcPr>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1405">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11,992</w:t>
            </w:r>
          </w:p>
        </w:tc>
        <w:tc>
          <w:tcPr>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1406">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58.89%</w:t>
            </w:r>
          </w:p>
        </w:tc>
        <w:tc>
          <w:tcPr>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1407">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14,106</w:t>
            </w:r>
          </w:p>
        </w:tc>
        <w:tc>
          <w:tcPr>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1408">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52.04%</w:t>
            </w:r>
          </w:p>
        </w:tc>
        <w:tc>
          <w:tcPr>
            <w:tcBorders>
              <w:top w:color="000000" w:space="0" w:sz="4" w:val="single"/>
              <w:left w:color="000000" w:space="0" w:sz="4" w:val="single"/>
              <w:bottom w:color="000000" w:space="0" w:sz="8" w:val="single"/>
              <w:right w:color="000000" w:space="0" w:sz="4" w:val="single"/>
            </w:tcBorders>
            <w:shd w:fill="auto" w:val="clear"/>
            <w:vAlign w:val="center"/>
          </w:tcPr>
          <w:p w:rsidR="00000000" w:rsidDel="00000000" w:rsidP="00000000" w:rsidRDefault="00000000" w:rsidRPr="00000000" w14:paraId="00001409">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16,866</w:t>
            </w:r>
          </w:p>
        </w:tc>
        <w:tc>
          <w:tcPr>
            <w:tcBorders>
              <w:top w:color="000000" w:space="0" w:sz="4" w:val="single"/>
              <w:left w:color="000000" w:space="0" w:sz="4" w:val="single"/>
              <w:bottom w:color="000000" w:space="0" w:sz="8" w:val="single"/>
              <w:right w:color="000000" w:space="0" w:sz="8" w:val="single"/>
            </w:tcBorders>
            <w:shd w:fill="auto" w:val="clear"/>
            <w:vAlign w:val="center"/>
          </w:tcPr>
          <w:p w:rsidR="00000000" w:rsidDel="00000000" w:rsidP="00000000" w:rsidRDefault="00000000" w:rsidRPr="00000000" w14:paraId="0000140A">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49.31%</w:t>
            </w:r>
          </w:p>
        </w:tc>
      </w:tr>
    </w:tbl>
    <w:p w:rsidR="00000000" w:rsidDel="00000000" w:rsidP="00000000" w:rsidRDefault="00000000" w:rsidRPr="00000000" w14:paraId="0000140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Censo 2010: INEGI</w:t>
      </w:r>
    </w:p>
    <w:p w:rsidR="00000000" w:rsidDel="00000000" w:rsidP="00000000" w:rsidRDefault="00000000" w:rsidRPr="00000000" w14:paraId="0000140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0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siguiente gráfica se observa la tasa de participación económica por grupos de edades la cual se interpreta en forma de porcentaje de la situación de actividad de una persona dada respecto a otra de la misma edad. En esta es posible apreciar dónde se concentran los grupos con población económicamente inactiva, que son mayoritariamente a partir de los 15 a 19 años y de 55 a 50 años donde sólo tres de cada 10 personas es activa; mientras que la edad más productiva es de 35 a 39 años donde se emplean 6 de cada 10 personas. Esta situación determina que en los años venideros esta Población Económicamente Activa (PEA) necesitará una infraestructura de seguridad social para cuando se vaya convirtiendo en inactiva.</w:t>
      </w:r>
    </w:p>
    <w:p w:rsidR="00000000" w:rsidDel="00000000" w:rsidP="00000000" w:rsidRDefault="00000000" w:rsidRPr="00000000" w14:paraId="0000140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1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1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1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1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18. Tasa de participación económica del municipio de Poncitlán</w:t>
      </w:r>
    </w:p>
    <w:tbl>
      <w:tblPr>
        <w:tblStyle w:val="Table50"/>
        <w:tblW w:w="9158.0" w:type="dxa"/>
        <w:jc w:val="left"/>
        <w:tblInd w:w="-20.0" w:type="dxa"/>
        <w:tblLayout w:type="fixed"/>
        <w:tblLook w:val="0000"/>
      </w:tblPr>
      <w:tblGrid>
        <w:gridCol w:w="9031"/>
        <w:gridCol w:w="127"/>
        <w:tblGridChange w:id="0">
          <w:tblGrid>
            <w:gridCol w:w="9031"/>
            <w:gridCol w:w="127"/>
          </w:tblGrid>
        </w:tblGridChange>
      </w:tblGrid>
      <w:tr>
        <w:trPr>
          <w:cantSplit w:val="0"/>
          <w:tblHeader w:val="0"/>
        </w:trPr>
        <w:tc>
          <w:tcPr>
            <w:tcBorders>
              <w:bottom w:color="cdcdcd" w:space="0" w:sz="4" w:val="single"/>
              <w:right w:color="cdcdcd" w:space="0" w:sz="4" w:val="single"/>
            </w:tcBorders>
            <w:shd w:fill="ffffff" w:val="clear"/>
            <w:tcMar>
              <w:top w:w="43.0" w:type="dxa"/>
              <w:left w:w="43.0" w:type="dxa"/>
              <w:bottom w:w="43.0" w:type="dxa"/>
              <w:right w:w="43.0" w:type="dxa"/>
            </w:tcMar>
          </w:tcPr>
          <w:p w:rsidR="00000000" w:rsidDel="00000000" w:rsidP="00000000" w:rsidRDefault="00000000" w:rsidRPr="00000000" w14:paraId="00001414">
            <w:pPr>
              <w:rPr>
                <w:rFonts w:ascii="Calibri" w:cs="Calibri" w:eastAsia="Calibri" w:hAnsi="Calibri"/>
              </w:rPr>
            </w:pPr>
            <w:r w:rsidDel="00000000" w:rsidR="00000000" w:rsidRPr="00000000">
              <w:rPr>
                <w:rFonts w:ascii="Calibri" w:cs="Calibri" w:eastAsia="Calibri" w:hAnsi="Calibri"/>
              </w:rPr>
              <w:drawing>
                <wp:inline distB="0" distT="0" distL="0" distR="0">
                  <wp:extent cx="5612130" cy="3258185"/>
                  <wp:docPr id="522" name=""/>
                  <a:graphic>
                    <a:graphicData uri="http://schemas.openxmlformats.org/drawingml/2006/chart">
                      <c:chart r:id="rId213"/>
                    </a:graphicData>
                  </a:graphic>
                </wp:inline>
              </w:drawing>
            </w:r>
            <w:r w:rsidDel="00000000" w:rsidR="00000000" w:rsidRPr="00000000">
              <w:rPr>
                <w:rtl w:val="0"/>
              </w:rPr>
            </w:r>
          </w:p>
        </w:tc>
        <w:tc>
          <w:tcPr>
            <w:tcBorders>
              <w:bottom w:color="cdcdcd" w:space="0" w:sz="4" w:val="single"/>
              <w:right w:color="cdcdcd" w:space="0" w:sz="4" w:val="single"/>
            </w:tcBorders>
            <w:shd w:fill="ffffff" w:val="clear"/>
            <w:tcMar>
              <w:top w:w="43.0" w:type="dxa"/>
              <w:left w:w="43.0" w:type="dxa"/>
              <w:bottom w:w="43.0" w:type="dxa"/>
              <w:right w:w="43.0" w:type="dxa"/>
            </w:tcMar>
          </w:tcPr>
          <w:p w:rsidR="00000000" w:rsidDel="00000000" w:rsidP="00000000" w:rsidRDefault="00000000" w:rsidRPr="00000000" w14:paraId="00001415">
            <w:pPr>
              <w:jc w:val="center"/>
              <w:rPr>
                <w:rFonts w:ascii="Calibri" w:cs="Calibri" w:eastAsia="Calibri" w:hAnsi="Calibri"/>
              </w:rPr>
            </w:pPr>
            <w:r w:rsidDel="00000000" w:rsidR="00000000" w:rsidRPr="00000000">
              <w:rPr>
                <w:rtl w:val="0"/>
              </w:rPr>
            </w:r>
          </w:p>
        </w:tc>
      </w:tr>
    </w:tbl>
    <w:p w:rsidR="00000000" w:rsidDel="00000000" w:rsidP="00000000" w:rsidRDefault="00000000" w:rsidRPr="00000000" w14:paraId="000014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Censo 2010: INEGI</w:t>
      </w:r>
    </w:p>
    <w:p w:rsidR="00000000" w:rsidDel="00000000" w:rsidP="00000000" w:rsidRDefault="00000000" w:rsidRPr="00000000" w14:paraId="00001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Empero, la situación de la PEA tampoco es grata puesto que, como se puede apreciar en la gráfica 19, el grupo mayoritario gana solamente entre uno y dos salarios mínimos (el 31% del total); mientras que casi el 10% no recibe ingresos, situación contraria con Ocotlán, donde es un poco más del 5%. Es posible apreciar que Poncitlán sufre de un descenso casi en picada desde el grupo que gana entre uno y dos salarios mínimos mientras que Jamay y Ocotlán tienen una pequeña joroba donde se acumula el grupo de la PEA que gana entre 3-5 salarios mínimos y 5-10 salarios mínimos. Se puede hablar entonces que la PEA se encuentra polarizada entre el grupo que ganan pocos salarios mínimos y aquél grupo minoritario (2% del total) que gana más de 10 salarios mínimos.</w:t>
      </w:r>
    </w:p>
    <w:p w:rsidR="00000000" w:rsidDel="00000000" w:rsidP="00000000" w:rsidRDefault="00000000" w:rsidRPr="00000000" w14:paraId="00001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1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1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Gráfica 19. Porcentaje de la Población Económicamente Activa dividido en rangos de salario a partir del salario mínimo en los municipios de Ocotlán, Jamay y Poncitlán</w:t>
      </w:r>
    </w:p>
    <w:p w:rsidR="00000000" w:rsidDel="00000000" w:rsidP="00000000" w:rsidRDefault="00000000" w:rsidRPr="00000000" w14:paraId="00001426">
      <w:pPr>
        <w:spacing w:after="0" w:lineRule="auto"/>
        <w:jc w:val="center"/>
        <w:rPr>
          <w:rFonts w:ascii="Calibri" w:cs="Calibri" w:eastAsia="Calibri" w:hAnsi="Calibri"/>
          <w:sz w:val="18"/>
          <w:szCs w:val="18"/>
        </w:rPr>
      </w:pPr>
      <w:r w:rsidDel="00000000" w:rsidR="00000000" w:rsidRPr="00000000">
        <w:rPr/>
        <w:drawing>
          <wp:inline distB="0" distT="0" distL="0" distR="0">
            <wp:extent cx="5419725" cy="3333750"/>
            <wp:effectExtent b="0" l="0" r="0" t="0"/>
            <wp:docPr id="598" name="image26.png"/>
            <a:graphic>
              <a:graphicData uri="http://schemas.openxmlformats.org/drawingml/2006/picture">
                <pic:pic>
                  <pic:nvPicPr>
                    <pic:cNvPr id="0" name="image26.png"/>
                    <pic:cNvPicPr preferRelativeResize="0"/>
                  </pic:nvPicPr>
                  <pic:blipFill>
                    <a:blip r:embed="rId214"/>
                    <a:srcRect b="0" l="0" r="0" t="0"/>
                    <a:stretch>
                      <a:fillRect/>
                    </a:stretch>
                  </pic:blipFill>
                  <pic:spPr>
                    <a:xfrm>
                      <a:off x="0" y="0"/>
                      <a:ext cx="5419725" cy="3333750"/>
                    </a:xfrm>
                    <a:prstGeom prst="rect"/>
                    <a:ln/>
                  </pic:spPr>
                </pic:pic>
              </a:graphicData>
            </a:graphic>
          </wp:inline>
        </w:drawing>
      </w:r>
      <w:r w:rsidDel="00000000" w:rsidR="00000000" w:rsidRPr="00000000">
        <w:rPr>
          <w:rtl w:val="0"/>
        </w:rPr>
      </w:r>
    </w:p>
    <w:p w:rsidR="00000000" w:rsidDel="00000000" w:rsidP="00000000" w:rsidRDefault="00000000" w:rsidRPr="00000000" w14:paraId="0000142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Consejo Estatal de Población. Octubre 2008.</w:t>
      </w:r>
    </w:p>
    <w:p w:rsidR="00000000" w:rsidDel="00000000" w:rsidP="00000000" w:rsidRDefault="00000000" w:rsidRPr="00000000" w14:paraId="00001428">
      <w:pPr>
        <w:spacing w:after="0" w:lineRule="auto"/>
        <w:jc w:val="center"/>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29">
      <w:pPr>
        <w:spacing w:after="0" w:lineRule="auto"/>
        <w:jc w:val="center"/>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142A">
      <w:pPr>
        <w:tabs>
          <w:tab w:val="left" w:pos="5445"/>
        </w:tabs>
        <w:rPr/>
      </w:pPr>
      <w:r w:rsidDel="00000000" w:rsidR="00000000" w:rsidRPr="00000000">
        <w:rPr>
          <w:rtl w:val="0"/>
        </w:rPr>
      </w:r>
    </w:p>
    <w:p w:rsidR="00000000" w:rsidDel="00000000" w:rsidP="00000000" w:rsidRDefault="00000000" w:rsidRPr="00000000" w14:paraId="0000142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la siguiente imagen se aprecia que el tipo de economía a nivel general, es de empresas que emplean pocas personas, 4 por unidad económica. Sin embargo existen fuertes inversiones, en total hay 2,205 millones de pesos en activos fijos, mientras que las remuneraciones totales son 312 millones de pesos anuales. Teniendo en cuenta esta imagen con la gráfica pasada, se aprecia que las empresas producen artículos de mucha valía pero las ganancias se reparten de manera muy marginal, pagando salarios mínimos cuando las ganancias son mayúsculas.</w:t>
      </w:r>
    </w:p>
    <w:p w:rsidR="00000000" w:rsidDel="00000000" w:rsidP="00000000" w:rsidRDefault="00000000" w:rsidRPr="00000000" w14:paraId="000014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2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2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2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highlight w:val="yellow"/>
        </w:rPr>
      </w:pPr>
      <w:r w:rsidDel="00000000" w:rsidR="00000000" w:rsidRPr="00000000">
        <w:rPr>
          <w:rtl w:val="0"/>
        </w:rPr>
      </w:r>
    </w:p>
    <w:p w:rsidR="00000000" w:rsidDel="00000000" w:rsidP="00000000" w:rsidRDefault="00000000" w:rsidRPr="00000000" w14:paraId="000014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Imagen 103. Calculadora censal de las unidades económicas del municipio de Poncitlán con datos del 2008.</w:t>
      </w:r>
    </w:p>
    <w:p w:rsidR="00000000" w:rsidDel="00000000" w:rsidP="00000000" w:rsidRDefault="00000000" w:rsidRPr="00000000" w14:paraId="0000143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6120130" cy="5106035"/>
            <wp:effectExtent b="0" l="0" r="0" t="0"/>
            <wp:docPr descr=":::::Desktop:Screen shot 2012-01-17 at 8.04.59 PM.png" id="627" name="image61.png"/>
            <a:graphic>
              <a:graphicData uri="http://schemas.openxmlformats.org/drawingml/2006/picture">
                <pic:pic>
                  <pic:nvPicPr>
                    <pic:cNvPr descr=":::::Desktop:Screen shot 2012-01-17 at 8.04.59 PM.png" id="0" name="image61.png"/>
                    <pic:cNvPicPr preferRelativeResize="0"/>
                  </pic:nvPicPr>
                  <pic:blipFill>
                    <a:blip r:embed="rId215"/>
                    <a:srcRect b="0" l="0" r="0" t="0"/>
                    <a:stretch>
                      <a:fillRect/>
                    </a:stretch>
                  </pic:blipFill>
                  <pic:spPr>
                    <a:xfrm>
                      <a:off x="0" y="0"/>
                      <a:ext cx="6120130" cy="5106035"/>
                    </a:xfrm>
                    <a:prstGeom prst="rect"/>
                    <a:ln/>
                  </pic:spPr>
                </pic:pic>
              </a:graphicData>
            </a:graphic>
          </wp:inline>
        </w:drawing>
      </w:r>
      <w:r w:rsidDel="00000000" w:rsidR="00000000" w:rsidRPr="00000000">
        <w:rPr>
          <w:rtl w:val="0"/>
        </w:rPr>
      </w:r>
    </w:p>
    <w:p w:rsidR="00000000" w:rsidDel="00000000" w:rsidP="00000000" w:rsidRDefault="00000000" w:rsidRPr="00000000" w14:paraId="0000144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Censo Económico 2009: INEGI.</w:t>
      </w:r>
    </w:p>
    <w:p w:rsidR="00000000" w:rsidDel="00000000" w:rsidP="00000000" w:rsidRDefault="00000000" w:rsidRPr="00000000" w14:paraId="0000144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forma desagregada en las siguientes gráficas se puede ver la evolución de las personas ocupadas por las ramas productivas del 2004 al 2009. En la primera es patente cómo la industria manufacturera aglutina la mayoría de la población económicamente activa por mayoría, mientras que en segundo lugar como fuente de empleos es el comercio al por menor, luego comercio al por mayor y después la agricultura.</w:t>
      </w:r>
    </w:p>
    <w:p w:rsidR="00000000" w:rsidDel="00000000" w:rsidP="00000000" w:rsidRDefault="00000000" w:rsidRPr="00000000" w14:paraId="0000144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Cinco años después los cambios son patentes, cuando se evidencia un descenso del personal ocupado por la industria en más de 1,300 plazas laborales, las cuales fueron reemplazadas por el comercio al por menor, servicios de alojamiento temporal y el sector primario.</w:t>
      </w:r>
    </w:p>
    <w:p w:rsidR="00000000" w:rsidDel="00000000" w:rsidP="00000000" w:rsidRDefault="00000000" w:rsidRPr="00000000" w14:paraId="0000144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4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4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20. Personal ocupado por rama económica 2004</w:t>
      </w:r>
    </w:p>
    <w:p w:rsidR="00000000" w:rsidDel="00000000" w:rsidP="00000000" w:rsidRDefault="00000000" w:rsidRPr="00000000" w14:paraId="00001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5612130" cy="4047490"/>
            <wp:docPr id="531" name=""/>
            <a:graphic>
              <a:graphicData uri="http://schemas.openxmlformats.org/drawingml/2006/chart">
                <c:chart r:id="rId216"/>
              </a:graphicData>
            </a:graphic>
          </wp:inline>
        </w:drawing>
      </w:r>
      <w:r w:rsidDel="00000000" w:rsidR="00000000" w:rsidRPr="00000000">
        <w:rPr>
          <w:rtl w:val="0"/>
        </w:rPr>
      </w:r>
    </w:p>
    <w:p w:rsidR="00000000" w:rsidDel="00000000" w:rsidP="00000000" w:rsidRDefault="00000000" w:rsidRPr="00000000" w14:paraId="0000144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base de los datos del Censo Económico del 2004: INEGI.</w:t>
      </w:r>
    </w:p>
    <w:p w:rsidR="00000000" w:rsidDel="00000000" w:rsidP="00000000" w:rsidRDefault="00000000" w:rsidRPr="00000000" w14:paraId="0000144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b w:val="1"/>
          <w:sz w:val="22"/>
          <w:szCs w:val="22"/>
          <w:highlight w:val="yellow"/>
        </w:rPr>
      </w:pPr>
      <w:r w:rsidDel="00000000" w:rsidR="00000000" w:rsidRPr="00000000">
        <w:rPr>
          <w:rtl w:val="0"/>
        </w:rPr>
      </w:r>
    </w:p>
    <w:p w:rsidR="00000000" w:rsidDel="00000000" w:rsidP="00000000" w:rsidRDefault="00000000" w:rsidRPr="00000000" w14:paraId="0000144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b w:val="1"/>
          <w:sz w:val="22"/>
          <w:szCs w:val="22"/>
          <w:highlight w:val="yellow"/>
        </w:rPr>
      </w:pPr>
      <w:r w:rsidDel="00000000" w:rsidR="00000000" w:rsidRPr="00000000">
        <w:rPr>
          <w:rtl w:val="0"/>
        </w:rPr>
      </w:r>
    </w:p>
    <w:p w:rsidR="00000000" w:rsidDel="00000000" w:rsidP="00000000" w:rsidRDefault="00000000" w:rsidRPr="00000000" w14:paraId="000014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b w:val="1"/>
          <w:sz w:val="22"/>
          <w:szCs w:val="22"/>
          <w:highlight w:val="yellow"/>
        </w:rPr>
      </w:pPr>
      <w:r w:rsidDel="00000000" w:rsidR="00000000" w:rsidRPr="00000000">
        <w:rPr>
          <w:rtl w:val="0"/>
        </w:rPr>
      </w:r>
    </w:p>
    <w:p w:rsidR="00000000" w:rsidDel="00000000" w:rsidP="00000000" w:rsidRDefault="00000000" w:rsidRPr="00000000" w14:paraId="0000144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44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21. Personal ocupado por rama económica 2009</w:t>
      </w:r>
    </w:p>
    <w:p w:rsidR="00000000" w:rsidDel="00000000" w:rsidP="00000000" w:rsidRDefault="00000000" w:rsidRPr="00000000" w14:paraId="0000144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5612130" cy="3720465"/>
            <wp:docPr id="529" name=""/>
            <a:graphic>
              <a:graphicData uri="http://schemas.openxmlformats.org/drawingml/2006/chart">
                <c:chart r:id="rId217"/>
              </a:graphicData>
            </a:graphic>
          </wp:inline>
        </w:drawing>
      </w:r>
      <w:r w:rsidDel="00000000" w:rsidR="00000000" w:rsidRPr="00000000">
        <w:rPr>
          <w:rtl w:val="0"/>
        </w:rPr>
      </w:r>
    </w:p>
    <w:p w:rsidR="00000000" w:rsidDel="00000000" w:rsidP="00000000" w:rsidRDefault="00000000" w:rsidRPr="00000000" w14:paraId="0000145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base de los datos del Censo Económico del 2009: INEGI.</w:t>
      </w:r>
    </w:p>
    <w:p w:rsidR="00000000" w:rsidDel="00000000" w:rsidP="00000000" w:rsidRDefault="00000000" w:rsidRPr="00000000" w14:paraId="000014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5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la Población Ocupada registrada y asegurada en el Instituto Mexicano del Seguro Social (IMSS) es posible ver en la siguiente gráfica cómo la industria, es decir, el sector secundario, que en el año 2000 empleaba al 90% de la población ocupada, mientras que el primario apenas si empleaba al 1%. Esta situación mejoró para el sector primario en el 2010, donde el sector primario ocupó a más del 15% de la población ocupada. En cuanto al sector terciario, sus dinámicas han sido irregulares desde el año 2000 donde ha aumentado primero, y disminuido después, en el año 2011.</w:t>
      </w:r>
    </w:p>
    <w:p w:rsidR="00000000" w:rsidDel="00000000" w:rsidP="00000000" w:rsidRDefault="00000000" w:rsidRPr="00000000" w14:paraId="000014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4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22. Porcentaje de trabajadores permanentes y eventuales urbanos por sectores productivos de Poncitlán</w:t>
      </w:r>
    </w:p>
    <w:p w:rsidR="00000000" w:rsidDel="00000000" w:rsidP="00000000" w:rsidRDefault="00000000" w:rsidRPr="00000000" w14:paraId="000014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32"/>
          <w:szCs w:val="32"/>
        </w:rPr>
      </w:pPr>
      <w:r w:rsidDel="00000000" w:rsidR="00000000" w:rsidRPr="00000000">
        <w:rPr>
          <w:rFonts w:ascii="Calibri" w:cs="Calibri" w:eastAsia="Calibri" w:hAnsi="Calibri"/>
          <w:sz w:val="32"/>
          <w:szCs w:val="32"/>
        </w:rPr>
        <w:drawing>
          <wp:inline distB="0" distT="0" distL="0" distR="0">
            <wp:extent cx="6102036" cy="3965418"/>
            <wp:docPr id="528" name=""/>
            <a:graphic>
              <a:graphicData uri="http://schemas.openxmlformats.org/drawingml/2006/chart">
                <c:chart r:id="rId218"/>
              </a:graphicData>
            </a:graphic>
          </wp:inline>
        </w:drawing>
      </w:r>
      <w:r w:rsidDel="00000000" w:rsidR="00000000" w:rsidRPr="00000000">
        <w:rPr>
          <w:rtl w:val="0"/>
        </w:rPr>
      </w:r>
    </w:p>
    <w:p w:rsidR="00000000" w:rsidDel="00000000" w:rsidP="00000000" w:rsidRDefault="00000000" w:rsidRPr="00000000" w14:paraId="0000145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través de los datos proporcionados por el IMSS</w:t>
      </w:r>
    </w:p>
    <w:p w:rsidR="00000000" w:rsidDel="00000000" w:rsidP="00000000" w:rsidRDefault="00000000" w:rsidRPr="00000000" w14:paraId="000014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rPr>
          <w:rFonts w:ascii="Arial" w:cs="Arial" w:eastAsia="Arial" w:hAnsi="Arial"/>
          <w:sz w:val="32"/>
          <w:szCs w:val="32"/>
        </w:rPr>
      </w:pPr>
      <w:r w:rsidDel="00000000" w:rsidR="00000000" w:rsidRPr="00000000">
        <w:rPr>
          <w:rtl w:val="0"/>
        </w:rPr>
      </w:r>
    </w:p>
    <w:p w:rsidR="00000000" w:rsidDel="00000000" w:rsidP="00000000" w:rsidRDefault="00000000" w:rsidRPr="00000000" w14:paraId="0000145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 forma más puntual en el Cuadro 52, se aprecia la evolución de los distintos sectores productivos desde el año 2000 al 2011. En el mismo se aprecia cómo la industria extractiva se instaló en el municipio en el año 2007, sobretodo pedreras y extracción de materiales para la construcción de carreteras. Por otra parte, es notorio que debido a la ampliación de la carretera hubo un detonante en la industria de la construcción, el comercio, transportes y comunicaciones, y servicios. Mientras que por la industria manufacturera es evidente la crisis de las industrias tradicionales en Poncitlán como Celanese y Montes, que desde el año 2000 tienen una tendencia a emplear a menos personas. Sin embargo, para el año 2011 se nota un incremento en los trabajadores debido en parte a las inversiones del grupo Mars. </w:t>
      </w:r>
    </w:p>
    <w:p w:rsidR="00000000" w:rsidDel="00000000" w:rsidP="00000000" w:rsidRDefault="00000000" w:rsidRPr="00000000" w14:paraId="0000145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tbl>
      <w:tblPr>
        <w:tblStyle w:val="Table51"/>
        <w:tblW w:w="9579.999999999998" w:type="dxa"/>
        <w:jc w:val="center"/>
        <w:tblLayout w:type="fixed"/>
        <w:tblLook w:val="0400"/>
      </w:tblPr>
      <w:tblGrid>
        <w:gridCol w:w="2083"/>
        <w:gridCol w:w="658"/>
        <w:gridCol w:w="599"/>
        <w:gridCol w:w="665"/>
        <w:gridCol w:w="599"/>
        <w:gridCol w:w="599"/>
        <w:gridCol w:w="599"/>
        <w:gridCol w:w="599"/>
        <w:gridCol w:w="599"/>
        <w:gridCol w:w="599"/>
        <w:gridCol w:w="599"/>
        <w:gridCol w:w="603"/>
        <w:gridCol w:w="779"/>
        <w:tblGridChange w:id="0">
          <w:tblGrid>
            <w:gridCol w:w="2083"/>
            <w:gridCol w:w="658"/>
            <w:gridCol w:w="599"/>
            <w:gridCol w:w="665"/>
            <w:gridCol w:w="599"/>
            <w:gridCol w:w="599"/>
            <w:gridCol w:w="599"/>
            <w:gridCol w:w="599"/>
            <w:gridCol w:w="599"/>
            <w:gridCol w:w="599"/>
            <w:gridCol w:w="599"/>
            <w:gridCol w:w="603"/>
            <w:gridCol w:w="779"/>
          </w:tblGrid>
        </w:tblGridChange>
      </w:tblGrid>
      <w:tr>
        <w:trPr>
          <w:cantSplit w:val="0"/>
          <w:trHeight w:val="556" w:hRule="atLeast"/>
          <w:tblHeader w:val="0"/>
        </w:trPr>
        <w:tc>
          <w:tcPr>
            <w:gridSpan w:val="13"/>
            <w:tcBorders>
              <w:bottom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5A">
            <w:pPr>
              <w:tabs>
                <w:tab w:val="left" w:pos="4350"/>
              </w:tabs>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52. Trabajadores permanentes y eventuales urbanos en el municipio de Poncitlán</w:t>
            </w:r>
            <w:r w:rsidDel="00000000" w:rsidR="00000000" w:rsidRPr="00000000">
              <w:rPr>
                <w:rtl w:val="0"/>
              </w:rPr>
            </w:r>
          </w:p>
        </w:tc>
      </w:tr>
      <w:tr>
        <w:trPr>
          <w:cantSplit w:val="0"/>
          <w:trHeight w:val="556" w:hRule="atLeast"/>
          <w:tblHeader w:val="0"/>
        </w:trPr>
        <w:tc>
          <w:tcPr>
            <w:tcBorders>
              <w:top w:color="000000" w:space="0" w:sz="4" w:val="single"/>
              <w:left w:color="000000" w:space="0" w:sz="8"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7">
            <w:pPr>
              <w:tabs>
                <w:tab w:val="left" w:pos="4350"/>
              </w:tabs>
              <w:spacing w:after="0" w:lineRule="auto"/>
              <w:rPr>
                <w:rFonts w:ascii="Calibri" w:cs="Calibri" w:eastAsia="Calibri" w:hAnsi="Calibri"/>
                <w:color w:val="ffffff"/>
              </w:rPr>
            </w:pP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8">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2000</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9">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2001</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A">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2002</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B">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2003</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C">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2004</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D">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2005</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E">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2006</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6F">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2007</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70">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2008</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71">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2009</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5.0" w:type="dxa"/>
              <w:left w:w="15.0" w:type="dxa"/>
              <w:bottom w:w="0.0" w:type="dxa"/>
              <w:right w:w="15.0" w:type="dxa"/>
            </w:tcMar>
            <w:vAlign w:val="center"/>
          </w:tcPr>
          <w:p w:rsidR="00000000" w:rsidDel="00000000" w:rsidP="00000000" w:rsidRDefault="00000000" w:rsidRPr="00000000" w14:paraId="00001472">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2010</w:t>
            </w:r>
            <w:r w:rsidDel="00000000" w:rsidR="00000000" w:rsidRPr="00000000">
              <w:rPr>
                <w:rtl w:val="0"/>
              </w:rPr>
            </w:r>
          </w:p>
        </w:tc>
        <w:tc>
          <w:tcPr>
            <w:tcBorders>
              <w:top w:color="000000" w:space="0" w:sz="4" w:val="single"/>
              <w:left w:color="000000" w:space="0" w:sz="4" w:val="single"/>
              <w:bottom w:color="000000" w:space="0" w:sz="8" w:val="single"/>
              <w:right w:color="000000" w:space="0" w:sz="8" w:val="single"/>
            </w:tcBorders>
            <w:shd w:fill="808080" w:val="clear"/>
            <w:tcMar>
              <w:top w:w="15.0" w:type="dxa"/>
              <w:left w:w="15.0" w:type="dxa"/>
              <w:bottom w:w="0.0" w:type="dxa"/>
              <w:right w:w="15.0" w:type="dxa"/>
            </w:tcMar>
            <w:vAlign w:val="center"/>
          </w:tcPr>
          <w:p w:rsidR="00000000" w:rsidDel="00000000" w:rsidP="00000000" w:rsidRDefault="00000000" w:rsidRPr="00000000" w14:paraId="00001473">
            <w:pPr>
              <w:tabs>
                <w:tab w:val="left" w:pos="4350"/>
              </w:tabs>
              <w:spacing w:after="0" w:lineRule="auto"/>
              <w:jc w:val="center"/>
              <w:rPr>
                <w:rFonts w:ascii="Calibri" w:cs="Calibri" w:eastAsia="Calibri" w:hAnsi="Calibri"/>
                <w:color w:val="ffffff"/>
              </w:rPr>
            </w:pPr>
            <w:r w:rsidDel="00000000" w:rsidR="00000000" w:rsidRPr="00000000">
              <w:rPr>
                <w:rFonts w:ascii="Calibri" w:cs="Calibri" w:eastAsia="Calibri" w:hAnsi="Calibri"/>
                <w:b w:val="1"/>
                <w:color w:val="ffffff"/>
                <w:rtl w:val="0"/>
              </w:rPr>
              <w:t xml:space="preserve">2011</w:t>
            </w:r>
            <w:r w:rsidDel="00000000" w:rsidR="00000000" w:rsidRPr="00000000">
              <w:rPr>
                <w:rtl w:val="0"/>
              </w:rPr>
            </w:r>
          </w:p>
        </w:tc>
      </w:tr>
      <w:tr>
        <w:trPr>
          <w:cantSplit w:val="0"/>
          <w:trHeight w:val="278" w:hRule="atLeast"/>
          <w:tblHeader w:val="0"/>
        </w:trPr>
        <w:tc>
          <w:tcPr>
            <w:tcBorders>
              <w:top w:color="000000" w:space="0" w:sz="8" w:val="single"/>
              <w:left w:color="000000" w:space="0" w:sz="8"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Poncitlán</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3,965</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3,164</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3,192</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3,235</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3,174</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2,928</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3,259</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C">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3,379</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D">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3,493</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bottom w:w="0.0" w:type="dxa"/>
            </w:tcMar>
            <w:vAlign w:val="center"/>
          </w:tcPr>
          <w:p w:rsidR="00000000" w:rsidDel="00000000" w:rsidP="00000000" w:rsidRDefault="00000000" w:rsidRPr="00000000" w14:paraId="0000147E">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3,304</w:t>
            </w:r>
            <w:r w:rsidDel="00000000" w:rsidR="00000000" w:rsidRPr="00000000">
              <w:rPr>
                <w:rtl w:val="0"/>
              </w:rPr>
            </w:r>
          </w:p>
        </w:tc>
        <w:tc>
          <w:tcPr>
            <w:tcBorders>
              <w:top w:color="000000" w:space="0" w:sz="8" w:val="single"/>
              <w:left w:color="000000" w:space="0" w:sz="4" w:val="single"/>
              <w:bottom w:color="000000" w:space="0" w:sz="4" w:val="single"/>
              <w:right w:color="000000" w:space="0" w:sz="4" w:val="single"/>
            </w:tcBorders>
            <w:shd w:fill="ffffcc" w:val="clear"/>
            <w:tcMar>
              <w:top w:w="15.0" w:type="dxa"/>
              <w:left w:w="15.0" w:type="dxa"/>
              <w:bottom w:w="0.0" w:type="dxa"/>
              <w:right w:w="15.0" w:type="dxa"/>
            </w:tcMar>
            <w:vAlign w:val="center"/>
          </w:tcPr>
          <w:p w:rsidR="00000000" w:rsidDel="00000000" w:rsidP="00000000" w:rsidRDefault="00000000" w:rsidRPr="00000000" w14:paraId="0000147F">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3,471</w:t>
            </w:r>
            <w:r w:rsidDel="00000000" w:rsidR="00000000" w:rsidRPr="00000000">
              <w:rPr>
                <w:rtl w:val="0"/>
              </w:rPr>
            </w:r>
          </w:p>
        </w:tc>
        <w:tc>
          <w:tcPr>
            <w:tcBorders>
              <w:top w:color="000000" w:space="0" w:sz="8" w:val="single"/>
              <w:left w:color="000000" w:space="0" w:sz="4" w:val="single"/>
              <w:bottom w:color="000000" w:space="0" w:sz="4" w:val="single"/>
              <w:right w:color="000000" w:space="0" w:sz="8" w:val="single"/>
            </w:tcBorders>
            <w:shd w:fill="ffffcc" w:val="clear"/>
            <w:tcMar>
              <w:top w:w="15.0" w:type="dxa"/>
              <w:left w:w="191.0" w:type="dxa"/>
              <w:right w:w="15.0" w:type="dxa"/>
            </w:tcMar>
            <w:vAlign w:val="center"/>
          </w:tcPr>
          <w:p w:rsidR="00000000" w:rsidDel="00000000" w:rsidP="00000000" w:rsidRDefault="00000000" w:rsidRPr="00000000" w14:paraId="00001480">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4,394</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81">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Agricultura, ganadería, silvicultura, pesca y caza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2">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50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55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67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76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473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435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516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C">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470</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8D">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685</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8E">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Industrias extractivas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8F">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0">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1">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2">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48</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9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46</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9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Industrias de la construcción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C">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319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D">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132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E">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152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9F">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174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0">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1">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253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2">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379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143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124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88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97</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A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140</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A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Comercio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191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C">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D">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E">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AF">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232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0">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244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1">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2">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294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272</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B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309</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B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Transportes y comunicaciones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C">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D">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E">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BF">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0">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32</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C1">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41</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C2">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Servicios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78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81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202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232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248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237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C">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112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CD">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136</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CE">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141</w:t>
            </w:r>
            <w:r w:rsidDel="00000000" w:rsidR="00000000" w:rsidRPr="00000000">
              <w:rPr>
                <w:rtl w:val="0"/>
              </w:rPr>
            </w:r>
          </w:p>
        </w:tc>
      </w:tr>
      <w:tr>
        <w:trPr>
          <w:cantSplit w:val="0"/>
          <w:trHeight w:val="278"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5.0" w:type="dxa"/>
              <w:left w:w="15.0" w:type="dxa"/>
              <w:bottom w:w="0.0" w:type="dxa"/>
              <w:right w:w="15.0" w:type="dxa"/>
            </w:tcMar>
            <w:vAlign w:val="center"/>
          </w:tcPr>
          <w:p w:rsidR="00000000" w:rsidDel="00000000" w:rsidP="00000000" w:rsidRDefault="00000000" w:rsidRPr="00000000" w14:paraId="000014CF">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Industria de transformación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0">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3,304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1">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2,688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2">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2,574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2,536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4">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2,452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5">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2,156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6">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2,245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7">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8">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2,368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9">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2,230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0.0" w:type="dxa"/>
              <w:right w:w="15.0" w:type="dxa"/>
            </w:tcMar>
            <w:vAlign w:val="center"/>
          </w:tcPr>
          <w:p w:rsidR="00000000" w:rsidDel="00000000" w:rsidP="00000000" w:rsidRDefault="00000000" w:rsidRPr="00000000" w14:paraId="000014DA">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2,416</w:t>
            </w:r>
            <w:r w:rsidDel="00000000" w:rsidR="00000000" w:rsidRPr="00000000">
              <w:rPr>
                <w:rtl w:val="0"/>
              </w:rPr>
            </w:r>
          </w:p>
        </w:tc>
        <w:tc>
          <w:tcPr>
            <w:tcBorders>
              <w:top w:color="000000" w:space="0" w:sz="4" w:val="single"/>
              <w:left w:color="000000" w:space="0" w:sz="4" w:val="single"/>
              <w:bottom w:color="000000" w:space="0" w:sz="4" w:val="single"/>
              <w:right w:color="000000" w:space="0" w:sz="8" w:val="single"/>
            </w:tcBorders>
            <w:shd w:fill="auto" w:val="clear"/>
            <w:tcMar>
              <w:top w:w="15.0" w:type="dxa"/>
              <w:left w:w="15.0" w:type="dxa"/>
              <w:bottom w:w="0.0" w:type="dxa"/>
              <w:right w:w="15.0" w:type="dxa"/>
            </w:tcMar>
            <w:vAlign w:val="center"/>
          </w:tcPr>
          <w:p w:rsidR="00000000" w:rsidDel="00000000" w:rsidP="00000000" w:rsidRDefault="00000000" w:rsidRPr="00000000" w14:paraId="000014DB">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sz w:val="22"/>
                <w:szCs w:val="22"/>
                <w:rtl w:val="0"/>
              </w:rPr>
              <w:t xml:space="preserve">3,032</w:t>
            </w:r>
            <w:r w:rsidDel="00000000" w:rsidR="00000000" w:rsidRPr="00000000">
              <w:rPr>
                <w:rtl w:val="0"/>
              </w:rPr>
            </w:r>
          </w:p>
        </w:tc>
      </w:tr>
      <w:tr>
        <w:trPr>
          <w:cantSplit w:val="0"/>
          <w:trHeight w:val="278" w:hRule="atLeast"/>
          <w:tblHeader w:val="0"/>
        </w:trPr>
        <w:tc>
          <w:tcPr>
            <w:gridSpan w:val="13"/>
            <w:tcBorders>
              <w:top w:color="000000" w:space="0" w:sz="4" w:val="single"/>
            </w:tcBorders>
            <w:shd w:fill="auto" w:val="clear"/>
            <w:tcMar>
              <w:top w:w="15.0" w:type="dxa"/>
              <w:left w:w="15.0" w:type="dxa"/>
              <w:bottom w:w="0.0" w:type="dxa"/>
              <w:right w:w="15.0" w:type="dxa"/>
            </w:tcMar>
            <w:vAlign w:val="bottom"/>
          </w:tcPr>
          <w:p w:rsidR="00000000" w:rsidDel="00000000" w:rsidP="00000000" w:rsidRDefault="00000000" w:rsidRPr="00000000" w14:paraId="000014DC">
            <w:pPr>
              <w:tabs>
                <w:tab w:val="left" w:pos="435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SEIJAL, Cédula Municipal. Con datos del IMSS</w:t>
            </w:r>
          </w:p>
        </w:tc>
      </w:tr>
    </w:tbl>
    <w:p w:rsidR="00000000" w:rsidDel="00000000" w:rsidP="00000000" w:rsidRDefault="00000000" w:rsidRPr="00000000" w14:paraId="000014E9">
      <w:pPr>
        <w:tabs>
          <w:tab w:val="left" w:pos="4230"/>
        </w:tabs>
        <w:rPr/>
      </w:pPr>
      <w:r w:rsidDel="00000000" w:rsidR="00000000" w:rsidRPr="00000000">
        <w:rPr>
          <w:rtl w:val="0"/>
        </w:rPr>
      </w:r>
    </w:p>
    <w:p w:rsidR="00000000" w:rsidDel="00000000" w:rsidP="00000000" w:rsidRDefault="00000000" w:rsidRPr="00000000" w14:paraId="000014EA">
      <w:pPr>
        <w:tabs>
          <w:tab w:val="left" w:pos="4230"/>
        </w:tabs>
        <w:spacing w:after="0" w:lineRule="auto"/>
        <w:rPr/>
      </w:pPr>
      <w:r w:rsidDel="00000000" w:rsidR="00000000" w:rsidRPr="00000000">
        <w:rPr>
          <w:rtl w:val="0"/>
        </w:rPr>
      </w:r>
    </w:p>
    <w:tbl>
      <w:tblPr>
        <w:tblStyle w:val="Table52"/>
        <w:tblW w:w="9448.0" w:type="dxa"/>
        <w:jc w:val="center"/>
        <w:tblLayout w:type="fixed"/>
        <w:tblLook w:val="0400"/>
      </w:tblPr>
      <w:tblGrid>
        <w:gridCol w:w="1460"/>
        <w:gridCol w:w="3544"/>
        <w:gridCol w:w="1134"/>
        <w:gridCol w:w="1134"/>
        <w:gridCol w:w="1134"/>
        <w:gridCol w:w="1042"/>
        <w:tblGridChange w:id="0">
          <w:tblGrid>
            <w:gridCol w:w="1460"/>
            <w:gridCol w:w="3544"/>
            <w:gridCol w:w="1134"/>
            <w:gridCol w:w="1134"/>
            <w:gridCol w:w="1134"/>
            <w:gridCol w:w="1042"/>
          </w:tblGrid>
        </w:tblGridChange>
      </w:tblGrid>
      <w:tr>
        <w:trPr>
          <w:cantSplit w:val="0"/>
          <w:trHeight w:val="525" w:hRule="atLeast"/>
          <w:tblHeader w:val="0"/>
        </w:trPr>
        <w:tc>
          <w:tcPr>
            <w:gridSpan w:val="6"/>
            <w:tcBorders>
              <w:bottom w:color="000000" w:space="0" w:sz="4" w:val="single"/>
            </w:tcBorders>
            <w:vAlign w:val="center"/>
          </w:tcPr>
          <w:p w:rsidR="00000000" w:rsidDel="00000000" w:rsidP="00000000" w:rsidRDefault="00000000" w:rsidRPr="00000000" w14:paraId="000014EB">
            <w:pPr>
              <w:tabs>
                <w:tab w:val="left" w:pos="4350"/>
              </w:tabs>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53. Porcentaje de trabajadores permanentes y eventuales urbanos por sectores productivos de Poncitlán</w:t>
            </w:r>
            <w:r w:rsidDel="00000000" w:rsidR="00000000" w:rsidRPr="00000000">
              <w:rPr>
                <w:rtl w:val="0"/>
              </w:rPr>
            </w:r>
          </w:p>
        </w:tc>
      </w:tr>
      <w:tr>
        <w:trPr>
          <w:cantSplit w:val="0"/>
          <w:trHeight w:val="525" w:hRule="atLeast"/>
          <w:tblHeader w:val="0"/>
        </w:trPr>
        <w:tc>
          <w:tcPr>
            <w:tcBorders>
              <w:top w:color="000000" w:space="0" w:sz="4" w:val="single"/>
              <w:left w:color="000000" w:space="0" w:sz="8" w:val="single"/>
              <w:bottom w:color="000000" w:space="0" w:sz="8" w:val="single"/>
              <w:right w:color="000000" w:space="0" w:sz="4" w:val="single"/>
            </w:tcBorders>
            <w:shd w:fill="808080" w:val="clear"/>
            <w:tcMar>
              <w:top w:w="17.0" w:type="dxa"/>
              <w:left w:w="17.0" w:type="dxa"/>
              <w:bottom w:w="0.0" w:type="dxa"/>
              <w:right w:w="17.0" w:type="dxa"/>
            </w:tcMar>
            <w:vAlign w:val="center"/>
          </w:tcPr>
          <w:p w:rsidR="00000000" w:rsidDel="00000000" w:rsidP="00000000" w:rsidRDefault="00000000" w:rsidRPr="00000000" w14:paraId="000014F1">
            <w:pPr>
              <w:tabs>
                <w:tab w:val="left" w:pos="4350"/>
              </w:tabs>
              <w:spacing w:after="0" w:lineRule="auto"/>
              <w:jc w:val="center"/>
              <w:rPr>
                <w:rFonts w:ascii="Calibri" w:cs="Calibri" w:eastAsia="Calibri" w:hAnsi="Calibri"/>
                <w:color w:val="ffffff"/>
                <w:sz w:val="22"/>
                <w:szCs w:val="22"/>
              </w:rPr>
            </w:pPr>
            <w:r w:rsidDel="00000000" w:rsidR="00000000" w:rsidRPr="00000000">
              <w:rPr>
                <w:rFonts w:ascii="Calibri" w:cs="Calibri" w:eastAsia="Calibri" w:hAnsi="Calibri"/>
                <w:b w:val="1"/>
                <w:color w:val="ffffff"/>
                <w:sz w:val="22"/>
                <w:szCs w:val="22"/>
                <w:rtl w:val="0"/>
              </w:rPr>
              <w:t xml:space="preserve">SECTOR</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7.0" w:type="dxa"/>
              <w:left w:w="17.0" w:type="dxa"/>
              <w:bottom w:w="0.0" w:type="dxa"/>
              <w:right w:w="17.0" w:type="dxa"/>
            </w:tcMar>
            <w:vAlign w:val="center"/>
          </w:tcPr>
          <w:p w:rsidR="00000000" w:rsidDel="00000000" w:rsidP="00000000" w:rsidRDefault="00000000" w:rsidRPr="00000000" w14:paraId="000014F2">
            <w:pPr>
              <w:tabs>
                <w:tab w:val="left" w:pos="435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ACTIVIDAD</w:t>
            </w:r>
          </w:p>
        </w:tc>
        <w:tc>
          <w:tcPr>
            <w:tcBorders>
              <w:top w:color="000000" w:space="0" w:sz="4" w:val="single"/>
              <w:left w:color="000000" w:space="0" w:sz="4" w:val="single"/>
              <w:bottom w:color="000000" w:space="0" w:sz="8" w:val="single"/>
              <w:right w:color="000000" w:space="0" w:sz="4" w:val="single"/>
            </w:tcBorders>
            <w:shd w:fill="808080" w:val="clear"/>
            <w:tcMar>
              <w:top w:w="17.0" w:type="dxa"/>
              <w:left w:w="17.0" w:type="dxa"/>
              <w:bottom w:w="0.0" w:type="dxa"/>
              <w:right w:w="17.0" w:type="dxa"/>
            </w:tcMar>
            <w:vAlign w:val="center"/>
          </w:tcPr>
          <w:p w:rsidR="00000000" w:rsidDel="00000000" w:rsidP="00000000" w:rsidRDefault="00000000" w:rsidRPr="00000000" w14:paraId="000014F3">
            <w:pPr>
              <w:tabs>
                <w:tab w:val="left" w:pos="4350"/>
              </w:tabs>
              <w:spacing w:after="0" w:lineRule="auto"/>
              <w:jc w:val="center"/>
              <w:rPr>
                <w:rFonts w:ascii="Calibri" w:cs="Calibri" w:eastAsia="Calibri" w:hAnsi="Calibri"/>
                <w:color w:val="ffffff"/>
                <w:sz w:val="22"/>
                <w:szCs w:val="22"/>
              </w:rPr>
            </w:pPr>
            <w:r w:rsidDel="00000000" w:rsidR="00000000" w:rsidRPr="00000000">
              <w:rPr>
                <w:rFonts w:ascii="Calibri" w:cs="Calibri" w:eastAsia="Calibri" w:hAnsi="Calibri"/>
                <w:b w:val="1"/>
                <w:color w:val="ffffff"/>
                <w:sz w:val="22"/>
                <w:szCs w:val="22"/>
                <w:rtl w:val="0"/>
              </w:rPr>
              <w:t xml:space="preserve">2000</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7.0" w:type="dxa"/>
              <w:left w:w="17.0" w:type="dxa"/>
              <w:bottom w:w="0.0" w:type="dxa"/>
              <w:right w:w="17.0" w:type="dxa"/>
            </w:tcMar>
            <w:vAlign w:val="center"/>
          </w:tcPr>
          <w:p w:rsidR="00000000" w:rsidDel="00000000" w:rsidP="00000000" w:rsidRDefault="00000000" w:rsidRPr="00000000" w14:paraId="000014F4">
            <w:pPr>
              <w:tabs>
                <w:tab w:val="left" w:pos="4350"/>
              </w:tabs>
              <w:spacing w:after="0" w:lineRule="auto"/>
              <w:jc w:val="center"/>
              <w:rPr>
                <w:rFonts w:ascii="Calibri" w:cs="Calibri" w:eastAsia="Calibri" w:hAnsi="Calibri"/>
                <w:color w:val="ffffff"/>
                <w:sz w:val="22"/>
                <w:szCs w:val="22"/>
              </w:rPr>
            </w:pPr>
            <w:r w:rsidDel="00000000" w:rsidR="00000000" w:rsidRPr="00000000">
              <w:rPr>
                <w:rFonts w:ascii="Calibri" w:cs="Calibri" w:eastAsia="Calibri" w:hAnsi="Calibri"/>
                <w:b w:val="1"/>
                <w:color w:val="ffffff"/>
                <w:sz w:val="22"/>
                <w:szCs w:val="22"/>
                <w:rtl w:val="0"/>
              </w:rPr>
              <w:t xml:space="preserve">2005</w:t>
            </w:r>
            <w:r w:rsidDel="00000000" w:rsidR="00000000" w:rsidRPr="00000000">
              <w:rPr>
                <w:rtl w:val="0"/>
              </w:rPr>
            </w:r>
          </w:p>
        </w:tc>
        <w:tc>
          <w:tcPr>
            <w:tcBorders>
              <w:top w:color="000000" w:space="0" w:sz="4" w:val="single"/>
              <w:left w:color="000000" w:space="0" w:sz="4" w:val="single"/>
              <w:bottom w:color="000000" w:space="0" w:sz="8" w:val="single"/>
              <w:right w:color="000000" w:space="0" w:sz="4" w:val="single"/>
            </w:tcBorders>
            <w:shd w:fill="808080" w:val="clear"/>
            <w:tcMar>
              <w:top w:w="17.0" w:type="dxa"/>
              <w:left w:w="17.0" w:type="dxa"/>
              <w:bottom w:w="0.0" w:type="dxa"/>
              <w:right w:w="17.0" w:type="dxa"/>
            </w:tcMar>
            <w:vAlign w:val="center"/>
          </w:tcPr>
          <w:p w:rsidR="00000000" w:rsidDel="00000000" w:rsidP="00000000" w:rsidRDefault="00000000" w:rsidRPr="00000000" w14:paraId="000014F5">
            <w:pPr>
              <w:tabs>
                <w:tab w:val="left" w:pos="4350"/>
              </w:tabs>
              <w:spacing w:after="0" w:lineRule="auto"/>
              <w:jc w:val="center"/>
              <w:rPr>
                <w:rFonts w:ascii="Calibri" w:cs="Calibri" w:eastAsia="Calibri" w:hAnsi="Calibri"/>
                <w:color w:val="ffffff"/>
                <w:sz w:val="22"/>
                <w:szCs w:val="22"/>
              </w:rPr>
            </w:pPr>
            <w:r w:rsidDel="00000000" w:rsidR="00000000" w:rsidRPr="00000000">
              <w:rPr>
                <w:rFonts w:ascii="Calibri" w:cs="Calibri" w:eastAsia="Calibri" w:hAnsi="Calibri"/>
                <w:b w:val="1"/>
                <w:color w:val="ffffff"/>
                <w:sz w:val="22"/>
                <w:szCs w:val="22"/>
                <w:rtl w:val="0"/>
              </w:rPr>
              <w:t xml:space="preserve">2010</w:t>
            </w:r>
            <w:r w:rsidDel="00000000" w:rsidR="00000000" w:rsidRPr="00000000">
              <w:rPr>
                <w:rtl w:val="0"/>
              </w:rPr>
            </w:r>
          </w:p>
        </w:tc>
        <w:tc>
          <w:tcPr>
            <w:tcBorders>
              <w:top w:color="000000" w:space="0" w:sz="4" w:val="single"/>
              <w:left w:color="000000" w:space="0" w:sz="4" w:val="single"/>
              <w:bottom w:color="000000" w:space="0" w:sz="8" w:val="single"/>
              <w:right w:color="000000" w:space="0" w:sz="8" w:val="single"/>
            </w:tcBorders>
            <w:shd w:fill="808080" w:val="clear"/>
            <w:tcMar>
              <w:top w:w="17.0" w:type="dxa"/>
              <w:left w:w="17.0" w:type="dxa"/>
              <w:bottom w:w="0.0" w:type="dxa"/>
              <w:right w:w="17.0" w:type="dxa"/>
            </w:tcMar>
            <w:vAlign w:val="center"/>
          </w:tcPr>
          <w:p w:rsidR="00000000" w:rsidDel="00000000" w:rsidP="00000000" w:rsidRDefault="00000000" w:rsidRPr="00000000" w14:paraId="000014F6">
            <w:pPr>
              <w:tabs>
                <w:tab w:val="left" w:pos="4350"/>
              </w:tabs>
              <w:spacing w:after="0" w:lineRule="auto"/>
              <w:jc w:val="center"/>
              <w:rPr>
                <w:rFonts w:ascii="Calibri" w:cs="Calibri" w:eastAsia="Calibri" w:hAnsi="Calibri"/>
                <w:color w:val="ffffff"/>
                <w:sz w:val="22"/>
                <w:szCs w:val="22"/>
              </w:rPr>
            </w:pPr>
            <w:r w:rsidDel="00000000" w:rsidR="00000000" w:rsidRPr="00000000">
              <w:rPr>
                <w:rFonts w:ascii="Calibri" w:cs="Calibri" w:eastAsia="Calibri" w:hAnsi="Calibri"/>
                <w:b w:val="1"/>
                <w:color w:val="ffffff"/>
                <w:sz w:val="22"/>
                <w:szCs w:val="22"/>
                <w:rtl w:val="0"/>
              </w:rPr>
              <w:t xml:space="preserve">2011</w:t>
            </w:r>
            <w:r w:rsidDel="00000000" w:rsidR="00000000" w:rsidRPr="00000000">
              <w:rPr>
                <w:rtl w:val="0"/>
              </w:rPr>
            </w:r>
          </w:p>
        </w:tc>
      </w:tr>
      <w:tr>
        <w:trPr>
          <w:cantSplit w:val="0"/>
          <w:trHeight w:val="300" w:hRule="atLeast"/>
          <w:tblHeader w:val="0"/>
        </w:trPr>
        <w:tc>
          <w:tcPr>
            <w:tcBorders>
              <w:top w:color="000000" w:space="0" w:sz="8" w:val="single"/>
              <w:left w:color="000000" w:space="0" w:sz="8" w:val="single"/>
              <w:bottom w:color="000000" w:space="0" w:sz="4" w:val="single"/>
              <w:right w:color="000000" w:space="0" w:sz="4" w:val="single"/>
            </w:tcBorders>
            <w:shd w:fill="f2f2f2" w:val="clear"/>
            <w:tcMar>
              <w:top w:w="17.0" w:type="dxa"/>
              <w:left w:w="17.0" w:type="dxa"/>
              <w:bottom w:w="0.0" w:type="dxa"/>
              <w:right w:w="17.0" w:type="dxa"/>
            </w:tcMar>
            <w:vAlign w:val="center"/>
          </w:tcPr>
          <w:p w:rsidR="00000000" w:rsidDel="00000000" w:rsidP="00000000" w:rsidRDefault="00000000" w:rsidRPr="00000000" w14:paraId="000014F7">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Primario</w:t>
            </w:r>
          </w:p>
        </w:tc>
        <w:tc>
          <w:tcPr>
            <w:tcBorders>
              <w:top w:color="000000" w:space="0" w:sz="8" w:val="single"/>
              <w:left w:color="000000" w:space="0" w:sz="4" w:val="single"/>
              <w:bottom w:color="000000" w:space="0" w:sz="4" w:val="single"/>
              <w:right w:color="000000" w:space="0" w:sz="4" w:val="single"/>
            </w:tcBorders>
            <w:tcMar>
              <w:top w:w="17.0" w:type="dxa"/>
              <w:left w:w="17.0" w:type="dxa"/>
              <w:bottom w:w="0.0" w:type="dxa"/>
              <w:right w:w="17.0" w:type="dxa"/>
            </w:tcMar>
            <w:vAlign w:val="center"/>
          </w:tcPr>
          <w:p w:rsidR="00000000" w:rsidDel="00000000" w:rsidP="00000000" w:rsidRDefault="00000000" w:rsidRPr="00000000" w14:paraId="000014F8">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Agricultura, ganadería, silvicultura, pesca y caza</w:t>
            </w:r>
          </w:p>
        </w:tc>
        <w:tc>
          <w:tcPr>
            <w:tcBorders>
              <w:top w:color="000000" w:space="0" w:sz="8"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4F9">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p>
        </w:tc>
        <w:tc>
          <w:tcPr>
            <w:tcBorders>
              <w:top w:color="000000" w:space="0" w:sz="8"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4FA">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2.59%</w:t>
            </w:r>
          </w:p>
        </w:tc>
        <w:tc>
          <w:tcPr>
            <w:tcBorders>
              <w:top w:color="000000" w:space="0" w:sz="8"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4FB">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13.54%</w:t>
            </w:r>
          </w:p>
        </w:tc>
        <w:tc>
          <w:tcPr>
            <w:tcBorders>
              <w:top w:color="000000" w:space="0" w:sz="8" w:val="single"/>
              <w:left w:color="000000" w:space="0" w:sz="4" w:val="single"/>
              <w:bottom w:color="000000" w:space="0" w:sz="4" w:val="single"/>
              <w:right w:color="000000" w:space="0" w:sz="8" w:val="single"/>
            </w:tcBorders>
            <w:shd w:fill="auto" w:val="clear"/>
            <w:tcMar>
              <w:top w:w="17.0" w:type="dxa"/>
              <w:left w:w="17.0" w:type="dxa"/>
              <w:bottom w:w="0.0" w:type="dxa"/>
              <w:right w:w="17.0" w:type="dxa"/>
            </w:tcMar>
            <w:vAlign w:val="center"/>
          </w:tcPr>
          <w:p w:rsidR="00000000" w:rsidDel="00000000" w:rsidP="00000000" w:rsidRDefault="00000000" w:rsidRPr="00000000" w14:paraId="000014FC">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15.58%</w:t>
            </w:r>
          </w:p>
        </w:tc>
      </w:tr>
      <w:tr>
        <w:trPr>
          <w:cantSplit w:val="0"/>
          <w:trHeight w:val="300"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7.0" w:type="dxa"/>
              <w:left w:w="17.0" w:type="dxa"/>
              <w:bottom w:w="0.0" w:type="dxa"/>
              <w:right w:w="17.0" w:type="dxa"/>
            </w:tcMar>
            <w:vAlign w:val="center"/>
          </w:tcPr>
          <w:p w:rsidR="00000000" w:rsidDel="00000000" w:rsidP="00000000" w:rsidRDefault="00000000" w:rsidRPr="00000000" w14:paraId="000014FD">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Secundario</w:t>
            </w:r>
          </w:p>
        </w:tc>
        <w:tc>
          <w:tcPr>
            <w:tcBorders>
              <w:top w:color="000000" w:space="0" w:sz="4" w:val="single"/>
              <w:left w:color="000000" w:space="0" w:sz="4" w:val="single"/>
              <w:bottom w:color="000000" w:space="0" w:sz="4" w:val="single"/>
              <w:right w:color="000000" w:space="0" w:sz="4" w:val="single"/>
            </w:tcBorders>
            <w:tcMar>
              <w:top w:w="17.0" w:type="dxa"/>
              <w:left w:w="17.0" w:type="dxa"/>
              <w:bottom w:w="0.0" w:type="dxa"/>
              <w:right w:w="17.0" w:type="dxa"/>
            </w:tcMar>
            <w:vAlign w:val="center"/>
          </w:tcPr>
          <w:p w:rsidR="00000000" w:rsidDel="00000000" w:rsidP="00000000" w:rsidRDefault="00000000" w:rsidRPr="00000000" w14:paraId="000014FE">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Industrias extractivas</w:t>
            </w:r>
          </w:p>
          <w:p w:rsidR="00000000" w:rsidDel="00000000" w:rsidP="00000000" w:rsidRDefault="00000000" w:rsidRPr="00000000" w14:paraId="000014FF">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Industrias de la construcción</w:t>
            </w:r>
          </w:p>
          <w:p w:rsidR="00000000" w:rsidDel="00000000" w:rsidP="00000000" w:rsidRDefault="00000000" w:rsidRPr="00000000" w14:paraId="00001500">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Industria de transformación</w:t>
            </w:r>
          </w:p>
        </w:tc>
        <w:tc>
          <w:tcPr>
            <w:tcBorders>
              <w:top w:color="000000" w:space="0" w:sz="4"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501">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90.37%</w:t>
            </w:r>
          </w:p>
        </w:tc>
        <w:tc>
          <w:tcPr>
            <w:tcBorders>
              <w:top w:color="000000" w:space="0" w:sz="4"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502">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82.27%</w:t>
            </w:r>
          </w:p>
        </w:tc>
        <w:tc>
          <w:tcPr>
            <w:tcBorders>
              <w:top w:color="000000" w:space="0" w:sz="4"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503">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73.78%</w:t>
            </w:r>
          </w:p>
        </w:tc>
        <w:tc>
          <w:tcPr>
            <w:tcBorders>
              <w:top w:color="000000" w:space="0" w:sz="4" w:val="single"/>
              <w:left w:color="000000" w:space="0" w:sz="4" w:val="single"/>
              <w:bottom w:color="000000" w:space="0" w:sz="4" w:val="single"/>
              <w:right w:color="000000" w:space="0" w:sz="8" w:val="single"/>
            </w:tcBorders>
            <w:shd w:fill="auto" w:val="clear"/>
            <w:tcMar>
              <w:top w:w="17.0" w:type="dxa"/>
              <w:left w:w="17.0" w:type="dxa"/>
              <w:bottom w:w="0.0" w:type="dxa"/>
              <w:right w:w="17.0" w:type="dxa"/>
            </w:tcMar>
            <w:vAlign w:val="center"/>
          </w:tcPr>
          <w:p w:rsidR="00000000" w:rsidDel="00000000" w:rsidP="00000000" w:rsidRDefault="00000000" w:rsidRPr="00000000" w14:paraId="00001504">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73.23%</w:t>
            </w:r>
          </w:p>
        </w:tc>
      </w:tr>
      <w:tr>
        <w:trPr>
          <w:cantSplit w:val="0"/>
          <w:trHeight w:val="315" w:hRule="atLeast"/>
          <w:tblHeader w:val="0"/>
        </w:trPr>
        <w:tc>
          <w:tcPr>
            <w:tcBorders>
              <w:top w:color="000000" w:space="0" w:sz="4" w:val="single"/>
              <w:left w:color="000000" w:space="0" w:sz="8" w:val="single"/>
              <w:bottom w:color="000000" w:space="0" w:sz="4" w:val="single"/>
              <w:right w:color="000000" w:space="0" w:sz="4" w:val="single"/>
            </w:tcBorders>
            <w:shd w:fill="f2f2f2" w:val="clear"/>
            <w:tcMar>
              <w:top w:w="17.0" w:type="dxa"/>
              <w:left w:w="17.0" w:type="dxa"/>
              <w:bottom w:w="0.0" w:type="dxa"/>
              <w:right w:w="17.0" w:type="dxa"/>
            </w:tcMar>
            <w:vAlign w:val="center"/>
          </w:tcPr>
          <w:p w:rsidR="00000000" w:rsidDel="00000000" w:rsidP="00000000" w:rsidRDefault="00000000" w:rsidRPr="00000000" w14:paraId="00001505">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Terciario</w:t>
            </w:r>
          </w:p>
        </w:tc>
        <w:tc>
          <w:tcPr>
            <w:tcBorders>
              <w:top w:color="000000" w:space="0" w:sz="4" w:val="single"/>
              <w:left w:color="000000" w:space="0" w:sz="4" w:val="single"/>
              <w:bottom w:color="000000" w:space="0" w:sz="4" w:val="single"/>
              <w:right w:color="000000" w:space="0" w:sz="4" w:val="single"/>
            </w:tcBorders>
            <w:tcMar>
              <w:top w:w="17.0" w:type="dxa"/>
              <w:left w:w="17.0" w:type="dxa"/>
              <w:bottom w:w="0.0" w:type="dxa"/>
              <w:right w:w="17.0" w:type="dxa"/>
            </w:tcMar>
            <w:vAlign w:val="center"/>
          </w:tcPr>
          <w:p w:rsidR="00000000" w:rsidDel="00000000" w:rsidP="00000000" w:rsidRDefault="00000000" w:rsidRPr="00000000" w14:paraId="00001506">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Comercio</w:t>
            </w:r>
          </w:p>
          <w:p w:rsidR="00000000" w:rsidDel="00000000" w:rsidP="00000000" w:rsidRDefault="00000000" w:rsidRPr="00000000" w14:paraId="00001507">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Transportes y comunicaciones</w:t>
            </w:r>
          </w:p>
          <w:p w:rsidR="00000000" w:rsidDel="00000000" w:rsidP="00000000" w:rsidRDefault="00000000" w:rsidRPr="00000000" w14:paraId="00001508">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Servicios</w:t>
            </w:r>
          </w:p>
        </w:tc>
        <w:tc>
          <w:tcPr>
            <w:tcBorders>
              <w:top w:color="000000" w:space="0" w:sz="4"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509">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9.01%</w:t>
            </w:r>
          </w:p>
        </w:tc>
        <w:tc>
          <w:tcPr>
            <w:tcBorders>
              <w:top w:color="000000" w:space="0" w:sz="4"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50A">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15.12%</w:t>
            </w:r>
          </w:p>
        </w:tc>
        <w:tc>
          <w:tcPr>
            <w:tcBorders>
              <w:top w:color="000000" w:space="0" w:sz="4" w:val="single"/>
              <w:left w:color="000000" w:space="0" w:sz="4" w:val="single"/>
              <w:bottom w:color="000000" w:space="0" w:sz="4" w:val="single"/>
              <w:right w:color="000000" w:space="0" w:sz="4" w:val="single"/>
            </w:tcBorders>
            <w:shd w:fill="auto" w:val="clear"/>
            <w:tcMar>
              <w:top w:w="17.0" w:type="dxa"/>
              <w:left w:w="17.0" w:type="dxa"/>
              <w:bottom w:w="0.0" w:type="dxa"/>
              <w:right w:w="17.0" w:type="dxa"/>
            </w:tcMar>
            <w:vAlign w:val="center"/>
          </w:tcPr>
          <w:p w:rsidR="00000000" w:rsidDel="00000000" w:rsidP="00000000" w:rsidRDefault="00000000" w:rsidRPr="00000000" w14:paraId="0000150B">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12.67%</w:t>
            </w:r>
          </w:p>
        </w:tc>
        <w:tc>
          <w:tcPr>
            <w:tcBorders>
              <w:top w:color="000000" w:space="0" w:sz="4" w:val="single"/>
              <w:left w:color="000000" w:space="0" w:sz="4" w:val="single"/>
              <w:bottom w:color="000000" w:space="0" w:sz="4" w:val="single"/>
              <w:right w:color="000000" w:space="0" w:sz="8" w:val="single"/>
            </w:tcBorders>
            <w:shd w:fill="auto" w:val="clear"/>
            <w:tcMar>
              <w:top w:w="17.0" w:type="dxa"/>
              <w:left w:w="17.0" w:type="dxa"/>
              <w:bottom w:w="0.0" w:type="dxa"/>
              <w:right w:w="17.0" w:type="dxa"/>
            </w:tcMar>
            <w:vAlign w:val="center"/>
          </w:tcPr>
          <w:p w:rsidR="00000000" w:rsidDel="00000000" w:rsidP="00000000" w:rsidRDefault="00000000" w:rsidRPr="00000000" w14:paraId="0000150C">
            <w:pPr>
              <w:tabs>
                <w:tab w:val="left" w:pos="435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11.17%</w:t>
            </w:r>
          </w:p>
        </w:tc>
      </w:tr>
      <w:tr>
        <w:trPr>
          <w:cantSplit w:val="0"/>
          <w:trHeight w:val="315" w:hRule="atLeast"/>
          <w:tblHeader w:val="0"/>
        </w:trPr>
        <w:tc>
          <w:tcPr>
            <w:gridSpan w:val="6"/>
            <w:tcBorders>
              <w:top w:color="000000" w:space="0" w:sz="4" w:val="single"/>
            </w:tcBorders>
            <w:vAlign w:val="center"/>
          </w:tcPr>
          <w:p w:rsidR="00000000" w:rsidDel="00000000" w:rsidP="00000000" w:rsidRDefault="00000000" w:rsidRPr="00000000" w14:paraId="0000150D">
            <w:pPr>
              <w:tabs>
                <w:tab w:val="left" w:pos="4350"/>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SEIJAL, Cédula Municipal.</w:t>
            </w:r>
          </w:p>
          <w:p w:rsidR="00000000" w:rsidDel="00000000" w:rsidP="00000000" w:rsidRDefault="00000000" w:rsidRPr="00000000" w14:paraId="0000150E">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0F">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0">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1">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2">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3">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4">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5">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6">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7">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8">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9">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A">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B">
            <w:pPr>
              <w:tabs>
                <w:tab w:val="left" w:pos="4350"/>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51C">
            <w:pPr>
              <w:tabs>
                <w:tab w:val="left" w:pos="4350"/>
              </w:tabs>
              <w:spacing w:after="0" w:lineRule="auto"/>
              <w:rPr>
                <w:rFonts w:ascii="Calibri" w:cs="Calibri" w:eastAsia="Calibri" w:hAnsi="Calibri"/>
                <w:b w:val="1"/>
                <w:sz w:val="22"/>
                <w:szCs w:val="22"/>
              </w:rPr>
            </w:pPr>
            <w:r w:rsidDel="00000000" w:rsidR="00000000" w:rsidRPr="00000000">
              <w:rPr>
                <w:rtl w:val="0"/>
              </w:rPr>
            </w:r>
          </w:p>
        </w:tc>
      </w:tr>
    </w:tbl>
    <w:p w:rsidR="00000000" w:rsidDel="00000000" w:rsidP="00000000" w:rsidRDefault="00000000" w:rsidRPr="00000000" w14:paraId="00001522">
      <w:pPr>
        <w:tabs>
          <w:tab w:val="left" w:pos="4350"/>
        </w:tabs>
        <w:rPr/>
      </w:pPr>
      <w:r w:rsidDel="00000000" w:rsidR="00000000" w:rsidRPr="00000000">
        <w:rPr>
          <w:rtl w:val="0"/>
        </w:rPr>
      </w:r>
    </w:p>
    <w:p w:rsidR="00000000" w:rsidDel="00000000" w:rsidP="00000000" w:rsidRDefault="00000000" w:rsidRPr="00000000" w14:paraId="00001523">
      <w:pPr>
        <w:tabs>
          <w:tab w:val="left" w:pos="4350"/>
        </w:tabs>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4733704" cy="4582633"/>
            <wp:docPr id="530" name=""/>
            <a:graphic>
              <a:graphicData uri="http://schemas.openxmlformats.org/drawingml/2006/chart">
                <c:chart r:id="rId219"/>
              </a:graphicData>
            </a:graphic>
          </wp:inline>
        </w:drawing>
      </w:r>
      <w:r w:rsidDel="00000000" w:rsidR="00000000" w:rsidRPr="00000000">
        <w:rPr>
          <w:rtl w:val="0"/>
        </w:rPr>
      </w:r>
    </w:p>
    <w:p w:rsidR="00000000" w:rsidDel="00000000" w:rsidP="00000000" w:rsidRDefault="00000000" w:rsidRPr="00000000" w14:paraId="00001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Fuente: Elaboración propia a partir de datos del SEIJAL (Sistema Estatal de Información Jalisco) y la base de datos de INEGI (Censos Económicos 2004).</w:t>
      </w:r>
    </w:p>
    <w:p w:rsidR="00000000" w:rsidDel="00000000" w:rsidP="00000000" w:rsidRDefault="00000000" w:rsidRPr="00000000" w14:paraId="0000152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rPr>
          <w:rFonts w:ascii="Arial" w:cs="Arial" w:eastAsia="Arial" w:hAnsi="Arial"/>
          <w:sz w:val="32"/>
          <w:szCs w:val="32"/>
        </w:rPr>
      </w:pPr>
      <w:r w:rsidDel="00000000" w:rsidR="00000000" w:rsidRPr="00000000">
        <w:rPr>
          <w:rtl w:val="0"/>
        </w:rPr>
      </w:r>
    </w:p>
    <w:p w:rsidR="00000000" w:rsidDel="00000000" w:rsidP="00000000" w:rsidRDefault="00000000" w:rsidRPr="00000000" w14:paraId="000015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5.1 Sector Primario</w:t>
      </w:r>
    </w:p>
    <w:p w:rsidR="00000000" w:rsidDel="00000000" w:rsidP="00000000" w:rsidRDefault="00000000" w:rsidRPr="00000000" w14:paraId="0000152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Una de las actividades económicas más importantes del municipio del Poncitlán es la agrícola. Se observa en las diferentes delegaciones una actividad productiva del campo que deriva en dos principales fines: el comercio (local, regional, nacional e internacional en casos particulares) y el consumo familiar. En este sentido, Poncitlán se ubica como el tercer municipio con superficie parcelada de la región, con un total de 7,737 hectáreas por debajo de Jocotepec y Ocotlán que cuentan con 11,532 y 8,508 hectáreas cultivables respectivamente. La superficie cultivable de Poncitlán representa el 0.6% del total de tierras que se cultivan en el estado de Jalisco.</w:t>
      </w:r>
    </w:p>
    <w:p w:rsidR="00000000" w:rsidDel="00000000" w:rsidP="00000000" w:rsidRDefault="00000000" w:rsidRPr="00000000" w14:paraId="000015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2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2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2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tbl>
      <w:tblPr>
        <w:tblStyle w:val="Table53"/>
        <w:tblW w:w="908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98"/>
        <w:gridCol w:w="1537"/>
        <w:gridCol w:w="2030"/>
        <w:gridCol w:w="1715"/>
        <w:gridCol w:w="1508"/>
        <w:tblGridChange w:id="0">
          <w:tblGrid>
            <w:gridCol w:w="2298"/>
            <w:gridCol w:w="1537"/>
            <w:gridCol w:w="2030"/>
            <w:gridCol w:w="1715"/>
            <w:gridCol w:w="1508"/>
          </w:tblGrid>
        </w:tblGridChange>
      </w:tblGrid>
      <w:tr>
        <w:trPr>
          <w:cantSplit w:val="0"/>
          <w:trHeight w:val="707" w:hRule="atLeast"/>
          <w:tblHeader w:val="0"/>
        </w:trPr>
        <w:tc>
          <w:tcPr>
            <w:gridSpan w:val="5"/>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152D">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Cuadro 54. Ejidos y comunidades con superficie parcelada según uso agrícola y riego por entidad federativa y municipio</w:t>
            </w:r>
          </w:p>
        </w:tc>
      </w:tr>
      <w:tr>
        <w:trPr>
          <w:cantSplit w:val="0"/>
          <w:trHeight w:val="920" w:hRule="atLeast"/>
          <w:tblHeader w:val="0"/>
        </w:trPr>
        <w:tc>
          <w:tcPr>
            <w:vMerge w:val="restart"/>
            <w:tcBorders>
              <w:top w:color="000000" w:space="0" w:sz="4" w:val="single"/>
            </w:tcBorders>
            <w:shd w:fill="948a54" w:val="clear"/>
            <w:vAlign w:val="center"/>
          </w:tcPr>
          <w:p w:rsidR="00000000" w:rsidDel="00000000" w:rsidP="00000000" w:rsidRDefault="00000000" w:rsidRPr="00000000" w14:paraId="00001532">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Entidad Federativa y Municipio</w:t>
            </w:r>
          </w:p>
        </w:tc>
        <w:tc>
          <w:tcPr>
            <w:vMerge w:val="restart"/>
            <w:tcBorders>
              <w:top w:color="000000" w:space="0" w:sz="4" w:val="single"/>
            </w:tcBorders>
            <w:shd w:fill="948a54" w:val="clear"/>
            <w:vAlign w:val="center"/>
          </w:tcPr>
          <w:p w:rsidR="00000000" w:rsidDel="00000000" w:rsidP="00000000" w:rsidRDefault="00000000" w:rsidRPr="00000000" w14:paraId="00001533">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Ejidos y comunidades con superficie parcelada</w:t>
            </w:r>
          </w:p>
        </w:tc>
        <w:tc>
          <w:tcPr>
            <w:vMerge w:val="restart"/>
            <w:tcBorders>
              <w:top w:color="000000" w:space="0" w:sz="4" w:val="single"/>
            </w:tcBorders>
            <w:shd w:fill="948a54" w:val="clear"/>
            <w:vAlign w:val="center"/>
          </w:tcPr>
          <w:p w:rsidR="00000000" w:rsidDel="00000000" w:rsidP="00000000" w:rsidRDefault="00000000" w:rsidRPr="00000000" w14:paraId="00001534">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Superficie Parcelada        (Ha)</w:t>
            </w:r>
          </w:p>
          <w:p w:rsidR="00000000" w:rsidDel="00000000" w:rsidP="00000000" w:rsidRDefault="00000000" w:rsidRPr="00000000" w14:paraId="00001535">
            <w:pPr>
              <w:spacing w:after="0"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1536">
            <w:pPr>
              <w:jc w:val="center"/>
              <w:rPr>
                <w:rFonts w:ascii="Calibri" w:cs="Calibri" w:eastAsia="Calibri" w:hAnsi="Calibri"/>
                <w:b w:val="1"/>
                <w:color w:val="ffffff"/>
                <w:sz w:val="22"/>
                <w:szCs w:val="22"/>
              </w:rPr>
            </w:pPr>
            <w:r w:rsidDel="00000000" w:rsidR="00000000" w:rsidRPr="00000000">
              <w:rPr>
                <w:rtl w:val="0"/>
              </w:rPr>
            </w:r>
          </w:p>
        </w:tc>
        <w:tc>
          <w:tcPr>
            <w:gridSpan w:val="2"/>
            <w:tcBorders>
              <w:top w:color="000000" w:space="0" w:sz="4" w:val="single"/>
            </w:tcBorders>
            <w:shd w:fill="948a54" w:val="clear"/>
            <w:vAlign w:val="center"/>
          </w:tcPr>
          <w:p w:rsidR="00000000" w:rsidDel="00000000" w:rsidP="00000000" w:rsidRDefault="00000000" w:rsidRPr="00000000" w14:paraId="00001537">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Ejidos y comunidades con superficie parcelada con agricultura</w:t>
            </w:r>
          </w:p>
        </w:tc>
      </w:tr>
      <w:tr>
        <w:trPr>
          <w:cantSplit w:val="0"/>
          <w:trHeight w:val="610" w:hRule="atLeast"/>
          <w:tblHeader w:val="0"/>
        </w:trPr>
        <w:tc>
          <w:tcPr>
            <w:vMerge w:val="continue"/>
            <w:tcBorders>
              <w:top w:color="000000" w:space="0" w:sz="4" w:val="single"/>
            </w:tcBorders>
            <w:shd w:fill="948a54" w:val="clear"/>
            <w:vAlign w:val="center"/>
          </w:tcPr>
          <w:p w:rsidR="00000000" w:rsidDel="00000000" w:rsidP="00000000" w:rsidRDefault="00000000" w:rsidRPr="00000000" w14:paraId="00001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2"/>
                <w:szCs w:val="22"/>
              </w:rPr>
            </w:pPr>
            <w:r w:rsidDel="00000000" w:rsidR="00000000" w:rsidRPr="00000000">
              <w:rPr>
                <w:rtl w:val="0"/>
              </w:rPr>
            </w:r>
          </w:p>
        </w:tc>
        <w:tc>
          <w:tcPr>
            <w:vMerge w:val="continue"/>
            <w:tcBorders>
              <w:top w:color="000000" w:space="0" w:sz="4" w:val="single"/>
            </w:tcBorders>
            <w:shd w:fill="948a54" w:val="clear"/>
            <w:vAlign w:val="center"/>
          </w:tcPr>
          <w:p w:rsidR="00000000" w:rsidDel="00000000" w:rsidP="00000000" w:rsidRDefault="00000000" w:rsidRPr="00000000" w14:paraId="00001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2"/>
                <w:szCs w:val="22"/>
              </w:rPr>
            </w:pPr>
            <w:r w:rsidDel="00000000" w:rsidR="00000000" w:rsidRPr="00000000">
              <w:rPr>
                <w:rtl w:val="0"/>
              </w:rPr>
            </w:r>
          </w:p>
        </w:tc>
        <w:tc>
          <w:tcPr>
            <w:vMerge w:val="continue"/>
            <w:tcBorders>
              <w:top w:color="000000" w:space="0" w:sz="4" w:val="single"/>
            </w:tcBorders>
            <w:shd w:fill="948a54" w:val="clear"/>
            <w:vAlign w:val="center"/>
          </w:tcPr>
          <w:p w:rsidR="00000000" w:rsidDel="00000000" w:rsidP="00000000" w:rsidRDefault="00000000" w:rsidRPr="00000000" w14:paraId="00001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2"/>
                <w:szCs w:val="22"/>
              </w:rPr>
            </w:pPr>
            <w:r w:rsidDel="00000000" w:rsidR="00000000" w:rsidRPr="00000000">
              <w:rPr>
                <w:rtl w:val="0"/>
              </w:rPr>
            </w:r>
          </w:p>
        </w:tc>
        <w:tc>
          <w:tcPr>
            <w:tcBorders>
              <w:bottom w:color="000000" w:space="0" w:sz="4" w:val="single"/>
            </w:tcBorders>
            <w:shd w:fill="948a54" w:val="clear"/>
            <w:vAlign w:val="center"/>
          </w:tcPr>
          <w:p w:rsidR="00000000" w:rsidDel="00000000" w:rsidP="00000000" w:rsidRDefault="00000000" w:rsidRPr="00000000" w14:paraId="0000153C">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Total</w:t>
            </w:r>
          </w:p>
        </w:tc>
        <w:tc>
          <w:tcPr>
            <w:tcBorders>
              <w:bottom w:color="000000" w:space="0" w:sz="4" w:val="single"/>
            </w:tcBorders>
            <w:shd w:fill="948a54" w:val="clear"/>
            <w:vAlign w:val="center"/>
          </w:tcPr>
          <w:p w:rsidR="00000000" w:rsidDel="00000000" w:rsidP="00000000" w:rsidRDefault="00000000" w:rsidRPr="00000000" w14:paraId="0000153D">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De Riego</w:t>
            </w:r>
          </w:p>
        </w:tc>
      </w:tr>
      <w:tr>
        <w:trPr>
          <w:cantSplit w:val="0"/>
          <w:trHeight w:val="300" w:hRule="atLeast"/>
          <w:tblHeader w:val="0"/>
        </w:trPr>
        <w:tc>
          <w:tcPr>
            <w:shd w:fill="auto" w:val="clear"/>
            <w:vAlign w:val="center"/>
          </w:tcPr>
          <w:p w:rsidR="00000000" w:rsidDel="00000000" w:rsidP="00000000" w:rsidRDefault="00000000" w:rsidRPr="00000000" w14:paraId="0000153E">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Jalisco</w:t>
            </w:r>
          </w:p>
        </w:tc>
        <w:tc>
          <w:tcPr>
            <w:shd w:fill="auto" w:val="clear"/>
            <w:vAlign w:val="center"/>
          </w:tcPr>
          <w:p w:rsidR="00000000" w:rsidDel="00000000" w:rsidP="00000000" w:rsidRDefault="00000000" w:rsidRPr="00000000" w14:paraId="0000153F">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1 269</w:t>
            </w:r>
          </w:p>
        </w:tc>
        <w:tc>
          <w:tcPr>
            <w:shd w:fill="auto" w:val="clear"/>
            <w:vAlign w:val="center"/>
          </w:tcPr>
          <w:p w:rsidR="00000000" w:rsidDel="00000000" w:rsidP="00000000" w:rsidRDefault="00000000" w:rsidRPr="00000000" w14:paraId="00001540">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1 282 925.26</w:t>
            </w:r>
          </w:p>
        </w:tc>
        <w:tc>
          <w:tcPr>
            <w:shd w:fill="auto" w:val="clear"/>
            <w:vAlign w:val="center"/>
          </w:tcPr>
          <w:p w:rsidR="00000000" w:rsidDel="00000000" w:rsidP="00000000" w:rsidRDefault="00000000" w:rsidRPr="00000000" w14:paraId="00001541">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1 244</w:t>
            </w:r>
          </w:p>
        </w:tc>
        <w:tc>
          <w:tcPr>
            <w:shd w:fill="auto" w:val="clear"/>
            <w:vAlign w:val="center"/>
          </w:tcPr>
          <w:p w:rsidR="00000000" w:rsidDel="00000000" w:rsidP="00000000" w:rsidRDefault="00000000" w:rsidRPr="00000000" w14:paraId="00001542">
            <w:pPr>
              <w:spacing w:after="0" w:lineRule="auto"/>
              <w:jc w:val="center"/>
              <w:rPr>
                <w:rFonts w:ascii="Calibri" w:cs="Calibri" w:eastAsia="Calibri" w:hAnsi="Calibri"/>
                <w:b w:val="1"/>
                <w:color w:val="000000"/>
                <w:sz w:val="22"/>
                <w:szCs w:val="22"/>
              </w:rPr>
            </w:pPr>
            <w:r w:rsidDel="00000000" w:rsidR="00000000" w:rsidRPr="00000000">
              <w:rPr>
                <w:rFonts w:ascii="Calibri" w:cs="Calibri" w:eastAsia="Calibri" w:hAnsi="Calibri"/>
                <w:b w:val="1"/>
                <w:color w:val="000000"/>
                <w:sz w:val="22"/>
                <w:szCs w:val="22"/>
                <w:rtl w:val="0"/>
              </w:rPr>
              <w:t xml:space="preserve">605</w:t>
            </w:r>
          </w:p>
        </w:tc>
      </w:tr>
      <w:tr>
        <w:trPr>
          <w:cantSplit w:val="0"/>
          <w:trHeight w:val="300" w:hRule="atLeast"/>
          <w:tblHeader w:val="0"/>
        </w:trPr>
        <w:tc>
          <w:tcPr>
            <w:shd w:fill="auto" w:val="clear"/>
            <w:vAlign w:val="center"/>
          </w:tcPr>
          <w:p w:rsidR="00000000" w:rsidDel="00000000" w:rsidP="00000000" w:rsidRDefault="00000000" w:rsidRPr="00000000" w14:paraId="00001543">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Zapotlán El Grande</w:t>
            </w:r>
          </w:p>
        </w:tc>
        <w:tc>
          <w:tcPr>
            <w:shd w:fill="auto" w:val="clear"/>
            <w:vAlign w:val="center"/>
          </w:tcPr>
          <w:p w:rsidR="00000000" w:rsidDel="00000000" w:rsidP="00000000" w:rsidRDefault="00000000" w:rsidRPr="00000000" w14:paraId="00001544">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w:t>
            </w:r>
          </w:p>
        </w:tc>
        <w:tc>
          <w:tcPr>
            <w:shd w:fill="auto" w:val="clear"/>
            <w:vAlign w:val="center"/>
          </w:tcPr>
          <w:p w:rsidR="00000000" w:rsidDel="00000000" w:rsidP="00000000" w:rsidRDefault="00000000" w:rsidRPr="00000000" w14:paraId="00001545">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6 004.47</w:t>
            </w:r>
          </w:p>
        </w:tc>
        <w:tc>
          <w:tcPr>
            <w:shd w:fill="auto" w:val="clear"/>
            <w:vAlign w:val="center"/>
          </w:tcPr>
          <w:p w:rsidR="00000000" w:rsidDel="00000000" w:rsidP="00000000" w:rsidRDefault="00000000" w:rsidRPr="00000000" w14:paraId="00001546">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w:t>
            </w:r>
          </w:p>
        </w:tc>
        <w:tc>
          <w:tcPr>
            <w:shd w:fill="auto" w:val="clear"/>
            <w:vAlign w:val="center"/>
          </w:tcPr>
          <w:p w:rsidR="00000000" w:rsidDel="00000000" w:rsidP="00000000" w:rsidRDefault="00000000" w:rsidRPr="00000000" w14:paraId="00001547">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1548">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Chapala</w:t>
            </w:r>
          </w:p>
        </w:tc>
        <w:tc>
          <w:tcPr>
            <w:shd w:fill="auto" w:val="clear"/>
            <w:vAlign w:val="center"/>
          </w:tcPr>
          <w:p w:rsidR="00000000" w:rsidDel="00000000" w:rsidP="00000000" w:rsidRDefault="00000000" w:rsidRPr="00000000" w14:paraId="00001549">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w:t>
            </w:r>
          </w:p>
        </w:tc>
        <w:tc>
          <w:tcPr>
            <w:shd w:fill="auto" w:val="clear"/>
            <w:vAlign w:val="center"/>
          </w:tcPr>
          <w:p w:rsidR="00000000" w:rsidDel="00000000" w:rsidP="00000000" w:rsidRDefault="00000000" w:rsidRPr="00000000" w14:paraId="0000154A">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2 159.98</w:t>
            </w:r>
          </w:p>
        </w:tc>
        <w:tc>
          <w:tcPr>
            <w:shd w:fill="auto" w:val="clear"/>
            <w:vAlign w:val="center"/>
          </w:tcPr>
          <w:p w:rsidR="00000000" w:rsidDel="00000000" w:rsidP="00000000" w:rsidRDefault="00000000" w:rsidRPr="00000000" w14:paraId="0000154B">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w:t>
            </w:r>
          </w:p>
        </w:tc>
        <w:tc>
          <w:tcPr>
            <w:shd w:fill="auto" w:val="clear"/>
            <w:vAlign w:val="center"/>
          </w:tcPr>
          <w:p w:rsidR="00000000" w:rsidDel="00000000" w:rsidP="00000000" w:rsidRDefault="00000000" w:rsidRPr="00000000" w14:paraId="0000154C">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3</w:t>
            </w:r>
          </w:p>
        </w:tc>
      </w:tr>
      <w:tr>
        <w:trPr>
          <w:cantSplit w:val="0"/>
          <w:trHeight w:val="300" w:hRule="atLeast"/>
          <w:tblHeader w:val="0"/>
        </w:trPr>
        <w:tc>
          <w:tcPr>
            <w:shd w:fill="auto" w:val="clear"/>
            <w:vAlign w:val="center"/>
          </w:tcPr>
          <w:p w:rsidR="00000000" w:rsidDel="00000000" w:rsidP="00000000" w:rsidRDefault="00000000" w:rsidRPr="00000000" w14:paraId="0000154D">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Jamay</w:t>
            </w:r>
          </w:p>
        </w:tc>
        <w:tc>
          <w:tcPr>
            <w:shd w:fill="auto" w:val="clear"/>
            <w:vAlign w:val="center"/>
          </w:tcPr>
          <w:p w:rsidR="00000000" w:rsidDel="00000000" w:rsidP="00000000" w:rsidRDefault="00000000" w:rsidRPr="00000000" w14:paraId="0000154E">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w:t>
            </w:r>
          </w:p>
        </w:tc>
        <w:tc>
          <w:tcPr>
            <w:shd w:fill="auto" w:val="clear"/>
            <w:vAlign w:val="center"/>
          </w:tcPr>
          <w:p w:rsidR="00000000" w:rsidDel="00000000" w:rsidP="00000000" w:rsidRDefault="00000000" w:rsidRPr="00000000" w14:paraId="0000154F">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7 189.36</w:t>
            </w:r>
          </w:p>
        </w:tc>
        <w:tc>
          <w:tcPr>
            <w:shd w:fill="auto" w:val="clear"/>
            <w:vAlign w:val="center"/>
          </w:tcPr>
          <w:p w:rsidR="00000000" w:rsidDel="00000000" w:rsidP="00000000" w:rsidRDefault="00000000" w:rsidRPr="00000000" w14:paraId="00001550">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w:t>
            </w:r>
          </w:p>
        </w:tc>
        <w:tc>
          <w:tcPr>
            <w:shd w:fill="auto" w:val="clear"/>
            <w:vAlign w:val="center"/>
          </w:tcPr>
          <w:p w:rsidR="00000000" w:rsidDel="00000000" w:rsidP="00000000" w:rsidRDefault="00000000" w:rsidRPr="00000000" w14:paraId="00001551">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4</w:t>
            </w:r>
          </w:p>
        </w:tc>
      </w:tr>
      <w:tr>
        <w:trPr>
          <w:cantSplit w:val="0"/>
          <w:trHeight w:val="300" w:hRule="atLeast"/>
          <w:tblHeader w:val="0"/>
        </w:trPr>
        <w:tc>
          <w:tcPr>
            <w:shd w:fill="auto" w:val="clear"/>
            <w:vAlign w:val="center"/>
          </w:tcPr>
          <w:p w:rsidR="00000000" w:rsidDel="00000000" w:rsidP="00000000" w:rsidRDefault="00000000" w:rsidRPr="00000000" w14:paraId="00001552">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Jocotepec</w:t>
            </w:r>
          </w:p>
        </w:tc>
        <w:tc>
          <w:tcPr>
            <w:shd w:fill="auto" w:val="clear"/>
            <w:vAlign w:val="center"/>
          </w:tcPr>
          <w:p w:rsidR="00000000" w:rsidDel="00000000" w:rsidP="00000000" w:rsidRDefault="00000000" w:rsidRPr="00000000" w14:paraId="00001553">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w:t>
            </w:r>
          </w:p>
        </w:tc>
        <w:tc>
          <w:tcPr>
            <w:shd w:fill="auto" w:val="clear"/>
            <w:vAlign w:val="center"/>
          </w:tcPr>
          <w:p w:rsidR="00000000" w:rsidDel="00000000" w:rsidP="00000000" w:rsidRDefault="00000000" w:rsidRPr="00000000" w14:paraId="00001554">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11 532.99</w:t>
            </w:r>
          </w:p>
        </w:tc>
        <w:tc>
          <w:tcPr>
            <w:shd w:fill="auto" w:val="clear"/>
            <w:vAlign w:val="center"/>
          </w:tcPr>
          <w:p w:rsidR="00000000" w:rsidDel="00000000" w:rsidP="00000000" w:rsidRDefault="00000000" w:rsidRPr="00000000" w14:paraId="00001555">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15</w:t>
            </w:r>
          </w:p>
        </w:tc>
        <w:tc>
          <w:tcPr>
            <w:shd w:fill="auto" w:val="clear"/>
            <w:vAlign w:val="center"/>
          </w:tcPr>
          <w:p w:rsidR="00000000" w:rsidDel="00000000" w:rsidP="00000000" w:rsidRDefault="00000000" w:rsidRPr="00000000" w14:paraId="00001556">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w:t>
            </w:r>
          </w:p>
        </w:tc>
      </w:tr>
      <w:tr>
        <w:trPr>
          <w:cantSplit w:val="0"/>
          <w:trHeight w:val="300" w:hRule="atLeast"/>
          <w:tblHeader w:val="0"/>
        </w:trPr>
        <w:tc>
          <w:tcPr>
            <w:shd w:fill="auto" w:val="clear"/>
            <w:vAlign w:val="center"/>
          </w:tcPr>
          <w:p w:rsidR="00000000" w:rsidDel="00000000" w:rsidP="00000000" w:rsidRDefault="00000000" w:rsidRPr="00000000" w14:paraId="00001557">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Ocotlán</w:t>
            </w:r>
          </w:p>
        </w:tc>
        <w:tc>
          <w:tcPr>
            <w:shd w:fill="auto" w:val="clear"/>
            <w:vAlign w:val="center"/>
          </w:tcPr>
          <w:p w:rsidR="00000000" w:rsidDel="00000000" w:rsidP="00000000" w:rsidRDefault="00000000" w:rsidRPr="00000000" w14:paraId="00001558">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16</w:t>
            </w:r>
          </w:p>
        </w:tc>
        <w:tc>
          <w:tcPr>
            <w:shd w:fill="auto" w:val="clear"/>
            <w:vAlign w:val="center"/>
          </w:tcPr>
          <w:p w:rsidR="00000000" w:rsidDel="00000000" w:rsidP="00000000" w:rsidRDefault="00000000" w:rsidRPr="00000000" w14:paraId="00001559">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8 508.81</w:t>
            </w:r>
          </w:p>
        </w:tc>
        <w:tc>
          <w:tcPr>
            <w:shd w:fill="auto" w:val="clear"/>
            <w:vAlign w:val="center"/>
          </w:tcPr>
          <w:p w:rsidR="00000000" w:rsidDel="00000000" w:rsidP="00000000" w:rsidRDefault="00000000" w:rsidRPr="00000000" w14:paraId="0000155A">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16</w:t>
            </w:r>
          </w:p>
        </w:tc>
        <w:tc>
          <w:tcPr>
            <w:shd w:fill="auto" w:val="clear"/>
            <w:vAlign w:val="center"/>
          </w:tcPr>
          <w:p w:rsidR="00000000" w:rsidDel="00000000" w:rsidP="00000000" w:rsidRDefault="00000000" w:rsidRPr="00000000" w14:paraId="0000155B">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12</w:t>
            </w:r>
          </w:p>
        </w:tc>
      </w:tr>
      <w:tr>
        <w:trPr>
          <w:cantSplit w:val="0"/>
          <w:trHeight w:val="300" w:hRule="atLeast"/>
          <w:tblHeader w:val="0"/>
        </w:trPr>
        <w:tc>
          <w:tcPr>
            <w:shd w:fill="ffff99" w:val="clear"/>
            <w:vAlign w:val="center"/>
          </w:tcPr>
          <w:p w:rsidR="00000000" w:rsidDel="00000000" w:rsidP="00000000" w:rsidRDefault="00000000" w:rsidRPr="00000000" w14:paraId="0000155C">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Poncitlán</w:t>
            </w:r>
          </w:p>
        </w:tc>
        <w:tc>
          <w:tcPr>
            <w:shd w:fill="ffff99" w:val="clear"/>
            <w:vAlign w:val="center"/>
          </w:tcPr>
          <w:p w:rsidR="00000000" w:rsidDel="00000000" w:rsidP="00000000" w:rsidRDefault="00000000" w:rsidRPr="00000000" w14:paraId="0000155D">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14</w:t>
            </w:r>
          </w:p>
        </w:tc>
        <w:tc>
          <w:tcPr>
            <w:shd w:fill="ffff99" w:val="clear"/>
            <w:vAlign w:val="center"/>
          </w:tcPr>
          <w:p w:rsidR="00000000" w:rsidDel="00000000" w:rsidP="00000000" w:rsidRDefault="00000000" w:rsidRPr="00000000" w14:paraId="0000155E">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7 737.53</w:t>
            </w:r>
          </w:p>
        </w:tc>
        <w:tc>
          <w:tcPr>
            <w:shd w:fill="ffff99" w:val="clear"/>
            <w:vAlign w:val="center"/>
          </w:tcPr>
          <w:p w:rsidR="00000000" w:rsidDel="00000000" w:rsidP="00000000" w:rsidRDefault="00000000" w:rsidRPr="00000000" w14:paraId="0000155F">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14</w:t>
            </w:r>
          </w:p>
        </w:tc>
        <w:tc>
          <w:tcPr>
            <w:shd w:fill="ffff99" w:val="clear"/>
            <w:vAlign w:val="center"/>
          </w:tcPr>
          <w:p w:rsidR="00000000" w:rsidDel="00000000" w:rsidP="00000000" w:rsidRDefault="00000000" w:rsidRPr="00000000" w14:paraId="00001560">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9</w:t>
            </w:r>
          </w:p>
        </w:tc>
      </w:tr>
      <w:tr>
        <w:trPr>
          <w:cantSplit w:val="0"/>
          <w:trHeight w:val="300" w:hRule="atLeast"/>
          <w:tblHeader w:val="0"/>
        </w:trPr>
        <w:tc>
          <w:tcPr>
            <w:tcBorders>
              <w:bottom w:color="000000" w:space="0" w:sz="4" w:val="single"/>
            </w:tcBorders>
            <w:shd w:fill="auto" w:val="clear"/>
            <w:vAlign w:val="center"/>
          </w:tcPr>
          <w:p w:rsidR="00000000" w:rsidDel="00000000" w:rsidP="00000000" w:rsidRDefault="00000000" w:rsidRPr="00000000" w14:paraId="00001561">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Tuxcueca</w:t>
            </w:r>
          </w:p>
        </w:tc>
        <w:tc>
          <w:tcPr>
            <w:tcBorders>
              <w:bottom w:color="000000" w:space="0" w:sz="4" w:val="single"/>
            </w:tcBorders>
            <w:shd w:fill="auto" w:val="clear"/>
            <w:vAlign w:val="center"/>
          </w:tcPr>
          <w:p w:rsidR="00000000" w:rsidDel="00000000" w:rsidP="00000000" w:rsidRDefault="00000000" w:rsidRPr="00000000" w14:paraId="00001562">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w:t>
            </w:r>
          </w:p>
        </w:tc>
        <w:tc>
          <w:tcPr>
            <w:tcBorders>
              <w:bottom w:color="000000" w:space="0" w:sz="4" w:val="single"/>
            </w:tcBorders>
            <w:shd w:fill="auto" w:val="clear"/>
            <w:vAlign w:val="center"/>
          </w:tcPr>
          <w:p w:rsidR="00000000" w:rsidDel="00000000" w:rsidP="00000000" w:rsidRDefault="00000000" w:rsidRPr="00000000" w14:paraId="00001563">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6 759.00</w:t>
            </w:r>
          </w:p>
        </w:tc>
        <w:tc>
          <w:tcPr>
            <w:tcBorders>
              <w:bottom w:color="000000" w:space="0" w:sz="4" w:val="single"/>
            </w:tcBorders>
            <w:shd w:fill="auto" w:val="clear"/>
            <w:vAlign w:val="center"/>
          </w:tcPr>
          <w:p w:rsidR="00000000" w:rsidDel="00000000" w:rsidP="00000000" w:rsidRDefault="00000000" w:rsidRPr="00000000" w14:paraId="00001564">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5</w:t>
            </w:r>
          </w:p>
        </w:tc>
        <w:tc>
          <w:tcPr>
            <w:tcBorders>
              <w:bottom w:color="000000" w:space="0" w:sz="4" w:val="single"/>
            </w:tcBorders>
            <w:shd w:fill="auto" w:val="clear"/>
            <w:vAlign w:val="center"/>
          </w:tcPr>
          <w:p w:rsidR="00000000" w:rsidDel="00000000" w:rsidP="00000000" w:rsidRDefault="00000000" w:rsidRPr="00000000" w14:paraId="00001565">
            <w:pPr>
              <w:spacing w:after="0" w:lineRule="auto"/>
              <w:jc w:val="center"/>
              <w:rPr>
                <w:rFonts w:ascii="Calibri" w:cs="Calibri" w:eastAsia="Calibri" w:hAnsi="Calibri"/>
                <w:color w:val="000000"/>
                <w:sz w:val="22"/>
                <w:szCs w:val="22"/>
              </w:rPr>
            </w:pPr>
            <w:r w:rsidDel="00000000" w:rsidR="00000000" w:rsidRPr="00000000">
              <w:rPr>
                <w:rFonts w:ascii="Calibri" w:cs="Calibri" w:eastAsia="Calibri" w:hAnsi="Calibri"/>
                <w:color w:val="000000"/>
                <w:sz w:val="22"/>
                <w:szCs w:val="22"/>
                <w:rtl w:val="0"/>
              </w:rPr>
              <w:t xml:space="preserve">1</w:t>
            </w:r>
          </w:p>
        </w:tc>
      </w:tr>
      <w:tr>
        <w:trPr>
          <w:cantSplit w:val="0"/>
          <w:trHeight w:val="300" w:hRule="atLeast"/>
          <w:tblHeader w:val="0"/>
        </w:trPr>
        <w:tc>
          <w:tcPr>
            <w:gridSpan w:val="5"/>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1566">
            <w:pPr>
              <w:spacing w:after="0" w:lineRule="auto"/>
              <w:rPr>
                <w:rFonts w:ascii="Calibri" w:cs="Calibri" w:eastAsia="Calibri" w:hAnsi="Calibri"/>
                <w:color w:val="000000"/>
                <w:sz w:val="22"/>
                <w:szCs w:val="22"/>
              </w:rPr>
            </w:pPr>
            <w:r w:rsidDel="00000000" w:rsidR="00000000" w:rsidRPr="00000000">
              <w:rPr>
                <w:rFonts w:ascii="Calibri" w:cs="Calibri" w:eastAsia="Calibri" w:hAnsi="Calibri"/>
                <w:sz w:val="22"/>
                <w:szCs w:val="22"/>
                <w:highlight w:val="white"/>
                <w:rtl w:val="0"/>
              </w:rPr>
              <w:t xml:space="preserve">Fuente: INEGI, Censo Ejidal 2007.</w:t>
            </w:r>
            <w:r w:rsidDel="00000000" w:rsidR="00000000" w:rsidRPr="00000000">
              <w:rPr>
                <w:rtl w:val="0"/>
              </w:rPr>
            </w:r>
          </w:p>
        </w:tc>
      </w:tr>
    </w:tbl>
    <w:p w:rsidR="00000000" w:rsidDel="00000000" w:rsidP="00000000" w:rsidRDefault="00000000" w:rsidRPr="00000000" w14:paraId="000015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480" w:lineRule="auto"/>
        <w:jc w:val="both"/>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15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El territorio de Poncitlán es cultivable en el valle de la Zona Carretera, es forestal y cerril en la Zona Ribereña. La tenencia de la tierra se divide en: ejido, comunidad indígena y pequeña propiedad.</w:t>
      </w:r>
    </w:p>
    <w:p w:rsidR="00000000" w:rsidDel="00000000" w:rsidP="00000000" w:rsidRDefault="00000000" w:rsidRPr="00000000" w14:paraId="0000156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 Zona Ribereña tiene más superficie cultivable que la Zona Carretera, sin embargo esta superficie es más compleja para cultivar debido a que “se compone principalmente de roca volcánica, lo que hace difícil el uso de herramientas de siembra” (Hernández, op.cit.:62), esto condiciona el tipo de cultivos que se siembran al igual que la productividad en la zona, los cuales son a base de guía y de producción en pequeña escala. Al contrario, en la Zona Carretera son menos hectáreas cultivables pero accesibles al uso de herramientas de siembra como tractores, arados, cultivadoras, etc., además que la calidad del suelo es más generosa, lo que permite el cultivo de hortalizas y granos que tienen más valor en el mercado. </w:t>
      </w:r>
    </w:p>
    <w:p w:rsidR="00000000" w:rsidDel="00000000" w:rsidP="00000000" w:rsidRDefault="00000000" w:rsidRPr="00000000" w14:paraId="0000156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6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sz w:val="22"/>
          <w:szCs w:val="22"/>
        </w:rPr>
      </w:pPr>
      <w:r w:rsidDel="00000000" w:rsidR="00000000" w:rsidRPr="00000000">
        <w:rPr>
          <w:rtl w:val="0"/>
        </w:rPr>
      </w:r>
    </w:p>
    <w:tbl>
      <w:tblPr>
        <w:tblStyle w:val="Table54"/>
        <w:tblW w:w="9847.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99"/>
        <w:gridCol w:w="1444"/>
        <w:gridCol w:w="1597"/>
        <w:gridCol w:w="1668"/>
        <w:gridCol w:w="1268"/>
        <w:gridCol w:w="1853"/>
        <w:gridCol w:w="1519"/>
        <w:tblGridChange w:id="0">
          <w:tblGrid>
            <w:gridCol w:w="499"/>
            <w:gridCol w:w="1444"/>
            <w:gridCol w:w="1597"/>
            <w:gridCol w:w="1668"/>
            <w:gridCol w:w="1268"/>
            <w:gridCol w:w="1853"/>
            <w:gridCol w:w="1519"/>
          </w:tblGrid>
        </w:tblGridChange>
      </w:tblGrid>
      <w:tr>
        <w:trPr>
          <w:cantSplit w:val="0"/>
          <w:trHeight w:val="394" w:hRule="atLeast"/>
          <w:tblHeader w:val="0"/>
        </w:trPr>
        <w:tc>
          <w:tcPr>
            <w:gridSpan w:val="7"/>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15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before="0" w:line="288"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Cuadro 55. Organización ejidal y comunal en los principales poblados de Poncitlán</w:t>
            </w:r>
          </w:p>
        </w:tc>
      </w:tr>
      <w:tr>
        <w:trPr>
          <w:cantSplit w:val="0"/>
          <w:trHeight w:val="1113" w:hRule="atLeast"/>
          <w:tblHeader w:val="0"/>
        </w:trPr>
        <w:tc>
          <w:tcPr>
            <w:gridSpan w:val="2"/>
            <w:tcBorders>
              <w:top w:color="000000" w:space="0" w:sz="4" w:val="single"/>
            </w:tcBorders>
            <w:shd w:fill="5f497a" w:val="clear"/>
            <w:vAlign w:val="center"/>
          </w:tcPr>
          <w:p w:rsidR="00000000" w:rsidDel="00000000" w:rsidP="00000000" w:rsidRDefault="00000000" w:rsidRPr="00000000" w14:paraId="000015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Delegación</w:t>
            </w:r>
          </w:p>
        </w:tc>
        <w:tc>
          <w:tcPr>
            <w:tcBorders>
              <w:top w:color="000000" w:space="0" w:sz="4" w:val="single"/>
            </w:tcBorders>
            <w:shd w:fill="5f497a" w:val="clear"/>
            <w:tcMar>
              <w:top w:w="0.0" w:type="dxa"/>
              <w:left w:w="0.0" w:type="dxa"/>
              <w:bottom w:w="0.0" w:type="dxa"/>
              <w:right w:w="0.0" w:type="dxa"/>
            </w:tcMar>
            <w:vAlign w:val="center"/>
          </w:tcPr>
          <w:p w:rsidR="00000000" w:rsidDel="00000000" w:rsidP="00000000" w:rsidRDefault="00000000" w:rsidRPr="00000000" w14:paraId="000015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Tipo de tenencia de la tierra</w:t>
            </w:r>
          </w:p>
        </w:tc>
        <w:tc>
          <w:tcPr>
            <w:tcBorders>
              <w:top w:color="000000" w:space="0" w:sz="4" w:val="single"/>
            </w:tcBorders>
            <w:shd w:fill="5f497a" w:val="clear"/>
            <w:tcMar>
              <w:top w:w="0.0" w:type="dxa"/>
              <w:left w:w="0.0" w:type="dxa"/>
              <w:bottom w:w="0.0" w:type="dxa"/>
              <w:right w:w="0.0" w:type="dxa"/>
            </w:tcMar>
            <w:vAlign w:val="center"/>
          </w:tcPr>
          <w:p w:rsidR="00000000" w:rsidDel="00000000" w:rsidP="00000000" w:rsidRDefault="00000000" w:rsidRPr="00000000" w14:paraId="000015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Ejidatarios /comuneros</w:t>
            </w:r>
          </w:p>
        </w:tc>
        <w:tc>
          <w:tcPr>
            <w:tcBorders>
              <w:top w:color="000000" w:space="0" w:sz="4" w:val="single"/>
            </w:tcBorders>
            <w:shd w:fill="5f497a" w:val="clear"/>
            <w:tcMar>
              <w:top w:w="0.0" w:type="dxa"/>
              <w:left w:w="0.0" w:type="dxa"/>
              <w:bottom w:w="0.0" w:type="dxa"/>
              <w:right w:w="0.0" w:type="dxa"/>
            </w:tcMar>
            <w:vAlign w:val="center"/>
          </w:tcPr>
          <w:p w:rsidR="00000000" w:rsidDel="00000000" w:rsidP="00000000" w:rsidRDefault="00000000" w:rsidRPr="00000000" w14:paraId="0000158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Superficie cultivable</w:t>
            </w:r>
          </w:p>
          <w:p w:rsidR="00000000" w:rsidDel="00000000" w:rsidP="00000000" w:rsidRDefault="00000000" w:rsidRPr="00000000" w14:paraId="0000158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(HA)</w:t>
            </w:r>
          </w:p>
        </w:tc>
        <w:tc>
          <w:tcPr>
            <w:tcBorders>
              <w:top w:color="000000" w:space="0" w:sz="4" w:val="single"/>
            </w:tcBorders>
            <w:shd w:fill="5f497a" w:val="clear"/>
            <w:tcMar>
              <w:top w:w="0.0" w:type="dxa"/>
              <w:left w:w="0.0" w:type="dxa"/>
              <w:bottom w:w="0.0" w:type="dxa"/>
              <w:right w:w="0.0" w:type="dxa"/>
            </w:tcMar>
            <w:vAlign w:val="center"/>
          </w:tcPr>
          <w:p w:rsidR="00000000" w:rsidDel="00000000" w:rsidP="00000000" w:rsidRDefault="00000000" w:rsidRPr="00000000" w14:paraId="000015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Cultivos</w:t>
            </w:r>
          </w:p>
        </w:tc>
        <w:tc>
          <w:tcPr>
            <w:tcBorders>
              <w:top w:color="000000" w:space="0" w:sz="4" w:val="single"/>
            </w:tcBorders>
            <w:shd w:fill="5f497a" w:val="clear"/>
            <w:tcMar>
              <w:top w:w="0.0" w:type="dxa"/>
              <w:left w:w="0.0" w:type="dxa"/>
              <w:bottom w:w="0.0" w:type="dxa"/>
              <w:right w:w="0.0" w:type="dxa"/>
            </w:tcMar>
            <w:vAlign w:val="center"/>
          </w:tcPr>
          <w:p w:rsidR="00000000" w:rsidDel="00000000" w:rsidP="00000000" w:rsidRDefault="00000000" w:rsidRPr="00000000" w14:paraId="0000158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Tipo de siembra</w:t>
            </w:r>
          </w:p>
        </w:tc>
      </w:tr>
      <w:tr>
        <w:trPr>
          <w:cantSplit w:val="0"/>
          <w:trHeight w:val="320" w:hRule="atLeast"/>
          <w:tblHeader w:val="0"/>
        </w:trPr>
        <w:tc>
          <w:tcPr>
            <w:vMerge w:val="restart"/>
            <w:shd w:fill="c0c0c0" w:val="clear"/>
            <w:vAlign w:val="center"/>
          </w:tcPr>
          <w:p w:rsidR="00000000" w:rsidDel="00000000" w:rsidP="00000000" w:rsidRDefault="00000000" w:rsidRPr="00000000" w14:paraId="000015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ind w:left="113" w:right="113" w:firstLine="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Zona Carretera</w:t>
            </w:r>
          </w:p>
        </w:tc>
        <w:tc>
          <w:tcPr>
            <w:shd w:fill="c0c0c0" w:val="clear"/>
            <w:tcMar>
              <w:top w:w="0.0" w:type="dxa"/>
              <w:left w:w="0.0" w:type="dxa"/>
              <w:bottom w:w="0.0" w:type="dxa"/>
              <w:right w:w="0.0" w:type="dxa"/>
            </w:tcMar>
            <w:vAlign w:val="center"/>
          </w:tcPr>
          <w:p w:rsidR="00000000" w:rsidDel="00000000" w:rsidP="00000000" w:rsidRDefault="00000000" w:rsidRPr="00000000" w14:paraId="000015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Poncitlán</w:t>
            </w:r>
          </w:p>
        </w:tc>
        <w:tc>
          <w:tcPr>
            <w:shd w:fill="auto" w:val="clear"/>
            <w:tcMar>
              <w:top w:w="0.0" w:type="dxa"/>
              <w:left w:w="0.0" w:type="dxa"/>
              <w:bottom w:w="0.0" w:type="dxa"/>
              <w:right w:w="0.0" w:type="dxa"/>
            </w:tcMar>
            <w:vAlign w:val="center"/>
          </w:tcPr>
          <w:p w:rsidR="00000000" w:rsidDel="00000000" w:rsidP="00000000" w:rsidRDefault="00000000" w:rsidRPr="00000000" w14:paraId="0000158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Ejido</w:t>
            </w:r>
          </w:p>
        </w:tc>
        <w:tc>
          <w:tcPr>
            <w:shd w:fill="auto" w:val="clear"/>
            <w:tcMar>
              <w:top w:w="0.0" w:type="dxa"/>
              <w:left w:w="0.0" w:type="dxa"/>
              <w:bottom w:w="0.0" w:type="dxa"/>
              <w:right w:w="0.0" w:type="dxa"/>
            </w:tcMar>
            <w:vAlign w:val="center"/>
          </w:tcPr>
          <w:p w:rsidR="00000000" w:rsidDel="00000000" w:rsidP="00000000" w:rsidRDefault="00000000" w:rsidRPr="00000000" w14:paraId="0000159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186 ejidatarios</w:t>
            </w:r>
          </w:p>
        </w:tc>
        <w:tc>
          <w:tcPr>
            <w:shd w:fill="auto" w:val="clear"/>
            <w:tcMar>
              <w:top w:w="0.0" w:type="dxa"/>
              <w:left w:w="0.0" w:type="dxa"/>
              <w:bottom w:w="0.0" w:type="dxa"/>
              <w:right w:w="0.0" w:type="dxa"/>
            </w:tcMar>
            <w:vAlign w:val="center"/>
          </w:tcPr>
          <w:p w:rsidR="00000000" w:rsidDel="00000000" w:rsidP="00000000" w:rsidRDefault="00000000" w:rsidRPr="00000000" w14:paraId="000015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1,655.39</w:t>
            </w:r>
          </w:p>
        </w:tc>
        <w:tc>
          <w:tcPr>
            <w:shd w:fill="auto" w:val="clear"/>
            <w:tcMar>
              <w:top w:w="0.0" w:type="dxa"/>
              <w:left w:w="0.0" w:type="dxa"/>
              <w:bottom w:w="0.0" w:type="dxa"/>
              <w:right w:w="0.0" w:type="dxa"/>
            </w:tcMar>
            <w:vAlign w:val="center"/>
          </w:tcPr>
          <w:p w:rsidR="00000000" w:rsidDel="00000000" w:rsidP="00000000" w:rsidRDefault="00000000" w:rsidRPr="00000000" w14:paraId="0000159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Maíz, trigo</w:t>
            </w:r>
          </w:p>
        </w:tc>
        <w:tc>
          <w:tcPr>
            <w:shd w:fill="auto" w:val="clear"/>
            <w:tcMar>
              <w:top w:w="0.0" w:type="dxa"/>
              <w:left w:w="0.0" w:type="dxa"/>
              <w:bottom w:w="0.0" w:type="dxa"/>
              <w:right w:w="0.0" w:type="dxa"/>
            </w:tcMar>
            <w:vAlign w:val="center"/>
          </w:tcPr>
          <w:p w:rsidR="00000000" w:rsidDel="00000000" w:rsidP="00000000" w:rsidRDefault="00000000" w:rsidRPr="00000000" w14:paraId="0000159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320" w:hRule="atLeast"/>
          <w:tblHeader w:val="0"/>
        </w:trPr>
        <w:tc>
          <w:tcPr>
            <w:vMerge w:val="continue"/>
            <w:shd w:fill="c0c0c0" w:val="clear"/>
            <w:vAlign w:val="center"/>
          </w:tcPr>
          <w:p w:rsidR="00000000" w:rsidDel="00000000" w:rsidP="00000000" w:rsidRDefault="00000000" w:rsidRPr="00000000" w14:paraId="000015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c0c0c0" w:val="clear"/>
            <w:tcMar>
              <w:top w:w="0.0" w:type="dxa"/>
              <w:left w:w="0.0" w:type="dxa"/>
              <w:bottom w:w="0.0" w:type="dxa"/>
              <w:right w:w="0.0" w:type="dxa"/>
            </w:tcMar>
            <w:vAlign w:val="center"/>
          </w:tcPr>
          <w:p w:rsidR="00000000" w:rsidDel="00000000" w:rsidP="00000000" w:rsidRDefault="00000000" w:rsidRPr="00000000" w14:paraId="0000159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Miguel Zapotitlán</w:t>
            </w:r>
          </w:p>
        </w:tc>
        <w:tc>
          <w:tcPr>
            <w:shd w:fill="auto" w:val="clear"/>
            <w:tcMar>
              <w:top w:w="0.0" w:type="dxa"/>
              <w:left w:w="0.0" w:type="dxa"/>
              <w:bottom w:w="0.0" w:type="dxa"/>
              <w:right w:w="0.0" w:type="dxa"/>
            </w:tcMar>
            <w:vAlign w:val="center"/>
          </w:tcPr>
          <w:p w:rsidR="00000000" w:rsidDel="00000000" w:rsidP="00000000" w:rsidRDefault="00000000" w:rsidRPr="00000000" w14:paraId="0000159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Comunidad indígena y Ejido</w:t>
            </w:r>
          </w:p>
        </w:tc>
        <w:tc>
          <w:tcPr>
            <w:shd w:fill="auto" w:val="clear"/>
            <w:tcMar>
              <w:top w:w="0.0" w:type="dxa"/>
              <w:left w:w="0.0" w:type="dxa"/>
              <w:bottom w:w="0.0" w:type="dxa"/>
              <w:right w:w="0.0" w:type="dxa"/>
            </w:tcMar>
            <w:vAlign w:val="center"/>
          </w:tcPr>
          <w:p w:rsidR="00000000" w:rsidDel="00000000" w:rsidP="00000000" w:rsidRDefault="00000000" w:rsidRPr="00000000" w14:paraId="0000159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141 ejidatarios, 75 comuneros</w:t>
            </w:r>
          </w:p>
        </w:tc>
        <w:tc>
          <w:tcPr>
            <w:shd w:fill="auto" w:val="clear"/>
            <w:tcMar>
              <w:top w:w="0.0" w:type="dxa"/>
              <w:left w:w="0.0" w:type="dxa"/>
              <w:bottom w:w="0.0" w:type="dxa"/>
              <w:right w:w="0.0" w:type="dxa"/>
            </w:tcMar>
            <w:vAlign w:val="center"/>
          </w:tcPr>
          <w:p w:rsidR="00000000" w:rsidDel="00000000" w:rsidP="00000000" w:rsidRDefault="00000000" w:rsidRPr="00000000" w14:paraId="0000159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1,309.44</w:t>
            </w:r>
          </w:p>
        </w:tc>
        <w:tc>
          <w:tcPr>
            <w:shd w:fill="auto" w:val="clear"/>
            <w:tcMar>
              <w:top w:w="0.0" w:type="dxa"/>
              <w:left w:w="0.0" w:type="dxa"/>
              <w:bottom w:w="0.0" w:type="dxa"/>
              <w:right w:w="0.0" w:type="dxa"/>
            </w:tcMar>
            <w:vAlign w:val="center"/>
          </w:tcPr>
          <w:p w:rsidR="00000000" w:rsidDel="00000000" w:rsidP="00000000" w:rsidRDefault="00000000" w:rsidRPr="00000000" w14:paraId="000015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Maíz, frijol, trigo</w:t>
            </w:r>
          </w:p>
        </w:tc>
        <w:tc>
          <w:tcPr>
            <w:shd w:fill="auto" w:val="clear"/>
            <w:tcMar>
              <w:top w:w="0.0" w:type="dxa"/>
              <w:left w:w="0.0" w:type="dxa"/>
              <w:bottom w:w="0.0" w:type="dxa"/>
              <w:right w:w="0.0" w:type="dxa"/>
            </w:tcMar>
            <w:vAlign w:val="center"/>
          </w:tcPr>
          <w:p w:rsidR="00000000" w:rsidDel="00000000" w:rsidP="00000000" w:rsidRDefault="00000000" w:rsidRPr="00000000" w14:paraId="000015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320" w:hRule="atLeast"/>
          <w:tblHeader w:val="0"/>
        </w:trPr>
        <w:tc>
          <w:tcPr>
            <w:vMerge w:val="continue"/>
            <w:shd w:fill="c0c0c0" w:val="clear"/>
            <w:vAlign w:val="center"/>
          </w:tcPr>
          <w:p w:rsidR="00000000" w:rsidDel="00000000" w:rsidP="00000000" w:rsidRDefault="00000000" w:rsidRPr="00000000" w14:paraId="00001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c0c0c0" w:val="clear"/>
            <w:tcMar>
              <w:top w:w="0.0" w:type="dxa"/>
              <w:left w:w="0.0" w:type="dxa"/>
              <w:bottom w:w="0.0" w:type="dxa"/>
              <w:right w:w="0.0" w:type="dxa"/>
            </w:tcMar>
            <w:vAlign w:val="center"/>
          </w:tcPr>
          <w:p w:rsidR="00000000" w:rsidDel="00000000" w:rsidP="00000000" w:rsidRDefault="00000000" w:rsidRPr="00000000" w14:paraId="0000159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Casa Blanca</w:t>
            </w:r>
          </w:p>
        </w:tc>
        <w:tc>
          <w:tcPr>
            <w:shd w:fill="auto" w:val="clear"/>
            <w:tcMar>
              <w:top w:w="0.0" w:type="dxa"/>
              <w:left w:w="0.0" w:type="dxa"/>
              <w:bottom w:w="0.0" w:type="dxa"/>
              <w:right w:w="0.0" w:type="dxa"/>
            </w:tcMar>
            <w:vAlign w:val="center"/>
          </w:tcPr>
          <w:p w:rsidR="00000000" w:rsidDel="00000000" w:rsidP="00000000" w:rsidRDefault="00000000" w:rsidRPr="00000000" w14:paraId="000015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Ejido</w:t>
            </w:r>
          </w:p>
        </w:tc>
        <w:tc>
          <w:tcPr>
            <w:shd w:fill="auto" w:val="clear"/>
            <w:tcMar>
              <w:top w:w="0.0" w:type="dxa"/>
              <w:left w:w="0.0" w:type="dxa"/>
              <w:bottom w:w="0.0" w:type="dxa"/>
              <w:right w:w="0.0" w:type="dxa"/>
            </w:tcMar>
            <w:vAlign w:val="center"/>
          </w:tcPr>
          <w:p w:rsidR="00000000" w:rsidDel="00000000" w:rsidP="00000000" w:rsidRDefault="00000000" w:rsidRPr="00000000" w14:paraId="0000159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79 ejidatarios</w:t>
            </w:r>
          </w:p>
        </w:tc>
        <w:tc>
          <w:tcPr>
            <w:shd w:fill="auto" w:val="clear"/>
            <w:tcMar>
              <w:top w:w="0.0" w:type="dxa"/>
              <w:left w:w="0.0" w:type="dxa"/>
              <w:bottom w:w="0.0" w:type="dxa"/>
              <w:right w:w="0.0" w:type="dxa"/>
            </w:tcMar>
            <w:vAlign w:val="center"/>
          </w:tcPr>
          <w:p w:rsidR="00000000" w:rsidDel="00000000" w:rsidP="00000000" w:rsidRDefault="00000000" w:rsidRPr="00000000" w14:paraId="0000159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330</w:t>
            </w:r>
          </w:p>
        </w:tc>
        <w:tc>
          <w:tcPr>
            <w:shd w:fill="auto" w:val="clear"/>
            <w:tcMar>
              <w:top w:w="0.0" w:type="dxa"/>
              <w:left w:w="0.0" w:type="dxa"/>
              <w:bottom w:w="0.0" w:type="dxa"/>
              <w:right w:w="0.0" w:type="dxa"/>
            </w:tcMar>
            <w:vAlign w:val="center"/>
          </w:tcPr>
          <w:p w:rsidR="00000000" w:rsidDel="00000000" w:rsidP="00000000" w:rsidRDefault="00000000" w:rsidRPr="00000000" w14:paraId="000015A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Maíz, frijol</w:t>
            </w:r>
          </w:p>
        </w:tc>
        <w:tc>
          <w:tcPr>
            <w:shd w:fill="auto" w:val="clear"/>
            <w:tcMar>
              <w:top w:w="0.0" w:type="dxa"/>
              <w:left w:w="0.0" w:type="dxa"/>
              <w:bottom w:w="0.0" w:type="dxa"/>
              <w:right w:w="0.0" w:type="dxa"/>
            </w:tcMar>
            <w:vAlign w:val="center"/>
          </w:tcPr>
          <w:p w:rsidR="00000000" w:rsidDel="00000000" w:rsidP="00000000" w:rsidRDefault="00000000" w:rsidRPr="00000000" w14:paraId="000015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320" w:hRule="atLeast"/>
          <w:tblHeader w:val="0"/>
        </w:trPr>
        <w:tc>
          <w:tcPr>
            <w:vMerge w:val="continue"/>
            <w:shd w:fill="c0c0c0" w:val="clear"/>
            <w:vAlign w:val="center"/>
          </w:tcPr>
          <w:p w:rsidR="00000000" w:rsidDel="00000000" w:rsidP="00000000" w:rsidRDefault="00000000" w:rsidRPr="00000000" w14:paraId="00001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c0c0c0" w:val="clear"/>
            <w:tcMar>
              <w:top w:w="0.0" w:type="dxa"/>
              <w:left w:w="0.0" w:type="dxa"/>
              <w:bottom w:w="0.0" w:type="dxa"/>
              <w:right w:w="0.0" w:type="dxa"/>
            </w:tcMar>
            <w:vAlign w:val="center"/>
          </w:tcPr>
          <w:p w:rsidR="00000000" w:rsidDel="00000000" w:rsidP="00000000" w:rsidRDefault="00000000" w:rsidRPr="00000000" w14:paraId="000015A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Jacinto</w:t>
            </w:r>
          </w:p>
        </w:tc>
        <w:tc>
          <w:tcPr>
            <w:shd w:fill="auto" w:val="clear"/>
            <w:tcMar>
              <w:top w:w="0.0" w:type="dxa"/>
              <w:left w:w="0.0" w:type="dxa"/>
              <w:bottom w:w="0.0" w:type="dxa"/>
              <w:right w:w="0.0" w:type="dxa"/>
            </w:tcMar>
            <w:vAlign w:val="center"/>
          </w:tcPr>
          <w:p w:rsidR="00000000" w:rsidDel="00000000" w:rsidP="00000000" w:rsidRDefault="00000000" w:rsidRPr="00000000" w14:paraId="000015A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Ejido</w:t>
            </w:r>
          </w:p>
        </w:tc>
        <w:tc>
          <w:tcPr>
            <w:shd w:fill="auto" w:val="clear"/>
            <w:tcMar>
              <w:top w:w="0.0" w:type="dxa"/>
              <w:left w:w="0.0" w:type="dxa"/>
              <w:bottom w:w="0.0" w:type="dxa"/>
              <w:right w:w="0.0" w:type="dxa"/>
            </w:tcMar>
            <w:vAlign w:val="center"/>
          </w:tcPr>
          <w:p w:rsidR="00000000" w:rsidDel="00000000" w:rsidP="00000000" w:rsidRDefault="00000000" w:rsidRPr="00000000" w14:paraId="000015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 ejidatarios</w:t>
            </w:r>
          </w:p>
        </w:tc>
        <w:tc>
          <w:tcPr>
            <w:shd w:fill="auto" w:val="clear"/>
            <w:tcMar>
              <w:top w:w="0.0" w:type="dxa"/>
              <w:left w:w="0.0" w:type="dxa"/>
              <w:bottom w:w="0.0" w:type="dxa"/>
              <w:right w:w="0.0" w:type="dxa"/>
            </w:tcMar>
            <w:vAlign w:val="center"/>
          </w:tcPr>
          <w:p w:rsidR="00000000" w:rsidDel="00000000" w:rsidP="00000000" w:rsidRDefault="00000000" w:rsidRPr="00000000" w14:paraId="000015A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510.84</w:t>
            </w:r>
          </w:p>
        </w:tc>
        <w:tc>
          <w:tcPr>
            <w:shd w:fill="auto" w:val="clear"/>
            <w:tcMar>
              <w:top w:w="0.0" w:type="dxa"/>
              <w:left w:w="0.0" w:type="dxa"/>
              <w:bottom w:w="0.0" w:type="dxa"/>
              <w:right w:w="0.0" w:type="dxa"/>
            </w:tcMar>
            <w:vAlign w:val="center"/>
          </w:tcPr>
          <w:p w:rsidR="00000000" w:rsidDel="00000000" w:rsidP="00000000" w:rsidRDefault="00000000" w:rsidRPr="00000000" w14:paraId="000015A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Maíz, frijol, trigo</w:t>
            </w:r>
          </w:p>
        </w:tc>
        <w:tc>
          <w:tcPr>
            <w:shd w:fill="auto" w:val="clear"/>
            <w:tcMar>
              <w:top w:w="0.0" w:type="dxa"/>
              <w:left w:w="0.0" w:type="dxa"/>
              <w:bottom w:w="0.0" w:type="dxa"/>
              <w:right w:w="0.0" w:type="dxa"/>
            </w:tcMar>
            <w:vAlign w:val="center"/>
          </w:tcPr>
          <w:p w:rsidR="00000000" w:rsidDel="00000000" w:rsidP="00000000" w:rsidRDefault="00000000" w:rsidRPr="00000000" w14:paraId="000015A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320" w:hRule="atLeast"/>
          <w:tblHeader w:val="0"/>
        </w:trPr>
        <w:tc>
          <w:tcPr>
            <w:vMerge w:val="continue"/>
            <w:shd w:fill="c0c0c0" w:val="clear"/>
            <w:vAlign w:val="center"/>
          </w:tcPr>
          <w:p w:rsidR="00000000" w:rsidDel="00000000" w:rsidP="00000000" w:rsidRDefault="00000000" w:rsidRPr="00000000" w14:paraId="00001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c0c0c0" w:val="clear"/>
            <w:tcMar>
              <w:top w:w="0.0" w:type="dxa"/>
              <w:left w:w="0.0" w:type="dxa"/>
              <w:bottom w:w="0.0" w:type="dxa"/>
              <w:right w:w="0.0" w:type="dxa"/>
            </w:tcMar>
            <w:vAlign w:val="center"/>
          </w:tcPr>
          <w:p w:rsidR="00000000" w:rsidDel="00000000" w:rsidP="00000000" w:rsidRDefault="00000000" w:rsidRPr="00000000" w14:paraId="000015A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w:t>
            </w:r>
          </w:p>
        </w:tc>
        <w:tc>
          <w:tcPr>
            <w:shd w:fill="auto" w:val="clear"/>
            <w:tcMar>
              <w:top w:w="0.0" w:type="dxa"/>
              <w:left w:w="0.0" w:type="dxa"/>
              <w:bottom w:w="0.0" w:type="dxa"/>
              <w:right w:w="0.0" w:type="dxa"/>
            </w:tcMar>
            <w:vAlign w:val="center"/>
          </w:tcPr>
          <w:p w:rsidR="00000000" w:rsidDel="00000000" w:rsidP="00000000" w:rsidRDefault="00000000" w:rsidRPr="00000000" w14:paraId="000015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Ejido</w:t>
            </w:r>
          </w:p>
        </w:tc>
        <w:tc>
          <w:tcPr>
            <w:shd w:fill="auto" w:val="clear"/>
            <w:tcMar>
              <w:top w:w="0.0" w:type="dxa"/>
              <w:left w:w="0.0" w:type="dxa"/>
              <w:bottom w:w="0.0" w:type="dxa"/>
              <w:right w:w="0.0" w:type="dxa"/>
            </w:tcMar>
            <w:vAlign w:val="center"/>
          </w:tcPr>
          <w:p w:rsidR="00000000" w:rsidDel="00000000" w:rsidP="00000000" w:rsidRDefault="00000000" w:rsidRPr="00000000" w14:paraId="000015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 ejidatarios</w:t>
            </w:r>
          </w:p>
        </w:tc>
        <w:tc>
          <w:tcPr>
            <w:shd w:fill="auto" w:val="clear"/>
            <w:tcMar>
              <w:top w:w="0.0" w:type="dxa"/>
              <w:left w:w="0.0" w:type="dxa"/>
              <w:bottom w:w="0.0" w:type="dxa"/>
              <w:right w:w="0.0" w:type="dxa"/>
            </w:tcMar>
            <w:vAlign w:val="center"/>
          </w:tcPr>
          <w:p w:rsidR="00000000" w:rsidDel="00000000" w:rsidP="00000000" w:rsidRDefault="00000000" w:rsidRPr="00000000" w14:paraId="000015A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76.56</w:t>
            </w:r>
          </w:p>
        </w:tc>
        <w:tc>
          <w:tcPr>
            <w:shd w:fill="auto" w:val="clear"/>
            <w:tcMar>
              <w:top w:w="0.0" w:type="dxa"/>
              <w:left w:w="0.0" w:type="dxa"/>
              <w:bottom w:w="0.0" w:type="dxa"/>
              <w:right w:w="0.0" w:type="dxa"/>
            </w:tcMar>
            <w:vAlign w:val="center"/>
          </w:tcPr>
          <w:p w:rsidR="00000000" w:rsidDel="00000000" w:rsidP="00000000" w:rsidRDefault="00000000" w:rsidRPr="00000000" w14:paraId="000015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Maíz, sorgo</w:t>
            </w:r>
          </w:p>
        </w:tc>
        <w:tc>
          <w:tcPr>
            <w:shd w:fill="auto" w:val="clear"/>
            <w:tcMar>
              <w:top w:w="0.0" w:type="dxa"/>
              <w:left w:w="0.0" w:type="dxa"/>
              <w:bottom w:w="0.0" w:type="dxa"/>
              <w:right w:w="0.0" w:type="dxa"/>
            </w:tcMar>
            <w:vAlign w:val="center"/>
          </w:tcPr>
          <w:p w:rsidR="00000000" w:rsidDel="00000000" w:rsidP="00000000" w:rsidRDefault="00000000" w:rsidRPr="00000000" w14:paraId="000015A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1026" w:hRule="atLeast"/>
          <w:tblHeader w:val="0"/>
        </w:trPr>
        <w:tc>
          <w:tcPr>
            <w:vMerge w:val="restart"/>
            <w:shd w:fill="c0c0c0" w:val="clear"/>
            <w:vAlign w:val="center"/>
          </w:tcPr>
          <w:p w:rsidR="00000000" w:rsidDel="00000000" w:rsidP="00000000" w:rsidRDefault="00000000" w:rsidRPr="00000000" w14:paraId="000015B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ind w:left="113" w:right="113" w:firstLine="0"/>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Zona Ribereña</w:t>
            </w:r>
          </w:p>
        </w:tc>
        <w:tc>
          <w:tcPr>
            <w:shd w:fill="c0c0c0" w:val="clear"/>
            <w:tcMar>
              <w:top w:w="0.0" w:type="dxa"/>
              <w:left w:w="0.0" w:type="dxa"/>
              <w:bottom w:w="0.0" w:type="dxa"/>
              <w:right w:w="0.0" w:type="dxa"/>
            </w:tcMar>
            <w:vAlign w:val="center"/>
          </w:tcPr>
          <w:p w:rsidR="00000000" w:rsidDel="00000000" w:rsidP="00000000" w:rsidRDefault="00000000" w:rsidRPr="00000000" w14:paraId="000015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Mezcala</w:t>
            </w:r>
          </w:p>
        </w:tc>
        <w:tc>
          <w:tcPr>
            <w:shd w:fill="auto" w:val="clear"/>
            <w:tcMar>
              <w:top w:w="0.0" w:type="dxa"/>
              <w:left w:w="0.0" w:type="dxa"/>
              <w:bottom w:w="0.0" w:type="dxa"/>
              <w:right w:w="0.0" w:type="dxa"/>
            </w:tcMar>
            <w:vAlign w:val="center"/>
          </w:tcPr>
          <w:p w:rsidR="00000000" w:rsidDel="00000000" w:rsidP="00000000" w:rsidRDefault="00000000" w:rsidRPr="00000000" w14:paraId="000015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Comunidad indígena</w:t>
            </w:r>
          </w:p>
        </w:tc>
        <w:tc>
          <w:tcPr>
            <w:shd w:fill="auto" w:val="clear"/>
            <w:tcMar>
              <w:top w:w="0.0" w:type="dxa"/>
              <w:left w:w="0.0" w:type="dxa"/>
              <w:bottom w:w="0.0" w:type="dxa"/>
              <w:right w:w="0.0" w:type="dxa"/>
            </w:tcMar>
            <w:vAlign w:val="center"/>
          </w:tcPr>
          <w:p w:rsidR="00000000" w:rsidDel="00000000" w:rsidP="00000000" w:rsidRDefault="00000000" w:rsidRPr="00000000" w14:paraId="000015B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 comuneros</w:t>
            </w:r>
          </w:p>
        </w:tc>
        <w:tc>
          <w:tcPr>
            <w:shd w:fill="auto" w:val="clear"/>
            <w:tcMar>
              <w:top w:w="0.0" w:type="dxa"/>
              <w:left w:w="0.0" w:type="dxa"/>
              <w:bottom w:w="0.0" w:type="dxa"/>
              <w:right w:w="0.0" w:type="dxa"/>
            </w:tcMar>
            <w:vAlign w:val="center"/>
          </w:tcPr>
          <w:p w:rsidR="00000000" w:rsidDel="00000000" w:rsidP="00000000" w:rsidRDefault="00000000" w:rsidRPr="00000000" w14:paraId="000015B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3,602</w:t>
            </w:r>
            <w:r w:rsidDel="00000000" w:rsidR="00000000" w:rsidRPr="00000000">
              <w:rPr>
                <w:rFonts w:ascii="Calibri" w:cs="Calibri" w:eastAsia="Calibri" w:hAnsi="Calibri"/>
                <w:sz w:val="22"/>
                <w:szCs w:val="22"/>
                <w:vertAlign w:val="superscript"/>
              </w:rPr>
              <w:footnoteReference w:customMarkFollows="0" w:id="25"/>
            </w: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5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Chayote, calabaza, mango, ejote, zanahoria, chícharo</w:t>
            </w:r>
          </w:p>
        </w:tc>
        <w:tc>
          <w:tcPr>
            <w:shd w:fill="auto" w:val="clear"/>
            <w:tcMar>
              <w:top w:w="0.0" w:type="dxa"/>
              <w:left w:w="0.0" w:type="dxa"/>
              <w:bottom w:w="0.0" w:type="dxa"/>
              <w:right w:w="0.0" w:type="dxa"/>
            </w:tcMar>
            <w:vAlign w:val="center"/>
          </w:tcPr>
          <w:p w:rsidR="00000000" w:rsidDel="00000000" w:rsidP="00000000" w:rsidRDefault="00000000" w:rsidRPr="00000000" w14:paraId="000015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320" w:hRule="atLeast"/>
          <w:tblHeader w:val="0"/>
        </w:trPr>
        <w:tc>
          <w:tcPr>
            <w:vMerge w:val="continue"/>
            <w:shd w:fill="c0c0c0" w:val="clear"/>
            <w:vAlign w:val="center"/>
          </w:tcPr>
          <w:p w:rsidR="00000000" w:rsidDel="00000000" w:rsidP="00000000" w:rsidRDefault="00000000" w:rsidRPr="00000000" w14:paraId="00001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c0c0c0" w:val="clear"/>
            <w:tcMar>
              <w:top w:w="0.0" w:type="dxa"/>
              <w:left w:w="0.0" w:type="dxa"/>
              <w:bottom w:w="0.0" w:type="dxa"/>
              <w:right w:w="0.0" w:type="dxa"/>
            </w:tcMar>
            <w:vAlign w:val="center"/>
          </w:tcPr>
          <w:p w:rsidR="00000000" w:rsidDel="00000000" w:rsidP="00000000" w:rsidRDefault="00000000" w:rsidRPr="00000000" w14:paraId="000015B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Pedro Itzican</w:t>
            </w:r>
          </w:p>
        </w:tc>
        <w:tc>
          <w:tcPr>
            <w:shd w:fill="auto" w:val="clear"/>
            <w:tcMar>
              <w:top w:w="0.0" w:type="dxa"/>
              <w:left w:w="0.0" w:type="dxa"/>
              <w:bottom w:w="0.0" w:type="dxa"/>
              <w:right w:w="0.0" w:type="dxa"/>
            </w:tcMar>
            <w:vAlign w:val="center"/>
          </w:tcPr>
          <w:p w:rsidR="00000000" w:rsidDel="00000000" w:rsidP="00000000" w:rsidRDefault="00000000" w:rsidRPr="00000000" w14:paraId="000015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Comunidad indígena y Ejido</w:t>
            </w:r>
          </w:p>
        </w:tc>
        <w:tc>
          <w:tcPr>
            <w:shd w:fill="auto" w:val="clear"/>
            <w:tcMar>
              <w:top w:w="0.0" w:type="dxa"/>
              <w:left w:w="0.0" w:type="dxa"/>
              <w:bottom w:w="0.0" w:type="dxa"/>
              <w:right w:w="0.0" w:type="dxa"/>
            </w:tcMar>
            <w:vAlign w:val="center"/>
          </w:tcPr>
          <w:p w:rsidR="00000000" w:rsidDel="00000000" w:rsidP="00000000" w:rsidRDefault="00000000" w:rsidRPr="00000000" w14:paraId="000015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192 ejidatarios</w:t>
            </w:r>
          </w:p>
        </w:tc>
        <w:tc>
          <w:tcPr>
            <w:shd w:fill="auto" w:val="clear"/>
            <w:tcMar>
              <w:top w:w="0.0" w:type="dxa"/>
              <w:left w:w="0.0" w:type="dxa"/>
              <w:bottom w:w="0.0" w:type="dxa"/>
              <w:right w:w="0.0" w:type="dxa"/>
            </w:tcMar>
            <w:vAlign w:val="center"/>
          </w:tcPr>
          <w:p w:rsidR="00000000" w:rsidDel="00000000" w:rsidP="00000000" w:rsidRDefault="00000000" w:rsidRPr="00000000" w14:paraId="000015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754.49</w:t>
            </w:r>
          </w:p>
        </w:tc>
        <w:tc>
          <w:tcPr>
            <w:shd w:fill="auto" w:val="clear"/>
            <w:tcMar>
              <w:top w:w="0.0" w:type="dxa"/>
              <w:left w:w="0.0" w:type="dxa"/>
              <w:bottom w:w="0.0" w:type="dxa"/>
              <w:right w:w="0.0" w:type="dxa"/>
            </w:tcMar>
            <w:vAlign w:val="center"/>
          </w:tcPr>
          <w:p w:rsidR="00000000" w:rsidDel="00000000" w:rsidP="00000000" w:rsidRDefault="00000000" w:rsidRPr="00000000" w14:paraId="000015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Chayote, calabaza, chícharo, maíz</w:t>
            </w:r>
          </w:p>
        </w:tc>
        <w:tc>
          <w:tcPr>
            <w:shd w:fill="auto" w:val="clear"/>
            <w:tcMar>
              <w:top w:w="0.0" w:type="dxa"/>
              <w:left w:w="0.0" w:type="dxa"/>
              <w:bottom w:w="0.0" w:type="dxa"/>
              <w:right w:w="0.0" w:type="dxa"/>
            </w:tcMar>
            <w:vAlign w:val="center"/>
          </w:tcPr>
          <w:p w:rsidR="00000000" w:rsidDel="00000000" w:rsidP="00000000" w:rsidRDefault="00000000" w:rsidRPr="00000000" w14:paraId="000015B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Temporal</w:t>
            </w:r>
          </w:p>
        </w:tc>
      </w:tr>
      <w:tr>
        <w:trPr>
          <w:cantSplit w:val="0"/>
          <w:trHeight w:val="320" w:hRule="atLeast"/>
          <w:tblHeader w:val="0"/>
        </w:trPr>
        <w:tc>
          <w:tcPr>
            <w:vMerge w:val="continue"/>
            <w:shd w:fill="c0c0c0" w:val="clear"/>
            <w:vAlign w:val="center"/>
          </w:tcPr>
          <w:p w:rsidR="00000000" w:rsidDel="00000000" w:rsidP="00000000" w:rsidRDefault="00000000" w:rsidRPr="00000000" w14:paraId="00001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bottom w:color="000000" w:space="0" w:sz="4" w:val="single"/>
            </w:tcBorders>
            <w:shd w:fill="c0c0c0" w:val="clear"/>
            <w:tcMar>
              <w:top w:w="0.0" w:type="dxa"/>
              <w:left w:w="0.0" w:type="dxa"/>
              <w:bottom w:w="0.0" w:type="dxa"/>
              <w:right w:w="0.0" w:type="dxa"/>
            </w:tcMar>
            <w:vAlign w:val="center"/>
          </w:tcPr>
          <w:p w:rsidR="00000000" w:rsidDel="00000000" w:rsidP="00000000" w:rsidRDefault="00000000" w:rsidRPr="00000000" w14:paraId="000015B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Juan Tecomatlán</w:t>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5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Ejido</w:t>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5C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 ejidatarios</w:t>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5C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304.19</w:t>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5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Maíz, frijol, calabaza</w:t>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5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Riego y temporal</w:t>
            </w:r>
          </w:p>
        </w:tc>
      </w:tr>
      <w:tr>
        <w:trPr>
          <w:cantSplit w:val="0"/>
          <w:trHeight w:val="320" w:hRule="atLeast"/>
          <w:tblHeader w:val="0"/>
        </w:trPr>
        <w:tc>
          <w:tcPr>
            <w:gridSpan w:val="7"/>
            <w:tcBorders>
              <w:top w:color="000000" w:space="0" w:sz="4" w:val="single"/>
              <w:left w:color="000000" w:space="0" w:sz="0" w:val="nil"/>
              <w:bottom w:color="000000" w:space="0" w:sz="0" w:val="nil"/>
              <w:right w:color="000000" w:space="0" w:sz="0" w:val="nil"/>
            </w:tcBorders>
            <w:shd w:fill="auto" w:val="clear"/>
          </w:tcPr>
          <w:p w:rsidR="00000000" w:rsidDel="00000000" w:rsidP="00000000" w:rsidRDefault="00000000" w:rsidRPr="00000000" w14:paraId="000015C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del censo ejidal 2009, estadísticas agrarias 2008 y monografías comunitarias POEL.</w:t>
            </w:r>
          </w:p>
          <w:p w:rsidR="00000000" w:rsidDel="00000000" w:rsidP="00000000" w:rsidRDefault="00000000" w:rsidRPr="00000000" w14:paraId="000015C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15C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C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los siguientes cuadros puede observarse el abandono de la actividad agrícola por parte de la población menor de 40 años y el envejecimiento de los productores agrícolas a partir del 2008. Lo anterior explica el por qué ha crecido el abandono de las superficies agrícolas, de tal forma que las nuevas generaciones se ocupan en distintas actividades a las del campo.De la misma manera el abandono del campo por parte de las generaciones jóvenes, implica en el presente y hacia el futuro la demanda de trabajo en otras actividades productivas en el sector secundario y terciario que incluye actividades como la agroindustria.</w:t>
      </w:r>
    </w:p>
    <w:p w:rsidR="00000000" w:rsidDel="00000000" w:rsidP="00000000" w:rsidRDefault="00000000" w:rsidRPr="00000000" w14:paraId="000015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D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D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5D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tbl>
      <w:tblPr>
        <w:tblStyle w:val="Table55"/>
        <w:tblW w:w="11003.999999999998" w:type="dxa"/>
        <w:jc w:val="center"/>
        <w:tblLayout w:type="fixed"/>
        <w:tblLook w:val="0400"/>
      </w:tblPr>
      <w:tblGrid>
        <w:gridCol w:w="976"/>
        <w:gridCol w:w="1141"/>
        <w:gridCol w:w="475"/>
        <w:gridCol w:w="364"/>
        <w:gridCol w:w="360"/>
        <w:gridCol w:w="376"/>
        <w:gridCol w:w="334"/>
        <w:gridCol w:w="349"/>
        <w:gridCol w:w="308"/>
        <w:gridCol w:w="315"/>
        <w:gridCol w:w="308"/>
        <w:gridCol w:w="315"/>
        <w:gridCol w:w="315"/>
        <w:gridCol w:w="315"/>
        <w:gridCol w:w="364"/>
        <w:gridCol w:w="315"/>
        <w:gridCol w:w="364"/>
        <w:gridCol w:w="315"/>
        <w:gridCol w:w="364"/>
        <w:gridCol w:w="315"/>
        <w:gridCol w:w="364"/>
        <w:gridCol w:w="315"/>
        <w:gridCol w:w="364"/>
        <w:gridCol w:w="315"/>
        <w:gridCol w:w="364"/>
        <w:gridCol w:w="315"/>
        <w:gridCol w:w="364"/>
        <w:gridCol w:w="315"/>
        <w:tblGridChange w:id="0">
          <w:tblGrid>
            <w:gridCol w:w="976"/>
            <w:gridCol w:w="1141"/>
            <w:gridCol w:w="475"/>
            <w:gridCol w:w="364"/>
            <w:gridCol w:w="360"/>
            <w:gridCol w:w="376"/>
            <w:gridCol w:w="334"/>
            <w:gridCol w:w="349"/>
            <w:gridCol w:w="308"/>
            <w:gridCol w:w="315"/>
            <w:gridCol w:w="308"/>
            <w:gridCol w:w="315"/>
            <w:gridCol w:w="315"/>
            <w:gridCol w:w="315"/>
            <w:gridCol w:w="364"/>
            <w:gridCol w:w="315"/>
            <w:gridCol w:w="364"/>
            <w:gridCol w:w="315"/>
            <w:gridCol w:w="364"/>
            <w:gridCol w:w="315"/>
            <w:gridCol w:w="364"/>
            <w:gridCol w:w="315"/>
            <w:gridCol w:w="364"/>
            <w:gridCol w:w="315"/>
            <w:gridCol w:w="364"/>
            <w:gridCol w:w="315"/>
            <w:gridCol w:w="364"/>
            <w:gridCol w:w="315"/>
          </w:tblGrid>
        </w:tblGridChange>
      </w:tblGrid>
      <w:tr>
        <w:trPr>
          <w:cantSplit w:val="0"/>
          <w:trHeight w:val="315" w:hRule="atLeast"/>
          <w:tblHeader w:val="0"/>
        </w:trPr>
        <w:tc>
          <w:tcPr>
            <w:gridSpan w:val="28"/>
            <w:tcBorders>
              <w:bottom w:color="000000" w:space="0" w:sz="4" w:val="single"/>
            </w:tcBorders>
            <w:shd w:fill="auto" w:val="clear"/>
            <w:vAlign w:val="center"/>
          </w:tcPr>
          <w:p w:rsidR="00000000" w:rsidDel="00000000" w:rsidP="00000000" w:rsidRDefault="00000000" w:rsidRPr="00000000" w14:paraId="000015D5">
            <w:pPr>
              <w:spacing w:after="0" w:lineRule="auto"/>
              <w:jc w:val="center"/>
              <w:rPr>
                <w:rFonts w:ascii="Calibri" w:cs="Calibri" w:eastAsia="Calibri" w:hAnsi="Calibri"/>
              </w:rPr>
            </w:pPr>
            <w:r w:rsidDel="00000000" w:rsidR="00000000" w:rsidRPr="00000000">
              <w:rPr>
                <w:rFonts w:ascii="Calibri" w:cs="Calibri" w:eastAsia="Calibri" w:hAnsi="Calibri"/>
                <w:b w:val="1"/>
                <w:sz w:val="22"/>
                <w:szCs w:val="22"/>
                <w:rtl w:val="0"/>
              </w:rPr>
              <w:t xml:space="preserve">Cuadro 56. Comuneros según sexo (H=Hombre; M=Mujer) y rango de edad</w:t>
            </w:r>
            <w:r w:rsidDel="00000000" w:rsidR="00000000" w:rsidRPr="00000000">
              <w:rPr>
                <w:rtl w:val="0"/>
              </w:rPr>
            </w:r>
          </w:p>
        </w:tc>
      </w:tr>
      <w:tr>
        <w:trPr>
          <w:cantSplit w:val="0"/>
          <w:trHeight w:val="315" w:hRule="atLeast"/>
          <w:tblHeader w:val="0"/>
        </w:trPr>
        <w:tc>
          <w:tcPr>
            <w:vMerge w:val="restart"/>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5F1">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Municipio</w:t>
            </w:r>
          </w:p>
        </w:tc>
        <w:tc>
          <w:tcPr>
            <w:vMerge w:val="restart"/>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5F2">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Comuneros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3">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TOTAL</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5">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Menor de 18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7">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Entre 18 y 20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9">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20 a 25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B">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25 a 30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D">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30 a 35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5FF">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35 a 40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1">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40 a 45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3">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45 a 50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5">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50 a 55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7">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55 a 60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9">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60 a 65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B">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 más de  65 años</w:t>
            </w:r>
          </w:p>
        </w:tc>
      </w:tr>
      <w:tr>
        <w:trPr>
          <w:cantSplit w:val="0"/>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0F">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0">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1">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2">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3">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4">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5">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6">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7">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8">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9">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A">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B">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C">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D">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E">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1F">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0">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1">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2">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3">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4">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5">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6">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7">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28">
            <w:pPr>
              <w:spacing w:after="0" w:lineRule="auto"/>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629">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Jamay</w:t>
            </w:r>
          </w:p>
        </w:tc>
        <w:tc>
          <w:tcPr>
            <w:gridSpan w:val="27"/>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62A">
            <w:pPr>
              <w:spacing w:after="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SIN DATOS</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64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Ocotlán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4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4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4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4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5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5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5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5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5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5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6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66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Poncitlán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6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6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255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6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D">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E">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6F">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13</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70">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2">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3">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4">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5">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7">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8">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9">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A">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B">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7C">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w:t>
            </w:r>
          </w:p>
        </w:tc>
      </w:tr>
      <w:tr>
        <w:trPr>
          <w:cantSplit w:val="0"/>
          <w:trHeight w:val="300" w:hRule="atLeast"/>
          <w:tblHeader w:val="0"/>
        </w:trPr>
        <w:tc>
          <w:tcPr>
            <w:gridSpan w:val="28"/>
            <w:tcBorders>
              <w:top w:color="000000" w:space="0" w:sz="4" w:val="single"/>
            </w:tcBorders>
            <w:shd w:fill="auto" w:val="clear"/>
            <w:vAlign w:val="bottom"/>
          </w:tcPr>
          <w:p w:rsidR="00000000" w:rsidDel="00000000" w:rsidP="00000000" w:rsidRDefault="00000000" w:rsidRPr="00000000" w14:paraId="0000167D">
            <w:pPr>
              <w:spacing w:after="0" w:lineRule="auto"/>
              <w:rPr>
                <w:rFonts w:ascii="Calibri" w:cs="Calibri" w:eastAsia="Calibri" w:hAnsi="Calibri"/>
              </w:rPr>
            </w:pPr>
            <w:r w:rsidDel="00000000" w:rsidR="00000000" w:rsidRPr="00000000">
              <w:rPr>
                <w:rFonts w:ascii="Calibri" w:cs="Calibri" w:eastAsia="Calibri" w:hAnsi="Calibri"/>
                <w:sz w:val="20"/>
                <w:szCs w:val="20"/>
                <w:rtl w:val="0"/>
              </w:rPr>
              <w:t xml:space="preserve">Fuente: Estadísticas Agrarias, Procuraduría Agraria 2008.</w:t>
            </w:r>
            <w:r w:rsidDel="00000000" w:rsidR="00000000" w:rsidRPr="00000000">
              <w:rPr>
                <w:rtl w:val="0"/>
              </w:rPr>
            </w:r>
          </w:p>
        </w:tc>
      </w:tr>
    </w:tbl>
    <w:p w:rsidR="00000000" w:rsidDel="00000000" w:rsidP="00000000" w:rsidRDefault="00000000" w:rsidRPr="00000000" w14:paraId="000016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48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6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80"/>
        </w:tabs>
        <w:spacing w:line="360" w:lineRule="auto"/>
        <w:jc w:val="both"/>
        <w:rPr>
          <w:rFonts w:ascii="Arial" w:cs="Arial" w:eastAsia="Arial" w:hAnsi="Arial"/>
          <w:b w:val="1"/>
        </w:rPr>
      </w:pPr>
      <w:r w:rsidDel="00000000" w:rsidR="00000000" w:rsidRPr="00000000">
        <w:rPr>
          <w:rFonts w:ascii="Arial" w:cs="Arial" w:eastAsia="Arial" w:hAnsi="Arial"/>
          <w:sz w:val="22"/>
          <w:szCs w:val="22"/>
          <w:rtl w:val="0"/>
        </w:rPr>
        <w:t xml:space="preserve">En el caso de Poncitlán se observa el bajo nivel de participación de mujeres como productores agrícolas entre los 18 y 40 años y una alta concentración de productores masculinos de edad avanzada. Del total de los ejidatarios inscritos como productores agrícolas masculinos entre los 18 y 30 años participan 1.51%, entre los  30 y 45 años 18.1%, entre los 45 y 60 años 44.73% y con más de 65 años el 35.52%. Mientras que la participación femenina entre los 20 y 45 años es de  15.49%, entre los 45 y 60 años 37.64% y con más de 65 años 51.68%. Lo anterior indica una transformación en la producción agrícola que involucra el abandono de las parcelas (o la ampliación de terrenos agrícolas para otras actividades diferentes) y la baja rentabilidad del monocultivo. Según el Censo Económico 2009, el estimado anual de la producción derivada del campo en actividades agropecuarias fue de $ 5,751, 000 que dividido entre el número de personal ocupado en dichas actividades en el municipio (389 según el censo) resulta un total aproximado de $14,784 anuales por productor (lo equivalente a $1,232 mensuales). Dicho lo anterior, a manera de estimación equiparada a la realidad actual agrícola, el campo como actividad económica individual para un productor y trabajador promedio resulta poco rentable y por consecuente poco atractivo. Esto podría explicar el nivel de abandono que se ha alcanzado en la actividad agrícola, pero también el hecho de que los agricultores toman más tierras para construir, cambiando el uso de suelo agrícola por contrucción u otras actividades distintas.</w:t>
      </w:r>
      <w:r w:rsidDel="00000000" w:rsidR="00000000" w:rsidRPr="00000000">
        <w:rPr>
          <w:rtl w:val="0"/>
        </w:rPr>
      </w:r>
    </w:p>
    <w:tbl>
      <w:tblPr>
        <w:tblStyle w:val="Table56"/>
        <w:tblW w:w="11420.999999999996" w:type="dxa"/>
        <w:jc w:val="center"/>
        <w:tblLayout w:type="fixed"/>
        <w:tblLook w:val="0400"/>
      </w:tblPr>
      <w:tblGrid>
        <w:gridCol w:w="1171"/>
        <w:gridCol w:w="1163"/>
        <w:gridCol w:w="414"/>
        <w:gridCol w:w="414"/>
        <w:gridCol w:w="339"/>
        <w:gridCol w:w="323"/>
        <w:gridCol w:w="308"/>
        <w:gridCol w:w="308"/>
        <w:gridCol w:w="318"/>
        <w:gridCol w:w="318"/>
        <w:gridCol w:w="323"/>
        <w:gridCol w:w="318"/>
        <w:gridCol w:w="323"/>
        <w:gridCol w:w="318"/>
        <w:gridCol w:w="323"/>
        <w:gridCol w:w="318"/>
        <w:gridCol w:w="323"/>
        <w:gridCol w:w="323"/>
        <w:gridCol w:w="414"/>
        <w:gridCol w:w="323"/>
        <w:gridCol w:w="414"/>
        <w:gridCol w:w="323"/>
        <w:gridCol w:w="414"/>
        <w:gridCol w:w="323"/>
        <w:gridCol w:w="414"/>
        <w:gridCol w:w="323"/>
        <w:gridCol w:w="414"/>
        <w:gridCol w:w="414"/>
        <w:tblGridChange w:id="0">
          <w:tblGrid>
            <w:gridCol w:w="1171"/>
            <w:gridCol w:w="1163"/>
            <w:gridCol w:w="414"/>
            <w:gridCol w:w="414"/>
            <w:gridCol w:w="339"/>
            <w:gridCol w:w="323"/>
            <w:gridCol w:w="308"/>
            <w:gridCol w:w="308"/>
            <w:gridCol w:w="318"/>
            <w:gridCol w:w="318"/>
            <w:gridCol w:w="323"/>
            <w:gridCol w:w="318"/>
            <w:gridCol w:w="323"/>
            <w:gridCol w:w="318"/>
            <w:gridCol w:w="323"/>
            <w:gridCol w:w="318"/>
            <w:gridCol w:w="323"/>
            <w:gridCol w:w="323"/>
            <w:gridCol w:w="414"/>
            <w:gridCol w:w="323"/>
            <w:gridCol w:w="414"/>
            <w:gridCol w:w="323"/>
            <w:gridCol w:w="414"/>
            <w:gridCol w:w="323"/>
            <w:gridCol w:w="414"/>
            <w:gridCol w:w="323"/>
            <w:gridCol w:w="414"/>
            <w:gridCol w:w="414"/>
          </w:tblGrid>
        </w:tblGridChange>
      </w:tblGrid>
      <w:tr>
        <w:trPr>
          <w:cantSplit w:val="0"/>
          <w:trHeight w:val="247" w:hRule="atLeast"/>
          <w:tblHeader w:val="0"/>
        </w:trPr>
        <w:tc>
          <w:tcPr>
            <w:gridSpan w:val="28"/>
            <w:tcBorders>
              <w:bottom w:color="000000" w:space="0" w:sz="4" w:val="single"/>
            </w:tcBorders>
            <w:shd w:fill="auto" w:val="clear"/>
            <w:vAlign w:val="center"/>
          </w:tcPr>
          <w:p w:rsidR="00000000" w:rsidDel="00000000" w:rsidP="00000000" w:rsidRDefault="00000000" w:rsidRPr="00000000" w14:paraId="0000169B">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57. Ejidatarios según sexo (H=Hombre; M=Mujer) y rango de edad</w:t>
            </w:r>
            <w:r w:rsidDel="00000000" w:rsidR="00000000" w:rsidRPr="00000000">
              <w:rPr>
                <w:rtl w:val="0"/>
              </w:rPr>
            </w:r>
          </w:p>
        </w:tc>
      </w:tr>
      <w:tr>
        <w:trPr>
          <w:cantSplit w:val="0"/>
          <w:trHeight w:val="300" w:hRule="atLeast"/>
          <w:tblHeader w:val="0"/>
        </w:trPr>
        <w:tc>
          <w:tcPr>
            <w:vMerge w:val="restart"/>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6B7">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Municipio</w:t>
            </w:r>
          </w:p>
        </w:tc>
        <w:tc>
          <w:tcPr>
            <w:vMerge w:val="restart"/>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6B8">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Ejidatarios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B9">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TOTAL</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BB">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Menor de 18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BD">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Entre 18 y 20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BF">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20 a 25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1">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25 a 30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3">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30 a 35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5">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35 a 40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7">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40 a 45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9">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45 a 50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B">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50 a 55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D">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55 a 60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CF">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60 a 65 años</w:t>
            </w:r>
          </w:p>
        </w:tc>
        <w:tc>
          <w:tcPr>
            <w:gridSpan w:val="2"/>
            <w:tcBorders>
              <w:top w:color="000000" w:space="0" w:sz="4" w:val="single"/>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1">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Con más de 65 años</w:t>
            </w:r>
          </w:p>
        </w:tc>
      </w:tr>
      <w:tr>
        <w:trPr>
          <w:cantSplit w:val="0"/>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6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76923c" w:val="clear"/>
            <w:vAlign w:val="center"/>
          </w:tcPr>
          <w:p w:rsidR="00000000" w:rsidDel="00000000" w:rsidP="00000000" w:rsidRDefault="00000000" w:rsidRPr="00000000" w14:paraId="00001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5">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6">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7">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8">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9">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A">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B">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C">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D">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E">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DF">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0">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1">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2">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3">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4">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5">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6">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7">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8">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9">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A">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B">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C">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c>
          <w:tcPr>
            <w:tcBorders>
              <w:top w:color="000000" w:space="0" w:sz="0" w:val="nil"/>
              <w:left w:color="000000" w:space="0" w:sz="0" w:val="nil"/>
              <w:bottom w:color="000000" w:space="0" w:sz="4" w:val="single"/>
              <w:right w:color="000000" w:space="0" w:sz="4" w:val="single"/>
            </w:tcBorders>
            <w:shd w:fill="76923c" w:val="clear"/>
            <w:vAlign w:val="center"/>
          </w:tcPr>
          <w:p w:rsidR="00000000" w:rsidDel="00000000" w:rsidP="00000000" w:rsidRDefault="00000000" w:rsidRPr="00000000" w14:paraId="000016ED">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H</w:t>
            </w:r>
          </w:p>
        </w:tc>
        <w:tc>
          <w:tcPr>
            <w:tcBorders>
              <w:top w:color="000000" w:space="0" w:sz="0" w:val="nil"/>
              <w:left w:color="000000" w:space="0" w:sz="0" w:val="nil"/>
              <w:bottom w:color="000000" w:space="0" w:sz="4" w:val="single"/>
              <w:right w:color="000000" w:space="0" w:sz="4" w:val="single"/>
            </w:tcBorders>
            <w:shd w:fill="76923c" w:val="clear"/>
            <w:vAlign w:val="bottom"/>
          </w:tcPr>
          <w:p w:rsidR="00000000" w:rsidDel="00000000" w:rsidP="00000000" w:rsidRDefault="00000000" w:rsidRPr="00000000" w14:paraId="000016EE">
            <w:pPr>
              <w:spacing w:after="0" w:lineRule="auto"/>
              <w:jc w:val="center"/>
              <w:rPr>
                <w:rFonts w:ascii="Calibri" w:cs="Calibri" w:eastAsia="Calibri" w:hAnsi="Calibri"/>
                <w:b w:val="1"/>
                <w:color w:val="ffffff"/>
                <w:sz w:val="18"/>
                <w:szCs w:val="18"/>
              </w:rPr>
            </w:pPr>
            <w:r w:rsidDel="00000000" w:rsidR="00000000" w:rsidRPr="00000000">
              <w:rPr>
                <w:rFonts w:ascii="Calibri" w:cs="Calibri" w:eastAsia="Calibri" w:hAnsi="Calibri"/>
                <w:b w:val="1"/>
                <w:color w:val="ffffff"/>
                <w:sz w:val="18"/>
                <w:szCs w:val="18"/>
                <w:rtl w:val="0"/>
              </w:rPr>
              <w:t xml:space="preserve">M</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6EF">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Jamay</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0">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1,052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1">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823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2">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229</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3">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4">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5">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6">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7">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8">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9">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17</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6FA">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B">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C">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D">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E">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6FF">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0">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1">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2">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3">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4">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5">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6">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7">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8">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9">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289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A">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116</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70B">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Ocotlán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C">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1,169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D">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952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0E">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217</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0F">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0">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1">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2">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3">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4">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5">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15</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16">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7">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8">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9">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A">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B">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C">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D">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E">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1F">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0">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1">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126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2">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3">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4">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5">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6">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119</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1727">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Poncitlán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8">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1,166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9">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2A">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178</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2B">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2C">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2D">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2E">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2F">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30">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31">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13</w:t>
            </w:r>
          </w:p>
        </w:tc>
        <w:tc>
          <w:tcPr>
            <w:tcBorders>
              <w:top w:color="000000" w:space="0" w:sz="0" w:val="nil"/>
              <w:left w:color="000000" w:space="0" w:sz="0" w:val="nil"/>
              <w:bottom w:color="000000" w:space="0" w:sz="4" w:val="single"/>
              <w:right w:color="000000" w:space="0" w:sz="4" w:val="single"/>
            </w:tcBorders>
            <w:shd w:fill="bfbfbf" w:val="clear"/>
            <w:vAlign w:val="bottom"/>
          </w:tcPr>
          <w:p w:rsidR="00000000" w:rsidDel="00000000" w:rsidP="00000000" w:rsidRDefault="00000000" w:rsidRPr="00000000" w14:paraId="00001732">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3">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4">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5">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6">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7">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8">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9">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A">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B">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C">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D">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118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E">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3F">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40">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41">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351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1742">
            <w:pPr>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92</w:t>
            </w:r>
          </w:p>
        </w:tc>
      </w:tr>
      <w:tr>
        <w:trPr>
          <w:cantSplit w:val="0"/>
          <w:trHeight w:val="300" w:hRule="atLeast"/>
          <w:tblHeader w:val="0"/>
        </w:trPr>
        <w:tc>
          <w:tcPr>
            <w:gridSpan w:val="28"/>
            <w:tcBorders>
              <w:top w:color="000000" w:space="0" w:sz="4" w:val="single"/>
            </w:tcBorders>
            <w:shd w:fill="auto" w:val="clear"/>
            <w:vAlign w:val="bottom"/>
          </w:tcPr>
          <w:p w:rsidR="00000000" w:rsidDel="00000000" w:rsidP="00000000" w:rsidRDefault="00000000" w:rsidRPr="00000000" w14:paraId="00001743">
            <w:pPr>
              <w:spacing w:after="0" w:lineRule="auto"/>
              <w:rPr>
                <w:rFonts w:ascii="Calibri" w:cs="Calibri" w:eastAsia="Calibri" w:hAnsi="Calibri"/>
                <w:sz w:val="18"/>
                <w:szCs w:val="18"/>
              </w:rPr>
            </w:pPr>
            <w:r w:rsidDel="00000000" w:rsidR="00000000" w:rsidRPr="00000000">
              <w:rPr>
                <w:rFonts w:ascii="Calibri" w:cs="Calibri" w:eastAsia="Calibri" w:hAnsi="Calibri"/>
                <w:sz w:val="20"/>
                <w:szCs w:val="20"/>
                <w:rtl w:val="0"/>
              </w:rPr>
              <w:t xml:space="preserve">Fuente: Estadísticas Agrarias, Procuraduría Agraria 2008.</w:t>
            </w:r>
            <w:r w:rsidDel="00000000" w:rsidR="00000000" w:rsidRPr="00000000">
              <w:rPr>
                <w:rtl w:val="0"/>
              </w:rPr>
            </w:r>
          </w:p>
        </w:tc>
      </w:tr>
    </w:tbl>
    <w:p w:rsidR="00000000" w:rsidDel="00000000" w:rsidP="00000000" w:rsidRDefault="00000000" w:rsidRPr="00000000" w14:paraId="0000175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5.2.Sector Secundario</w:t>
      </w:r>
    </w:p>
    <w:p w:rsidR="00000000" w:rsidDel="00000000" w:rsidP="00000000" w:rsidRDefault="00000000" w:rsidRPr="00000000" w14:paraId="0000176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los datos del DENUE (2011) en el municipio se localizan 172 industrias. De estas solamente tres superan los 250 trabajadores: Celanese que se ubica en Cuitzeo, Montes en Poncitlán y Huntsmann en Tlachichilco; de 101 a 250 Plásticos Rex y Excomsa; de 51 a 100 H</w:t>
      </w:r>
      <w:r w:rsidDel="00000000" w:rsidR="00000000" w:rsidRPr="00000000">
        <w:rPr>
          <w:rFonts w:ascii="Arial" w:cs="Arial" w:eastAsia="Arial" w:hAnsi="Arial"/>
          <w:sz w:val="22"/>
          <w:szCs w:val="22"/>
          <w:vertAlign w:val="subscript"/>
          <w:rtl w:val="0"/>
        </w:rPr>
        <w:t xml:space="preserve">2</w:t>
      </w:r>
      <w:r w:rsidDel="00000000" w:rsidR="00000000" w:rsidRPr="00000000">
        <w:rPr>
          <w:rFonts w:ascii="Arial" w:cs="Arial" w:eastAsia="Arial" w:hAnsi="Arial"/>
          <w:sz w:val="22"/>
          <w:szCs w:val="22"/>
          <w:rtl w:val="0"/>
        </w:rPr>
        <w:t xml:space="preserve">O y Montes (segunda planta en la colonia Santuario); de 31 a 50 la Industria Mueblera de Zula; de 11 a 30 Cremena, Taller de Torno Zuñiga; Fabricación de sillas, H</w:t>
      </w:r>
      <w:r w:rsidDel="00000000" w:rsidR="00000000" w:rsidRPr="00000000">
        <w:rPr>
          <w:rFonts w:ascii="Arial" w:cs="Arial" w:eastAsia="Arial" w:hAnsi="Arial"/>
          <w:sz w:val="22"/>
          <w:szCs w:val="22"/>
          <w:vertAlign w:val="subscript"/>
          <w:rtl w:val="0"/>
        </w:rPr>
        <w:t xml:space="preserve">2</w:t>
      </w:r>
      <w:r w:rsidDel="00000000" w:rsidR="00000000" w:rsidRPr="00000000">
        <w:rPr>
          <w:rFonts w:ascii="Arial" w:cs="Arial" w:eastAsia="Arial" w:hAnsi="Arial"/>
          <w:sz w:val="22"/>
          <w:szCs w:val="22"/>
          <w:rtl w:val="0"/>
        </w:rPr>
        <w:t xml:space="preserve">O Super Clara y Bodega Montes.</w:t>
      </w:r>
    </w:p>
    <w:p w:rsidR="00000000" w:rsidDel="00000000" w:rsidP="00000000" w:rsidRDefault="00000000" w:rsidRPr="00000000" w14:paraId="0000176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gráfica 24,  es posible ver cómo el 81% (140) de la industria solamente emplea entre 0 y 5 personas; mientras que el 11% (19) de 6 a 10 personas. Esto indica la preponderancia que existe en el municipio de micro y pequeñas empresas.</w:t>
      </w:r>
    </w:p>
    <w:p w:rsidR="00000000" w:rsidDel="00000000" w:rsidP="00000000" w:rsidRDefault="00000000" w:rsidRPr="00000000" w14:paraId="0000176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76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24. Cantidad de industrias por número de empleados.</w:t>
      </w:r>
    </w:p>
    <w:p w:rsidR="00000000" w:rsidDel="00000000" w:rsidP="00000000" w:rsidRDefault="00000000" w:rsidRPr="00000000" w14:paraId="0000176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Arial" w:cs="Arial" w:eastAsia="Arial" w:hAnsi="Arial"/>
        </w:rPr>
      </w:pPr>
      <w:r w:rsidDel="00000000" w:rsidR="00000000" w:rsidRPr="00000000">
        <w:rPr>
          <w:rFonts w:ascii="Arial" w:cs="Arial" w:eastAsia="Arial" w:hAnsi="Arial"/>
        </w:rPr>
        <w:drawing>
          <wp:inline distB="0" distT="0" distL="0" distR="0">
            <wp:extent cx="2743200" cy="2638425"/>
            <wp:effectExtent b="0" l="0" r="0" t="0"/>
            <wp:docPr id="622" name="image55.png"/>
            <a:graphic>
              <a:graphicData uri="http://schemas.openxmlformats.org/drawingml/2006/picture">
                <pic:pic>
                  <pic:nvPicPr>
                    <pic:cNvPr id="0" name="image55.png"/>
                    <pic:cNvPicPr preferRelativeResize="0"/>
                  </pic:nvPicPr>
                  <pic:blipFill>
                    <a:blip r:embed="rId220"/>
                    <a:srcRect b="0" l="0" r="0" t="0"/>
                    <a:stretch>
                      <a:fillRect/>
                    </a:stretch>
                  </pic:blipFill>
                  <pic:spPr>
                    <a:xfrm>
                      <a:off x="0" y="0"/>
                      <a:ext cx="2743200" cy="2638425"/>
                    </a:xfrm>
                    <a:prstGeom prst="rect"/>
                    <a:ln/>
                  </pic:spPr>
                </pic:pic>
              </a:graphicData>
            </a:graphic>
          </wp:inline>
        </w:drawing>
      </w:r>
      <w:r w:rsidDel="00000000" w:rsidR="00000000" w:rsidRPr="00000000">
        <w:rPr>
          <w:rtl w:val="0"/>
        </w:rPr>
      </w:r>
    </w:p>
    <w:p w:rsidR="00000000" w:rsidDel="00000000" w:rsidP="00000000" w:rsidRDefault="00000000" w:rsidRPr="00000000" w14:paraId="0000176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1646233" cy="744734"/>
            <wp:effectExtent b="0" l="0" r="0" t="0"/>
            <wp:docPr descr=":::::Desktop:Screen shot 2012-01-23 at 6.41.30 PM.png" id="616" name="image51.png"/>
            <a:graphic>
              <a:graphicData uri="http://schemas.openxmlformats.org/drawingml/2006/picture">
                <pic:pic>
                  <pic:nvPicPr>
                    <pic:cNvPr descr=":::::Desktop:Screen shot 2012-01-23 at 6.41.30 PM.png" id="0" name="image51.png"/>
                    <pic:cNvPicPr preferRelativeResize="0"/>
                  </pic:nvPicPr>
                  <pic:blipFill>
                    <a:blip r:embed="rId221"/>
                    <a:srcRect b="0" l="0" r="0" t="0"/>
                    <a:stretch>
                      <a:fillRect/>
                    </a:stretch>
                  </pic:blipFill>
                  <pic:spPr>
                    <a:xfrm>
                      <a:off x="0" y="0"/>
                      <a:ext cx="1646233" cy="744734"/>
                    </a:xfrm>
                    <a:prstGeom prst="rect"/>
                    <a:ln/>
                  </pic:spPr>
                </pic:pic>
              </a:graphicData>
            </a:graphic>
          </wp:inline>
        </w:drawing>
      </w:r>
      <w:r w:rsidDel="00000000" w:rsidR="00000000" w:rsidRPr="00000000">
        <w:rPr>
          <w:rtl w:val="0"/>
        </w:rPr>
      </w:r>
    </w:p>
    <w:p w:rsidR="00000000" w:rsidDel="00000000" w:rsidP="00000000" w:rsidRDefault="00000000" w:rsidRPr="00000000" w14:paraId="0000176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los datos del DENUE: INEGI, 2011.</w:t>
      </w:r>
    </w:p>
    <w:p w:rsidR="00000000" w:rsidDel="00000000" w:rsidP="00000000" w:rsidRDefault="00000000" w:rsidRPr="00000000" w14:paraId="0000176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6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los datos del Censo Económico del 2009 del INEGI se aprecia en la siguiente imagen que los Activos Fijos por Unidad Económica son de más de doce millones de pesos, lo cual rebasa por mucho la de cualquier otra Unidad Económica en el municipio. De la misma forma rebasa las remuneraciones anuales por persona y el valor agregado de sus productos a cualquier otro sector económico en Poncitlán.</w:t>
      </w:r>
    </w:p>
    <w:p w:rsidR="00000000" w:rsidDel="00000000" w:rsidP="00000000" w:rsidRDefault="00000000" w:rsidRPr="00000000" w14:paraId="000017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Arial" w:cs="Arial" w:eastAsia="Arial" w:hAnsi="Arial"/>
        </w:rPr>
      </w:pPr>
      <w:r w:rsidDel="00000000" w:rsidR="00000000" w:rsidRPr="00000000">
        <w:rPr>
          <w:rFonts w:ascii="Calibri" w:cs="Calibri" w:eastAsia="Calibri" w:hAnsi="Calibri"/>
          <w:b w:val="1"/>
          <w:sz w:val="22"/>
          <w:szCs w:val="22"/>
          <w:rtl w:val="0"/>
        </w:rPr>
        <w:t xml:space="preserve">Imagen 104. Activos fijos por Unidad Económica</w:t>
      </w:r>
      <w:r w:rsidDel="00000000" w:rsidR="00000000" w:rsidRPr="00000000">
        <w:rPr>
          <w:rFonts w:ascii="Arial" w:cs="Arial" w:eastAsia="Arial" w:hAnsi="Arial"/>
        </w:rPr>
        <w:drawing>
          <wp:inline distB="0" distT="0" distL="0" distR="0">
            <wp:extent cx="6136640" cy="5100320"/>
            <wp:effectExtent b="0" l="0" r="0" t="0"/>
            <wp:docPr descr=":::::Desktop:Screen shot 2012-01-24 at 12.42.52 AM.png" id="614" name="image50.png"/>
            <a:graphic>
              <a:graphicData uri="http://schemas.openxmlformats.org/drawingml/2006/picture">
                <pic:pic>
                  <pic:nvPicPr>
                    <pic:cNvPr descr=":::::Desktop:Screen shot 2012-01-24 at 12.42.52 AM.png" id="0" name="image50.png"/>
                    <pic:cNvPicPr preferRelativeResize="0"/>
                  </pic:nvPicPr>
                  <pic:blipFill>
                    <a:blip r:embed="rId222"/>
                    <a:srcRect b="0" l="0" r="0" t="0"/>
                    <a:stretch>
                      <a:fillRect/>
                    </a:stretch>
                  </pic:blipFill>
                  <pic:spPr>
                    <a:xfrm>
                      <a:off x="0" y="0"/>
                      <a:ext cx="6136640" cy="5100320"/>
                    </a:xfrm>
                    <a:prstGeom prst="rect"/>
                    <a:ln/>
                  </pic:spPr>
                </pic:pic>
              </a:graphicData>
            </a:graphic>
          </wp:inline>
        </w:drawing>
      </w:r>
      <w:r w:rsidDel="00000000" w:rsidR="00000000" w:rsidRPr="00000000">
        <w:rPr>
          <w:rtl w:val="0"/>
        </w:rPr>
      </w:r>
    </w:p>
    <w:p w:rsidR="00000000" w:rsidDel="00000000" w:rsidP="00000000" w:rsidRDefault="00000000" w:rsidRPr="00000000" w14:paraId="0000176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Censo económico 2009: INEGI.</w:t>
      </w:r>
    </w:p>
    <w:p w:rsidR="00000000" w:rsidDel="00000000" w:rsidP="00000000" w:rsidRDefault="00000000" w:rsidRPr="00000000" w14:paraId="0000176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gráfica 25 se aprecia que la industria más numerosa es la de alimentos, aunque la mayoría de estas se refieren a tortillerías las cuales emplean a pocas personas. En cambio, a pesar de que solamente hayan cinco empresas que produzcan plásticos y productos derivados del petroleo, tres de éstas son las que más emplean en el municipio como Huntsman, Celanese, Excomsa y Plásticos Rex.</w:t>
      </w:r>
    </w:p>
    <w:p w:rsidR="00000000" w:rsidDel="00000000" w:rsidP="00000000" w:rsidRDefault="00000000" w:rsidRPr="00000000" w14:paraId="0000177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rubro importante es el número de mueblerías que hay en Poncitlán, la mayoría de estas tienen su origen en el vecino municipio de Ocotlán, pero las dificultades geográficas y el precio elevado del suelo las ha orillado a moverse hacia Poncitlán, específicamente a un lado de la carretera desde Cuitzeo y Poncitlán (diez industrias ubicadas en cada una de estas localidades), otra en Santa Cruz y otra en Mezcala.</w:t>
      </w:r>
    </w:p>
    <w:p w:rsidR="00000000" w:rsidDel="00000000" w:rsidP="00000000" w:rsidRDefault="00000000" w:rsidRPr="00000000" w14:paraId="0000177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7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25. Número de industrias según su ramo</w:t>
      </w:r>
    </w:p>
    <w:p w:rsidR="00000000" w:rsidDel="00000000" w:rsidP="00000000" w:rsidRDefault="00000000" w:rsidRPr="00000000" w14:paraId="00001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0" distT="0" distL="0" distR="0">
            <wp:extent cx="6070600" cy="3205480"/>
            <wp:docPr id="527" name=""/>
            <a:graphic>
              <a:graphicData uri="http://schemas.openxmlformats.org/drawingml/2006/chart">
                <c:chart r:id="rId223"/>
              </a:graphicData>
            </a:graphic>
          </wp:inline>
        </w:drawing>
      </w:r>
      <w:r w:rsidDel="00000000" w:rsidR="00000000" w:rsidRPr="00000000">
        <w:rPr>
          <w:rtl w:val="0"/>
        </w:rPr>
      </w:r>
    </w:p>
    <w:p w:rsidR="00000000" w:rsidDel="00000000" w:rsidP="00000000" w:rsidRDefault="00000000" w:rsidRPr="00000000" w14:paraId="0000177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los datos del DENUE: INEGI, 2011.</w:t>
      </w:r>
    </w:p>
    <w:p w:rsidR="00000000" w:rsidDel="00000000" w:rsidP="00000000" w:rsidRDefault="00000000" w:rsidRPr="00000000" w14:paraId="0000177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Calibri" w:cs="Calibri" w:eastAsia="Calibri" w:hAnsi="Calibri"/>
          <w:b w:val="1"/>
          <w:sz w:val="22"/>
          <w:szCs w:val="22"/>
        </w:rPr>
      </w:pPr>
      <w:r w:rsidDel="00000000" w:rsidR="00000000" w:rsidRPr="00000000">
        <w:rPr>
          <w:rFonts w:ascii="Arial" w:cs="Arial" w:eastAsia="Arial" w:hAnsi="Arial"/>
          <w:sz w:val="22"/>
          <w:szCs w:val="22"/>
          <w:rtl w:val="0"/>
        </w:rPr>
        <w:t xml:space="preserve">Por otro lado, la industria se concentra en la zona carretera ya que 99 empresas se localizan en la localidad de Poncitlán y 43 en Cuitzeo. Mientras en la zona ribereña solamente hay 18 en Mezcala y 5 en San Pedro Itzicán, de las cuales la mayoría son del ramo alimenticio, como tortillerías y charaleras. Cabe resaltar que todas estas empresas emplean a menos de 10 trabajadores, dos en Mezcala de 6 a 10 personas y las restantes 21 menos de 5 personas. Todo lo anterior indica la preponderancia que sigue teniendo la Zona Carretera por sobre la ribereña en cuestiones de posibilidades de trabajo e inversión económica y de infraestructura. Mientras que la Zona Carretera aglutina al 86% (véase gráfica 26) de las industrias, incluyendo a las que emplean a más personas, la Zona Ribereña sólo se queda con el 14% de éstas.</w:t>
      </w:r>
      <w:r w:rsidDel="00000000" w:rsidR="00000000" w:rsidRPr="00000000">
        <w:rPr>
          <w:rtl w:val="0"/>
        </w:rPr>
      </w:r>
    </w:p>
    <w:p w:rsidR="00000000" w:rsidDel="00000000" w:rsidP="00000000" w:rsidRDefault="00000000" w:rsidRPr="00000000" w14:paraId="0000177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7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26. Porcentaje de industrias concentradas en la zona carretera y ribereña de Poncitlán</w:t>
      </w:r>
    </w:p>
    <w:p w:rsidR="00000000" w:rsidDel="00000000" w:rsidP="00000000" w:rsidRDefault="00000000" w:rsidRPr="00000000" w14:paraId="0000177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4448175" cy="1962150"/>
            <wp:docPr id="526" name=""/>
            <a:graphic>
              <a:graphicData uri="http://schemas.openxmlformats.org/drawingml/2006/chart">
                <c:chart r:id="rId224"/>
              </a:graphicData>
            </a:graphic>
          </wp:inline>
        </w:drawing>
      </w:r>
      <w:r w:rsidDel="00000000" w:rsidR="00000000" w:rsidRPr="00000000">
        <w:rPr>
          <w:rtl w:val="0"/>
        </w:rPr>
      </w:r>
    </w:p>
    <w:p w:rsidR="00000000" w:rsidDel="00000000" w:rsidP="00000000" w:rsidRDefault="00000000" w:rsidRPr="00000000" w14:paraId="000017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los datos del DENUE: INEGI, 2011.</w:t>
      </w:r>
    </w:p>
    <w:p w:rsidR="00000000" w:rsidDel="00000000" w:rsidP="00000000" w:rsidRDefault="00000000" w:rsidRPr="00000000" w14:paraId="000017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Como resumen, la industria en el municipio de Poncitlán se encuentra excesivamente desbalanceada hacia el lado de la carretera. Esta concentración se explica por los recursos disponibles en esta zona como lo es la comunicación mediante la carretera además del río Santiago donde descargan sus aguas algunas de estas empresas. </w:t>
      </w:r>
    </w:p>
    <w:p w:rsidR="00000000" w:rsidDel="00000000" w:rsidP="00000000" w:rsidRDefault="00000000" w:rsidRPr="00000000" w14:paraId="0000177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otra parte, la aplastante mayoría de las mayores empresas del municipio son PYMES con poco valor agregado como el del ramo alimenticio, mientras las grandes empresas con gran valor añadido son extranjeras, salvo las excepciones de Montes y Plásticos Rex, la primera con fuertes problemas financieros y en franco declive, y la segunda con fuertes inversiones extranjeras. Son las empresas muebleras provenientes de Ocotlán y de capital mexicano las cuales están pujando fuerte al proveer de más plazas de trabajo a los poncitlenses.</w:t>
      </w:r>
    </w:p>
    <w:p w:rsidR="00000000" w:rsidDel="00000000" w:rsidP="00000000" w:rsidRDefault="00000000" w:rsidRPr="00000000" w14:paraId="0000178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b w:val="1"/>
          <w:color w:val="366091"/>
        </w:rPr>
      </w:pPr>
      <w:r w:rsidDel="00000000" w:rsidR="00000000" w:rsidRPr="00000000">
        <w:rPr>
          <w:rFonts w:ascii="Arial" w:cs="Arial" w:eastAsia="Arial" w:hAnsi="Arial"/>
          <w:b w:val="1"/>
          <w:color w:val="366091"/>
          <w:rtl w:val="0"/>
        </w:rPr>
        <w:t xml:space="preserve">5.3. Sector Terciario</w:t>
      </w:r>
    </w:p>
    <w:p w:rsidR="00000000" w:rsidDel="00000000" w:rsidP="00000000" w:rsidRDefault="00000000" w:rsidRPr="00000000" w14:paraId="000017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Calibri" w:cs="Calibri" w:eastAsia="Calibri" w:hAnsi="Calibri"/>
          <w:b w:val="1"/>
          <w:sz w:val="22"/>
          <w:szCs w:val="22"/>
        </w:rPr>
      </w:pPr>
      <w:r w:rsidDel="00000000" w:rsidR="00000000" w:rsidRPr="00000000">
        <w:rPr>
          <w:rFonts w:ascii="Arial" w:cs="Arial" w:eastAsia="Arial" w:hAnsi="Arial"/>
          <w:sz w:val="22"/>
          <w:szCs w:val="22"/>
          <w:rtl w:val="0"/>
        </w:rPr>
        <w:t xml:space="preserve">El sector terciario comprende todas aquellas actividades que no producen un bien físico per se, sino aquellas que proporcionan un servicio o un intercambio de bienes como es el comercio de bienes y de servicios que varían desde los profesionales, recreativos, hoteles, restaurantes, etc. En la siguiente gráfica se puede apreciar los porcentajes entre ambas donde se demuestra la preponderancia del sector comercio sobre el de servicios.</w:t>
      </w:r>
      <w:r w:rsidDel="00000000" w:rsidR="00000000" w:rsidRPr="00000000">
        <w:rPr>
          <w:rtl w:val="0"/>
        </w:rPr>
      </w:r>
    </w:p>
    <w:p w:rsidR="00000000" w:rsidDel="00000000" w:rsidP="00000000" w:rsidRDefault="00000000" w:rsidRPr="00000000" w14:paraId="0000178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27. División del Sector Terciario</w:t>
      </w:r>
    </w:p>
    <w:p w:rsidR="00000000" w:rsidDel="00000000" w:rsidP="00000000" w:rsidRDefault="00000000" w:rsidRPr="00000000" w14:paraId="000017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4257675" cy="1914525"/>
            <wp:docPr id="516" name=""/>
            <a:graphic>
              <a:graphicData uri="http://schemas.openxmlformats.org/drawingml/2006/chart">
                <c:chart r:id="rId225"/>
              </a:graphicData>
            </a:graphic>
          </wp:inline>
        </w:drawing>
      </w:r>
      <w:r w:rsidDel="00000000" w:rsidR="00000000" w:rsidRPr="00000000">
        <w:rPr>
          <w:rtl w:val="0"/>
        </w:rPr>
      </w:r>
    </w:p>
    <w:p w:rsidR="00000000" w:rsidDel="00000000" w:rsidP="00000000" w:rsidRDefault="00000000" w:rsidRPr="00000000" w14:paraId="0000178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los datos del DENUE. INEGI, 2011.</w:t>
      </w:r>
    </w:p>
    <w:p w:rsidR="00000000" w:rsidDel="00000000" w:rsidP="00000000" w:rsidRDefault="00000000" w:rsidRPr="00000000" w14:paraId="000017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48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7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8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Las remuneraciones anuales por persona en el comercio son 59 mil pesos, menos de la mitad que el de la industria (Gráfica 27), y cómo es posible recordar más atrás,  el descenso que hubo de plazas laborales de la industria es de esperarse también una disminución en los ingresos de los pobladores de Poncitlán.</w:t>
      </w:r>
    </w:p>
    <w:p w:rsidR="00000000" w:rsidDel="00000000" w:rsidP="00000000" w:rsidRDefault="00000000" w:rsidRPr="00000000" w14:paraId="0000178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b w:val="1"/>
          <w:color w:val="0070c0"/>
        </w:rPr>
      </w:pPr>
      <w:r w:rsidDel="00000000" w:rsidR="00000000" w:rsidRPr="00000000">
        <w:rPr>
          <w:rtl w:val="0"/>
        </w:rPr>
      </w:r>
    </w:p>
    <w:p w:rsidR="00000000" w:rsidDel="00000000" w:rsidP="00000000" w:rsidRDefault="00000000" w:rsidRPr="00000000" w14:paraId="000017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color w:val="366091"/>
        </w:rPr>
      </w:pPr>
      <w:r w:rsidDel="00000000" w:rsidR="00000000" w:rsidRPr="00000000">
        <w:rPr>
          <w:rFonts w:ascii="Arial" w:cs="Arial" w:eastAsia="Arial" w:hAnsi="Arial"/>
          <w:b w:val="1"/>
          <w:color w:val="366091"/>
          <w:rtl w:val="0"/>
        </w:rPr>
        <w:t xml:space="preserve">5.3.1. Servicios</w:t>
      </w:r>
      <w:r w:rsidDel="00000000" w:rsidR="00000000" w:rsidRPr="00000000">
        <w:rPr>
          <w:rtl w:val="0"/>
        </w:rPr>
      </w:r>
    </w:p>
    <w:p w:rsidR="00000000" w:rsidDel="00000000" w:rsidP="00000000" w:rsidRDefault="00000000" w:rsidRPr="00000000" w14:paraId="0000178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Calibri" w:cs="Calibri" w:eastAsia="Calibri" w:hAnsi="Calibri"/>
          <w:b w:val="1"/>
          <w:sz w:val="22"/>
          <w:szCs w:val="22"/>
        </w:rPr>
      </w:pPr>
      <w:r w:rsidDel="00000000" w:rsidR="00000000" w:rsidRPr="00000000">
        <w:rPr>
          <w:rFonts w:ascii="Arial" w:cs="Arial" w:eastAsia="Arial" w:hAnsi="Arial"/>
          <w:sz w:val="22"/>
          <w:szCs w:val="22"/>
          <w:rtl w:val="0"/>
        </w:rPr>
        <w:t xml:space="preserve">Las remuneraciones anuales por persona como es posible ver en la siguiente imagen son incluso menores que para el comercio aunque el valor de los activos fijos por unidad económica son más o menos los mismos. Si se revisan de nuevo las gráficas del Sector Secundario se puede apreciar que se ha dado un aumento en el número de trabajadores en cinco años derivadodel despido masivo de la industria manufacturera. Este fenómeno se relaciona con la baja en los salarios dado que se genera un promedio de 37 mil pesos al año que dividido en doce meses al año se obtiene un aproximado de tres mil pesos al mes.</w:t>
      </w:r>
      <w:r w:rsidDel="00000000" w:rsidR="00000000" w:rsidRPr="00000000">
        <w:rPr>
          <w:rtl w:val="0"/>
        </w:rPr>
      </w:r>
    </w:p>
    <w:p w:rsidR="00000000" w:rsidDel="00000000" w:rsidP="00000000" w:rsidRDefault="00000000" w:rsidRPr="00000000" w14:paraId="000017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Imagen 105.  Calculadora censal de las Unidades Económicas del Sector Servicios en el municipio de Poncitlán con datos del 2008.</w:t>
      </w:r>
      <w:r w:rsidDel="00000000" w:rsidR="00000000" w:rsidRPr="00000000">
        <w:rPr>
          <w:rtl w:val="0"/>
        </w:rPr>
      </w:r>
    </w:p>
    <w:p w:rsidR="00000000" w:rsidDel="00000000" w:rsidP="00000000" w:rsidRDefault="00000000" w:rsidRPr="00000000" w14:paraId="0000178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6136640" cy="5140960"/>
            <wp:effectExtent b="0" l="0" r="0" t="0"/>
            <wp:docPr descr=":::::Desktop:Screen shot 2012-01-24 at 12.43.32 AM.png" id="589" name="image9.png"/>
            <a:graphic>
              <a:graphicData uri="http://schemas.openxmlformats.org/drawingml/2006/picture">
                <pic:pic>
                  <pic:nvPicPr>
                    <pic:cNvPr descr=":::::Desktop:Screen shot 2012-01-24 at 12.43.32 AM.png" id="0" name="image9.png"/>
                    <pic:cNvPicPr preferRelativeResize="0"/>
                  </pic:nvPicPr>
                  <pic:blipFill>
                    <a:blip r:embed="rId226"/>
                    <a:srcRect b="0" l="0" r="0" t="0"/>
                    <a:stretch>
                      <a:fillRect/>
                    </a:stretch>
                  </pic:blipFill>
                  <pic:spPr>
                    <a:xfrm>
                      <a:off x="0" y="0"/>
                      <a:ext cx="6136640" cy="5140960"/>
                    </a:xfrm>
                    <a:prstGeom prst="rect"/>
                    <a:ln/>
                  </pic:spPr>
                </pic:pic>
              </a:graphicData>
            </a:graphic>
          </wp:inline>
        </w:drawing>
      </w:r>
      <w:r w:rsidDel="00000000" w:rsidR="00000000" w:rsidRPr="00000000">
        <w:rPr>
          <w:rtl w:val="0"/>
        </w:rPr>
      </w:r>
    </w:p>
    <w:p w:rsidR="00000000" w:rsidDel="00000000" w:rsidP="00000000" w:rsidRDefault="00000000" w:rsidRPr="00000000" w14:paraId="0000179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Censo Económico 2009: INEGI.</w:t>
      </w:r>
    </w:p>
    <w:p w:rsidR="00000000" w:rsidDel="00000000" w:rsidP="00000000" w:rsidRDefault="00000000" w:rsidRPr="00000000" w14:paraId="000017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9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siguiente gráfica 28, se aprecia que la mayoría de los servicios prestados en el municipio son referentes a los hoteles y restaurantes, reportando más de la mitad del total de servicios ofrecidos. Del total 108 se ubican en la cabecera municipal: 29 en Cuitzeo, 19 en Mezcala, 2 en San Pedro Itzicán y 1 en San Luis de Aguacaliente. En segundo lugar vienen los servicios de recreación que mayoritariamente se refiere a las maquinitas y de nuevo se repite el patrón de su ubicación: 25 en Poncitlán, 17 en Cuitzeo y 8 en Mezcala.</w:t>
      </w:r>
    </w:p>
    <w:p w:rsidR="00000000" w:rsidDel="00000000" w:rsidP="00000000" w:rsidRDefault="00000000" w:rsidRPr="00000000" w14:paraId="0000179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dato interesante sobre los servicios es la </w:t>
      </w:r>
      <w:r w:rsidDel="00000000" w:rsidR="00000000" w:rsidRPr="00000000">
        <w:rPr>
          <w:rFonts w:ascii="Arial" w:cs="Arial" w:eastAsia="Arial" w:hAnsi="Arial"/>
          <w:i w:val="1"/>
          <w:sz w:val="22"/>
          <w:szCs w:val="22"/>
          <w:rtl w:val="0"/>
        </w:rPr>
        <w:t xml:space="preserve">infraestructura</w:t>
      </w:r>
      <w:r w:rsidDel="00000000" w:rsidR="00000000" w:rsidRPr="00000000">
        <w:rPr>
          <w:rFonts w:ascii="Arial" w:cs="Arial" w:eastAsia="Arial" w:hAnsi="Arial"/>
          <w:sz w:val="22"/>
          <w:szCs w:val="22"/>
          <w:rtl w:val="0"/>
        </w:rPr>
        <w:t xml:space="preserve"> que hay para el acceso al Internet. En un contexto nacional donde solamente el 30% de las personas tienen acceso a Internet, y de éstas solamente el 11% a banda ancha</w:t>
      </w:r>
      <w:r w:rsidDel="00000000" w:rsidR="00000000" w:rsidRPr="00000000">
        <w:rPr>
          <w:rFonts w:ascii="Arial" w:cs="Arial" w:eastAsia="Arial" w:hAnsi="Arial"/>
          <w:sz w:val="22"/>
          <w:szCs w:val="22"/>
          <w:vertAlign w:val="superscript"/>
        </w:rPr>
        <w:footnoteReference w:customMarkFollows="0" w:id="26"/>
      </w:r>
      <w:r w:rsidDel="00000000" w:rsidR="00000000" w:rsidRPr="00000000">
        <w:rPr>
          <w:rFonts w:ascii="Arial" w:cs="Arial" w:eastAsia="Arial" w:hAnsi="Arial"/>
          <w:sz w:val="22"/>
          <w:szCs w:val="22"/>
          <w:rtl w:val="0"/>
        </w:rPr>
        <w:t xml:space="preserve"> en un mundo cada vez más globalizado, donde hay un auge de empresas líderes, como Google, Facebook, Twitter o Amazon que se fundaron en las oportunidades que brinda el acceso al Internet es imprescindible contar con inversiones que aumenten la posibilidad de acceso a este servicio. Los ciber-cafés representan una oportunidad de bajo costo para poder tener acceso al Internet, sin embargo, solamente hay 13 en la cabecera municipal, 4 en Cuitzeo y 2 en Mezcala. Lo que de nuevo representa una sobrerrepresentación en el centro político y económico del municipio, dejando fuera a la Zona Ribereña.</w:t>
      </w:r>
    </w:p>
    <w:p w:rsidR="00000000" w:rsidDel="00000000" w:rsidP="00000000" w:rsidRDefault="00000000" w:rsidRPr="00000000" w14:paraId="0000179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cuanto a servicios </w:t>
      </w:r>
      <w:r w:rsidDel="00000000" w:rsidR="00000000" w:rsidRPr="00000000">
        <w:rPr>
          <w:rFonts w:ascii="Arial" w:cs="Arial" w:eastAsia="Arial" w:hAnsi="Arial"/>
          <w:i w:val="1"/>
          <w:sz w:val="22"/>
          <w:szCs w:val="22"/>
          <w:rtl w:val="0"/>
        </w:rPr>
        <w:t xml:space="preserve">profesionales</w:t>
      </w:r>
      <w:r w:rsidDel="00000000" w:rsidR="00000000" w:rsidRPr="00000000">
        <w:rPr>
          <w:rFonts w:ascii="Arial" w:cs="Arial" w:eastAsia="Arial" w:hAnsi="Arial"/>
          <w:sz w:val="22"/>
          <w:szCs w:val="22"/>
          <w:rtl w:val="0"/>
        </w:rPr>
        <w:t xml:space="preserve"> sucede lo mismo sobre representatividad en la cabecera municipal, que de los 23 servicios que se ofrecen 21 se encuentran en Poncitlán y 2 en Cuitzeo en un rango que va desde servicios legales, contaduría y fotografía.</w:t>
      </w:r>
    </w:p>
    <w:p w:rsidR="00000000" w:rsidDel="00000000" w:rsidP="00000000" w:rsidRDefault="00000000" w:rsidRPr="00000000" w14:paraId="0000179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Otro punto que es clave es el acceso a recursos económicos para poder invertir en nuevos negocios, por lo que los servicios financieros son imprescindibles. De los siete que hay en el municipio la totalidad se ubican en Poncitlán, lo que margina a la Zona Ribereña no solo de conseguir préstamos para negocios sin tener que viajar por más de una hora hacia la cabecera, sino de la imposibilidad de ahorrar dinero en el banco y tenerlo disponible sin tener que realizar un viaje.</w:t>
      </w:r>
    </w:p>
    <w:p w:rsidR="00000000" w:rsidDel="00000000" w:rsidP="00000000" w:rsidRDefault="00000000" w:rsidRPr="00000000" w14:paraId="0000179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Por último, en cuanto a los servicios </w:t>
      </w:r>
      <w:r w:rsidDel="00000000" w:rsidR="00000000" w:rsidRPr="00000000">
        <w:rPr>
          <w:rFonts w:ascii="Arial" w:cs="Arial" w:eastAsia="Arial" w:hAnsi="Arial"/>
          <w:i w:val="1"/>
          <w:sz w:val="22"/>
          <w:szCs w:val="22"/>
          <w:rtl w:val="0"/>
        </w:rPr>
        <w:t xml:space="preserve">inmobiliarios,</w:t>
      </w:r>
      <w:r w:rsidDel="00000000" w:rsidR="00000000" w:rsidRPr="00000000">
        <w:rPr>
          <w:rFonts w:ascii="Arial" w:cs="Arial" w:eastAsia="Arial" w:hAnsi="Arial"/>
          <w:sz w:val="22"/>
          <w:szCs w:val="22"/>
          <w:rtl w:val="0"/>
        </w:rPr>
        <w:t xml:space="preserve"> que en su mayoría se refieren a salones de fiestas y eventos, hay también una amplia mayoría que se ubica en la cabecera, con 14 establecimientos y 2 en Cuitzeo. El único salón de eventos sociales(conocido como “casino”) que hay en el municipio se ubica en Mezcala. </w:t>
      </w:r>
    </w:p>
    <w:p w:rsidR="00000000" w:rsidDel="00000000" w:rsidP="00000000" w:rsidRDefault="00000000" w:rsidRPr="00000000" w14:paraId="0000179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9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A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A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17A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28. Servicios desagregados en el municipio de Poncitlán</w:t>
      </w:r>
      <w:r w:rsidDel="00000000" w:rsidR="00000000" w:rsidRPr="00000000">
        <w:rPr>
          <w:rFonts w:ascii="Calibri" w:cs="Calibri" w:eastAsia="Calibri" w:hAnsi="Calibri"/>
          <w:b w:val="1"/>
          <w:sz w:val="22"/>
          <w:szCs w:val="22"/>
          <w:vertAlign w:val="superscript"/>
        </w:rPr>
        <w:footnoteReference w:customMarkFollows="0" w:id="27"/>
      </w:r>
      <w:r w:rsidDel="00000000" w:rsidR="00000000" w:rsidRPr="00000000">
        <w:rPr>
          <w:rFonts w:ascii="Calibri" w:cs="Calibri" w:eastAsia="Calibri" w:hAnsi="Calibri"/>
          <w:b w:val="1"/>
          <w:sz w:val="22"/>
          <w:szCs w:val="22"/>
          <w:rtl w:val="0"/>
        </w:rPr>
        <w:t xml:space="preserve">.</w:t>
      </w:r>
    </w:p>
    <w:p w:rsidR="00000000" w:rsidDel="00000000" w:rsidP="00000000" w:rsidRDefault="00000000" w:rsidRPr="00000000" w14:paraId="000017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6009640" cy="3543300"/>
            <wp:docPr id="517" name=""/>
            <a:graphic>
              <a:graphicData uri="http://schemas.openxmlformats.org/drawingml/2006/chart">
                <c:chart r:id="rId227"/>
              </a:graphicData>
            </a:graphic>
          </wp:inline>
        </w:drawing>
      </w:r>
      <w:r w:rsidDel="00000000" w:rsidR="00000000" w:rsidRPr="00000000">
        <w:rPr>
          <w:rtl w:val="0"/>
        </w:rPr>
      </w:r>
    </w:p>
    <w:p w:rsidR="00000000" w:rsidDel="00000000" w:rsidP="00000000" w:rsidRDefault="00000000" w:rsidRPr="00000000" w14:paraId="000017A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17A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los datos del DENUE: INEGI, 2011.</w:t>
      </w:r>
    </w:p>
    <w:p w:rsidR="00000000" w:rsidDel="00000000" w:rsidP="00000000" w:rsidRDefault="00000000" w:rsidRPr="00000000" w14:paraId="000017A8">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left"/>
        <w:rPr>
          <w:rFonts w:ascii="Arial" w:cs="Arial" w:eastAsia="Arial" w:hAnsi="Arial"/>
          <w:b w:val="1"/>
          <w:i w:val="0"/>
          <w:smallCaps w:val="0"/>
          <w:strike w:val="0"/>
          <w:color w:val="3a6cb2"/>
          <w:sz w:val="22"/>
          <w:szCs w:val="22"/>
          <w:u w:val="none"/>
          <w:shd w:fill="auto" w:val="clear"/>
          <w:vertAlign w:val="baseline"/>
        </w:rPr>
      </w:pPr>
      <w:r w:rsidDel="00000000" w:rsidR="00000000" w:rsidRPr="00000000">
        <w:rPr>
          <w:rtl w:val="0"/>
        </w:rPr>
      </w:r>
    </w:p>
    <w:p w:rsidR="00000000" w:rsidDel="00000000" w:rsidP="00000000" w:rsidRDefault="00000000" w:rsidRPr="00000000" w14:paraId="000017A9">
      <w:pPr>
        <w:rPr/>
      </w:pPr>
      <w:r w:rsidDel="00000000" w:rsidR="00000000" w:rsidRPr="00000000">
        <w:rPr>
          <w:rtl w:val="0"/>
        </w:rPr>
      </w:r>
    </w:p>
    <w:p w:rsidR="00000000" w:rsidDel="00000000" w:rsidP="00000000" w:rsidRDefault="00000000" w:rsidRPr="00000000" w14:paraId="000017AA">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tl w:val="0"/>
        </w:rPr>
      </w:r>
    </w:p>
    <w:p w:rsidR="00000000" w:rsidDel="00000000" w:rsidP="00000000" w:rsidRDefault="00000000" w:rsidRPr="00000000" w14:paraId="000017AB">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6. Programas gubernamentales</w:t>
      </w:r>
    </w:p>
    <w:p w:rsidR="00000000" w:rsidDel="00000000" w:rsidP="00000000" w:rsidRDefault="00000000" w:rsidRPr="00000000" w14:paraId="000017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60" w:lineRule="auto"/>
        <w:jc w:val="both"/>
        <w:rPr>
          <w:rFonts w:ascii="Arial" w:cs="Arial" w:eastAsia="Arial" w:hAnsi="Arial"/>
          <w:color w:val="366091"/>
        </w:rPr>
      </w:pPr>
      <w:r w:rsidDel="00000000" w:rsidR="00000000" w:rsidRPr="00000000">
        <w:rPr>
          <w:rtl w:val="0"/>
        </w:rPr>
      </w:r>
    </w:p>
    <w:p w:rsidR="00000000" w:rsidDel="00000000" w:rsidP="00000000" w:rsidRDefault="00000000" w:rsidRPr="00000000" w14:paraId="000017AD">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0" w:before="0" w:line="240" w:lineRule="auto"/>
        <w:ind w:left="0" w:right="0" w:firstLine="0"/>
        <w:jc w:val="left"/>
        <w:rPr>
          <w:rFonts w:ascii="Arial" w:cs="Arial" w:eastAsia="Arial" w:hAnsi="Arial"/>
          <w:b w:val="1"/>
          <w:i w:val="0"/>
          <w:smallCaps w:val="0"/>
          <w:strike w:val="0"/>
          <w:color w:val="366091"/>
          <w:sz w:val="24"/>
          <w:szCs w:val="24"/>
          <w:u w:val="none"/>
          <w:shd w:fill="auto" w:val="clear"/>
          <w:vertAlign w:val="baseline"/>
        </w:rPr>
      </w:pPr>
      <w:r w:rsidDel="00000000" w:rsidR="00000000" w:rsidRPr="00000000">
        <w:rPr>
          <w:rFonts w:ascii="Arial" w:cs="Arial" w:eastAsia="Arial" w:hAnsi="Arial"/>
          <w:b w:val="1"/>
          <w:i w:val="0"/>
          <w:smallCaps w:val="0"/>
          <w:strike w:val="0"/>
          <w:color w:val="366091"/>
          <w:sz w:val="24"/>
          <w:szCs w:val="24"/>
          <w:u w:val="none"/>
          <w:shd w:fill="auto" w:val="clear"/>
          <w:vertAlign w:val="baseline"/>
          <w:rtl w:val="0"/>
        </w:rPr>
        <w:t xml:space="preserve">6.1. Rescate de espacios públicos</w:t>
      </w:r>
    </w:p>
    <w:p w:rsidR="00000000" w:rsidDel="00000000" w:rsidP="00000000" w:rsidRDefault="00000000" w:rsidRPr="00000000" w14:paraId="000017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rPr>
      </w:pPr>
      <w:r w:rsidDel="00000000" w:rsidR="00000000" w:rsidRPr="00000000">
        <w:rPr>
          <w:rtl w:val="0"/>
        </w:rPr>
      </w:r>
    </w:p>
    <w:p w:rsidR="00000000" w:rsidDel="00000000" w:rsidP="00000000" w:rsidRDefault="00000000" w:rsidRPr="00000000" w14:paraId="000017A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Según la Secretaría de Desarrollo Social (SEDESOL) el “Rescate de Espacios Públicos es un Programa que promueve la realización de acciones sociales y la ejecución de obras físicas para recuperar sitios de encuentro comunitario, de interacción social cotidiana y de recreación localizados en zonas urbanas, que presenten características de inseguridad ciudadana y marginación.”(SEDESOL: 2011). En Poncitlán, se han realizado diversos esfuerzos para cumplir con este programa y buscar la ampliación y rescate de diversos espacios públicos. En los últimos años ha invertido en el municipio un total de $3’108,489 en gasto público para los fines que a continuación se presentan:</w:t>
      </w:r>
    </w:p>
    <w:p w:rsidR="00000000" w:rsidDel="00000000" w:rsidP="00000000" w:rsidRDefault="00000000" w:rsidRPr="00000000" w14:paraId="000017B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7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tbl>
      <w:tblPr>
        <w:tblStyle w:val="Table57"/>
        <w:tblW w:w="734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32"/>
        <w:gridCol w:w="1765"/>
        <w:gridCol w:w="2618"/>
        <w:gridCol w:w="827"/>
        <w:tblGridChange w:id="0">
          <w:tblGrid>
            <w:gridCol w:w="2132"/>
            <w:gridCol w:w="1765"/>
            <w:gridCol w:w="2618"/>
            <w:gridCol w:w="827"/>
          </w:tblGrid>
        </w:tblGridChange>
      </w:tblGrid>
      <w:tr>
        <w:trPr>
          <w:cantSplit w:val="0"/>
          <w:trHeight w:val="349" w:hRule="atLeast"/>
          <w:tblHeader w:val="0"/>
        </w:trPr>
        <w:tc>
          <w:tcPr>
            <w:gridSpan w:val="4"/>
            <w:tcBorders>
              <w:top w:color="000000" w:space="0" w:sz="0" w:val="nil"/>
              <w:left w:color="000000" w:space="0" w:sz="0" w:val="nil"/>
              <w:bottom w:color="000000" w:space="0" w:sz="12"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7B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58. Obras públicas en Poncitlán</w:t>
            </w:r>
          </w:p>
        </w:tc>
      </w:tr>
      <w:tr>
        <w:trPr>
          <w:cantSplit w:val="0"/>
          <w:trHeight w:val="498" w:hRule="atLeast"/>
          <w:tblHeader w:val="0"/>
        </w:trPr>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7B7">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ind w:left="108"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Poblado</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7B8">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ind w:left="108"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Espacio público</w:t>
            </w:r>
          </w:p>
        </w:tc>
        <w:tc>
          <w:tcPr>
            <w:gridSpan w:val="2"/>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7B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ind w:left="108"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Inversión ($)</w:t>
            </w:r>
          </w:p>
        </w:tc>
      </w:tr>
      <w:tr>
        <w:trPr>
          <w:cantSplit w:val="0"/>
          <w:trHeight w:val="345" w:hRule="atLeast"/>
          <w:tblHeader w:val="0"/>
        </w:trPr>
        <w:tc>
          <w:tcPr>
            <w:vMerge w:val="restart"/>
            <w:shd w:fill="c0c0c0" w:val="clear"/>
            <w:tcMar>
              <w:top w:w="0.0" w:type="dxa"/>
              <w:left w:w="0.0" w:type="dxa"/>
              <w:bottom w:w="0.0" w:type="dxa"/>
              <w:right w:w="0.0" w:type="dxa"/>
            </w:tcMar>
            <w:vAlign w:val="center"/>
          </w:tcPr>
          <w:p w:rsidR="00000000" w:rsidDel="00000000" w:rsidP="00000000" w:rsidRDefault="00000000" w:rsidRPr="00000000" w14:paraId="000017B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Miguel</w:t>
            </w:r>
          </w:p>
        </w:tc>
        <w:tc>
          <w:tcPr>
            <w:vMerge w:val="restart"/>
            <w:shd w:fill="auto" w:val="clear"/>
            <w:tcMar>
              <w:top w:w="0.0" w:type="dxa"/>
              <w:left w:w="0.0" w:type="dxa"/>
              <w:bottom w:w="0.0" w:type="dxa"/>
              <w:right w:w="0.0" w:type="dxa"/>
            </w:tcMar>
            <w:vAlign w:val="center"/>
          </w:tcPr>
          <w:p w:rsidR="00000000" w:rsidDel="00000000" w:rsidP="00000000" w:rsidRDefault="00000000" w:rsidRPr="00000000" w14:paraId="000017BC">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Unidad deportiva</w:t>
            </w:r>
          </w:p>
        </w:tc>
        <w:tc>
          <w:tcPr>
            <w:gridSpan w:val="2"/>
            <w:shd w:fill="auto" w:val="clear"/>
            <w:tcMar>
              <w:top w:w="0.0" w:type="dxa"/>
              <w:left w:w="0.0" w:type="dxa"/>
              <w:bottom w:w="0.0" w:type="dxa"/>
              <w:right w:w="0.0" w:type="dxa"/>
            </w:tcMar>
            <w:vAlign w:val="center"/>
          </w:tcPr>
          <w:p w:rsidR="00000000" w:rsidDel="00000000" w:rsidP="00000000" w:rsidRDefault="00000000" w:rsidRPr="00000000" w14:paraId="000017B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$775,151</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C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Bote s de basura</w:t>
            </w:r>
          </w:p>
        </w:tc>
        <w:tc>
          <w:tcPr>
            <w:shd w:fill="auto" w:val="clear"/>
            <w:tcMar>
              <w:top w:w="0.0" w:type="dxa"/>
              <w:left w:w="0.0" w:type="dxa"/>
              <w:bottom w:w="0.0" w:type="dxa"/>
              <w:right w:w="0.0" w:type="dxa"/>
            </w:tcMar>
            <w:vAlign w:val="center"/>
          </w:tcPr>
          <w:p w:rsidR="00000000" w:rsidDel="00000000" w:rsidP="00000000" w:rsidRDefault="00000000" w:rsidRPr="00000000" w14:paraId="000017C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49,114</w:t>
            </w:r>
          </w:p>
        </w:tc>
      </w:tr>
      <w:tr>
        <w:trPr>
          <w:cantSplit w:val="0"/>
          <w:trHeight w:val="66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C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Cancha de usos múltiples</w:t>
            </w:r>
          </w:p>
        </w:tc>
        <w:tc>
          <w:tcPr>
            <w:shd w:fill="auto" w:val="clear"/>
            <w:tcMar>
              <w:top w:w="0.0" w:type="dxa"/>
              <w:left w:w="0.0" w:type="dxa"/>
              <w:bottom w:w="0.0" w:type="dxa"/>
              <w:right w:w="0.0" w:type="dxa"/>
            </w:tcMar>
            <w:vAlign w:val="center"/>
          </w:tcPr>
          <w:p w:rsidR="00000000" w:rsidDel="00000000" w:rsidP="00000000" w:rsidRDefault="00000000" w:rsidRPr="00000000" w14:paraId="000017C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356,626</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C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Bancas</w:t>
            </w:r>
          </w:p>
        </w:tc>
        <w:tc>
          <w:tcPr>
            <w:shd w:fill="auto" w:val="clear"/>
            <w:tcMar>
              <w:top w:w="0.0" w:type="dxa"/>
              <w:left w:w="0.0" w:type="dxa"/>
              <w:bottom w:w="0.0" w:type="dxa"/>
              <w:right w:w="0.0" w:type="dxa"/>
            </w:tcMar>
            <w:vAlign w:val="center"/>
          </w:tcPr>
          <w:p w:rsidR="00000000" w:rsidDel="00000000" w:rsidP="00000000" w:rsidRDefault="00000000" w:rsidRPr="00000000" w14:paraId="000017C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r>
      <w:tr>
        <w:trPr>
          <w:cantSplit w:val="0"/>
          <w:trHeight w:val="66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C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Elemento institucional</w:t>
            </w:r>
          </w:p>
        </w:tc>
        <w:tc>
          <w:tcPr>
            <w:shd w:fill="auto" w:val="clear"/>
            <w:tcMar>
              <w:top w:w="0.0" w:type="dxa"/>
              <w:left w:w="0.0" w:type="dxa"/>
              <w:bottom w:w="0.0" w:type="dxa"/>
              <w:right w:w="0.0" w:type="dxa"/>
            </w:tcMar>
            <w:vAlign w:val="center"/>
          </w:tcPr>
          <w:p w:rsidR="00000000" w:rsidDel="00000000" w:rsidP="00000000" w:rsidRDefault="00000000" w:rsidRPr="00000000" w14:paraId="000017C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26,680</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D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Señalética</w:t>
            </w:r>
          </w:p>
        </w:tc>
        <w:tc>
          <w:tcPr>
            <w:shd w:fill="auto" w:val="clear"/>
            <w:tcMar>
              <w:top w:w="0.0" w:type="dxa"/>
              <w:left w:w="0.0" w:type="dxa"/>
              <w:bottom w:w="0.0" w:type="dxa"/>
              <w:right w:w="0.0" w:type="dxa"/>
            </w:tcMar>
            <w:vAlign w:val="center"/>
          </w:tcPr>
          <w:p w:rsidR="00000000" w:rsidDel="00000000" w:rsidP="00000000" w:rsidRDefault="00000000" w:rsidRPr="00000000" w14:paraId="000017D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3,364</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D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Juegos infantiles</w:t>
            </w:r>
          </w:p>
        </w:tc>
        <w:tc>
          <w:tcPr>
            <w:shd w:fill="auto" w:val="clear"/>
            <w:tcMar>
              <w:top w:w="0.0" w:type="dxa"/>
              <w:left w:w="0.0" w:type="dxa"/>
              <w:bottom w:w="0.0" w:type="dxa"/>
              <w:right w:w="0.0" w:type="dxa"/>
            </w:tcMar>
            <w:vAlign w:val="center"/>
          </w:tcPr>
          <w:p w:rsidR="00000000" w:rsidDel="00000000" w:rsidP="00000000" w:rsidRDefault="00000000" w:rsidRPr="00000000" w14:paraId="000017D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D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Reja perimetral</w:t>
            </w:r>
          </w:p>
        </w:tc>
        <w:tc>
          <w:tcPr>
            <w:shd w:fill="auto" w:val="clear"/>
            <w:tcMar>
              <w:top w:w="0.0" w:type="dxa"/>
              <w:left w:w="0.0" w:type="dxa"/>
              <w:bottom w:w="0.0" w:type="dxa"/>
              <w:right w:w="0.0" w:type="dxa"/>
            </w:tcMar>
            <w:vAlign w:val="center"/>
          </w:tcPr>
          <w:p w:rsidR="00000000" w:rsidDel="00000000" w:rsidP="00000000" w:rsidRDefault="00000000" w:rsidRPr="00000000" w14:paraId="000017D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339,367</w:t>
            </w:r>
          </w:p>
        </w:tc>
      </w:tr>
      <w:tr>
        <w:trPr>
          <w:cantSplit w:val="0"/>
          <w:trHeight w:val="320" w:hRule="atLeast"/>
          <w:tblHeader w:val="0"/>
        </w:trPr>
        <w:tc>
          <w:tcPr>
            <w:vMerge w:val="restart"/>
            <w:shd w:fill="c0c0c0" w:val="clear"/>
            <w:tcMar>
              <w:top w:w="0.0" w:type="dxa"/>
              <w:left w:w="0.0" w:type="dxa"/>
              <w:bottom w:w="0.0" w:type="dxa"/>
              <w:right w:w="0.0" w:type="dxa"/>
            </w:tcMar>
            <w:vAlign w:val="center"/>
          </w:tcPr>
          <w:p w:rsidR="00000000" w:rsidDel="00000000" w:rsidP="00000000" w:rsidRDefault="00000000" w:rsidRPr="00000000" w14:paraId="000017D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Jacinto</w:t>
            </w:r>
          </w:p>
        </w:tc>
        <w:tc>
          <w:tcPr>
            <w:vMerge w:val="restart"/>
            <w:shd w:fill="auto" w:val="clear"/>
            <w:tcMar>
              <w:top w:w="0.0" w:type="dxa"/>
              <w:left w:w="0.0" w:type="dxa"/>
              <w:bottom w:w="0.0" w:type="dxa"/>
              <w:right w:w="0.0" w:type="dxa"/>
            </w:tcMar>
            <w:vAlign w:val="center"/>
          </w:tcPr>
          <w:p w:rsidR="00000000" w:rsidDel="00000000" w:rsidP="00000000" w:rsidRDefault="00000000" w:rsidRPr="00000000" w14:paraId="000017DC">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Unidad deportiva</w:t>
            </w:r>
          </w:p>
        </w:tc>
        <w:tc>
          <w:tcPr>
            <w:gridSpan w:val="2"/>
            <w:shd w:fill="auto" w:val="clear"/>
            <w:tcMar>
              <w:top w:w="0.0" w:type="dxa"/>
              <w:left w:w="0.0" w:type="dxa"/>
              <w:bottom w:w="0.0" w:type="dxa"/>
              <w:right w:w="0.0" w:type="dxa"/>
            </w:tcMar>
            <w:vAlign w:val="center"/>
          </w:tcPr>
          <w:p w:rsidR="00000000" w:rsidDel="00000000" w:rsidP="00000000" w:rsidRDefault="00000000" w:rsidRPr="00000000" w14:paraId="000017D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$814,722</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E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Andador</w:t>
            </w:r>
          </w:p>
        </w:tc>
        <w:tc>
          <w:tcPr>
            <w:shd w:fill="auto" w:val="clear"/>
            <w:tcMar>
              <w:top w:w="0.0" w:type="dxa"/>
              <w:left w:w="0.0" w:type="dxa"/>
              <w:bottom w:w="0.0" w:type="dxa"/>
              <w:right w:w="0.0" w:type="dxa"/>
            </w:tcMar>
            <w:vAlign w:val="center"/>
          </w:tcPr>
          <w:p w:rsidR="00000000" w:rsidDel="00000000" w:rsidP="00000000" w:rsidRDefault="00000000" w:rsidRPr="00000000" w14:paraId="000017E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141,996</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E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Botes de basura</w:t>
            </w:r>
          </w:p>
        </w:tc>
        <w:tc>
          <w:tcPr>
            <w:shd w:fill="auto" w:val="clear"/>
            <w:tcMar>
              <w:top w:w="0.0" w:type="dxa"/>
              <w:left w:w="0.0" w:type="dxa"/>
              <w:bottom w:w="0.0" w:type="dxa"/>
              <w:right w:w="0.0" w:type="dxa"/>
            </w:tcMar>
            <w:vAlign w:val="center"/>
          </w:tcPr>
          <w:p w:rsidR="00000000" w:rsidDel="00000000" w:rsidP="00000000" w:rsidRDefault="00000000" w:rsidRPr="00000000" w14:paraId="000017E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49,114</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E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Reja perimetral</w:t>
            </w:r>
          </w:p>
        </w:tc>
        <w:tc>
          <w:tcPr>
            <w:shd w:fill="auto" w:val="clear"/>
            <w:tcMar>
              <w:top w:w="0.0" w:type="dxa"/>
              <w:left w:w="0.0" w:type="dxa"/>
              <w:bottom w:w="0.0" w:type="dxa"/>
              <w:right w:w="0.0" w:type="dxa"/>
            </w:tcMar>
            <w:vAlign w:val="center"/>
          </w:tcPr>
          <w:p w:rsidR="00000000" w:rsidDel="00000000" w:rsidP="00000000" w:rsidRDefault="00000000" w:rsidRPr="00000000" w14:paraId="000017E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243,568</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E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Bancas</w:t>
            </w:r>
          </w:p>
        </w:tc>
        <w:tc>
          <w:tcPr>
            <w:shd w:fill="auto" w:val="clear"/>
            <w:tcMar>
              <w:top w:w="0.0" w:type="dxa"/>
              <w:left w:w="0.0" w:type="dxa"/>
              <w:bottom w:w="0.0" w:type="dxa"/>
              <w:right w:w="0.0" w:type="dxa"/>
            </w:tcMar>
            <w:vAlign w:val="center"/>
          </w:tcPr>
          <w:p w:rsidR="00000000" w:rsidDel="00000000" w:rsidP="00000000" w:rsidRDefault="00000000" w:rsidRPr="00000000" w14:paraId="000017E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F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Elemento inst</w:t>
            </w:r>
          </w:p>
        </w:tc>
        <w:tc>
          <w:tcPr>
            <w:shd w:fill="auto" w:val="clear"/>
            <w:tcMar>
              <w:top w:w="0.0" w:type="dxa"/>
              <w:left w:w="0.0" w:type="dxa"/>
              <w:bottom w:w="0.0" w:type="dxa"/>
              <w:right w:w="0.0" w:type="dxa"/>
            </w:tcMar>
            <w:vAlign w:val="center"/>
          </w:tcPr>
          <w:p w:rsidR="00000000" w:rsidDel="00000000" w:rsidP="00000000" w:rsidRDefault="00000000" w:rsidRPr="00000000" w14:paraId="000017F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26,680</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F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Señalética</w:t>
            </w:r>
          </w:p>
        </w:tc>
        <w:tc>
          <w:tcPr>
            <w:shd w:fill="auto" w:val="clear"/>
            <w:tcMar>
              <w:top w:w="0.0" w:type="dxa"/>
              <w:left w:w="0.0" w:type="dxa"/>
              <w:bottom w:w="0.0" w:type="dxa"/>
              <w:right w:w="0.0" w:type="dxa"/>
            </w:tcMar>
            <w:vAlign w:val="center"/>
          </w:tcPr>
          <w:p w:rsidR="00000000" w:rsidDel="00000000" w:rsidP="00000000" w:rsidRDefault="00000000" w:rsidRPr="00000000" w14:paraId="000017F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3,364</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F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Juegos inf</w:t>
            </w:r>
          </w:p>
        </w:tc>
        <w:tc>
          <w:tcPr>
            <w:shd w:fill="auto" w:val="clear"/>
            <w:tcMar>
              <w:top w:w="0.0" w:type="dxa"/>
              <w:left w:w="0.0" w:type="dxa"/>
              <w:bottom w:w="0.0" w:type="dxa"/>
              <w:right w:w="0.0" w:type="dxa"/>
            </w:tcMar>
            <w:vAlign w:val="center"/>
          </w:tcPr>
          <w:p w:rsidR="00000000" w:rsidDel="00000000" w:rsidP="00000000" w:rsidRDefault="00000000" w:rsidRPr="00000000" w14:paraId="000017F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tl w:val="0"/>
              </w:rPr>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7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7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7F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Alumbrado</w:t>
            </w:r>
          </w:p>
        </w:tc>
        <w:tc>
          <w:tcPr>
            <w:shd w:fill="auto" w:val="clear"/>
            <w:tcMar>
              <w:top w:w="0.0" w:type="dxa"/>
              <w:left w:w="0.0" w:type="dxa"/>
              <w:bottom w:w="0.0" w:type="dxa"/>
              <w:right w:w="0.0" w:type="dxa"/>
            </w:tcMar>
            <w:vAlign w:val="center"/>
          </w:tcPr>
          <w:p w:rsidR="00000000" w:rsidDel="00000000" w:rsidP="00000000" w:rsidRDefault="00000000" w:rsidRPr="00000000" w14:paraId="000017F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350,000</w:t>
            </w:r>
          </w:p>
        </w:tc>
      </w:tr>
      <w:tr>
        <w:trPr>
          <w:cantSplit w:val="0"/>
          <w:trHeight w:val="320" w:hRule="atLeast"/>
          <w:tblHeader w:val="0"/>
        </w:trPr>
        <w:tc>
          <w:tcPr>
            <w:vMerge w:val="restart"/>
            <w:shd w:fill="c0c0c0" w:val="clear"/>
            <w:tcMar>
              <w:top w:w="0.0" w:type="dxa"/>
              <w:left w:w="0.0" w:type="dxa"/>
              <w:bottom w:w="0.0" w:type="dxa"/>
              <w:right w:w="0.0" w:type="dxa"/>
            </w:tcMar>
            <w:vAlign w:val="center"/>
          </w:tcPr>
          <w:p w:rsidR="00000000" w:rsidDel="00000000" w:rsidP="00000000" w:rsidRDefault="00000000" w:rsidRPr="00000000" w14:paraId="000017F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Juan Tecomatlán</w:t>
            </w:r>
          </w:p>
        </w:tc>
        <w:tc>
          <w:tcPr>
            <w:vMerge w:val="restart"/>
            <w:shd w:fill="auto" w:val="clear"/>
            <w:tcMar>
              <w:top w:w="0.0" w:type="dxa"/>
              <w:left w:w="0.0" w:type="dxa"/>
              <w:bottom w:w="0.0" w:type="dxa"/>
              <w:right w:w="0.0" w:type="dxa"/>
            </w:tcMar>
            <w:vAlign w:val="center"/>
          </w:tcPr>
          <w:p w:rsidR="00000000" w:rsidDel="00000000" w:rsidP="00000000" w:rsidRDefault="00000000" w:rsidRPr="00000000" w14:paraId="00001800">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Unidad deportiva</w:t>
            </w:r>
          </w:p>
        </w:tc>
        <w:tc>
          <w:tcPr>
            <w:gridSpan w:val="2"/>
            <w:shd w:fill="auto" w:val="clear"/>
            <w:tcMar>
              <w:top w:w="0.0" w:type="dxa"/>
              <w:left w:w="0.0" w:type="dxa"/>
              <w:bottom w:w="0.0" w:type="dxa"/>
              <w:right w:w="0.0" w:type="dxa"/>
            </w:tcMar>
            <w:vAlign w:val="center"/>
          </w:tcPr>
          <w:p w:rsidR="00000000" w:rsidDel="00000000" w:rsidP="00000000" w:rsidRDefault="00000000" w:rsidRPr="00000000" w14:paraId="0000180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$813,722</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0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Botes de basura</w:t>
            </w:r>
          </w:p>
        </w:tc>
        <w:tc>
          <w:tcPr>
            <w:shd w:fill="auto" w:val="clear"/>
            <w:tcMar>
              <w:top w:w="0.0" w:type="dxa"/>
              <w:left w:w="0.0" w:type="dxa"/>
              <w:bottom w:w="0.0" w:type="dxa"/>
              <w:right w:w="0.0" w:type="dxa"/>
            </w:tcMar>
            <w:vAlign w:val="center"/>
          </w:tcPr>
          <w:p w:rsidR="00000000" w:rsidDel="00000000" w:rsidP="00000000" w:rsidRDefault="00000000" w:rsidRPr="00000000" w14:paraId="0000180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49,114</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0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Reja perimetral</w:t>
            </w:r>
          </w:p>
        </w:tc>
        <w:tc>
          <w:tcPr>
            <w:shd w:fill="auto" w:val="clear"/>
            <w:tcMar>
              <w:top w:w="0.0" w:type="dxa"/>
              <w:left w:w="0.0" w:type="dxa"/>
              <w:bottom w:w="0.0" w:type="dxa"/>
              <w:right w:w="0.0" w:type="dxa"/>
            </w:tcMar>
            <w:vAlign w:val="center"/>
          </w:tcPr>
          <w:p w:rsidR="00000000" w:rsidDel="00000000" w:rsidP="00000000" w:rsidRDefault="00000000" w:rsidRPr="00000000" w14:paraId="0000180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330,255</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0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Bancas</w:t>
            </w:r>
          </w:p>
        </w:tc>
        <w:tc>
          <w:tcPr>
            <w:shd w:fill="auto" w:val="clear"/>
            <w:tcMar>
              <w:top w:w="0.0" w:type="dxa"/>
              <w:left w:w="0.0" w:type="dxa"/>
              <w:bottom w:w="0.0" w:type="dxa"/>
              <w:right w:w="0.0" w:type="dxa"/>
            </w:tcMar>
            <w:vAlign w:val="center"/>
          </w:tcPr>
          <w:p w:rsidR="00000000" w:rsidDel="00000000" w:rsidP="00000000" w:rsidRDefault="00000000" w:rsidRPr="00000000" w14:paraId="0000180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1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Elemento inst</w:t>
            </w:r>
          </w:p>
        </w:tc>
        <w:tc>
          <w:tcPr>
            <w:shd w:fill="auto" w:val="clear"/>
            <w:tcMar>
              <w:top w:w="0.0" w:type="dxa"/>
              <w:left w:w="0.0" w:type="dxa"/>
              <w:bottom w:w="0.0" w:type="dxa"/>
              <w:right w:w="0.0" w:type="dxa"/>
            </w:tcMar>
            <w:vAlign w:val="center"/>
          </w:tcPr>
          <w:p w:rsidR="00000000" w:rsidDel="00000000" w:rsidP="00000000" w:rsidRDefault="00000000" w:rsidRPr="00000000" w14:paraId="0000181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26,680</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1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Señalética</w:t>
            </w:r>
          </w:p>
        </w:tc>
        <w:tc>
          <w:tcPr>
            <w:shd w:fill="auto" w:val="clear"/>
            <w:tcMar>
              <w:top w:w="0.0" w:type="dxa"/>
              <w:left w:w="0.0" w:type="dxa"/>
              <w:bottom w:w="0.0" w:type="dxa"/>
              <w:right w:w="0.0" w:type="dxa"/>
            </w:tcMar>
            <w:vAlign w:val="center"/>
          </w:tcPr>
          <w:p w:rsidR="00000000" w:rsidDel="00000000" w:rsidP="00000000" w:rsidRDefault="00000000" w:rsidRPr="00000000" w14:paraId="0000181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3,363</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1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Juegos inf</w:t>
            </w:r>
          </w:p>
        </w:tc>
        <w:tc>
          <w:tcPr>
            <w:shd w:fill="auto" w:val="clear"/>
            <w:tcMar>
              <w:top w:w="0.0" w:type="dxa"/>
              <w:left w:w="0.0" w:type="dxa"/>
              <w:bottom w:w="0.0" w:type="dxa"/>
              <w:right w:w="0.0" w:type="dxa"/>
            </w:tcMar>
            <w:vAlign w:val="center"/>
          </w:tcPr>
          <w:p w:rsidR="00000000" w:rsidDel="00000000" w:rsidP="00000000" w:rsidRDefault="00000000" w:rsidRPr="00000000" w14:paraId="0000181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311,528</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1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Cisterna y red</w:t>
            </w:r>
          </w:p>
        </w:tc>
        <w:tc>
          <w:tcPr>
            <w:shd w:fill="auto" w:val="clear"/>
            <w:tcMar>
              <w:top w:w="0.0" w:type="dxa"/>
              <w:left w:w="0.0" w:type="dxa"/>
              <w:bottom w:w="0.0" w:type="dxa"/>
              <w:right w:w="0.0" w:type="dxa"/>
            </w:tcMar>
            <w:vAlign w:val="center"/>
          </w:tcPr>
          <w:p w:rsidR="00000000" w:rsidDel="00000000" w:rsidP="00000000" w:rsidRDefault="00000000" w:rsidRPr="00000000" w14:paraId="0000181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92,387</w:t>
            </w:r>
          </w:p>
        </w:tc>
      </w:tr>
      <w:tr>
        <w:trPr>
          <w:cantSplit w:val="0"/>
          <w:trHeight w:val="320" w:hRule="atLeast"/>
          <w:tblHeader w:val="0"/>
        </w:trPr>
        <w:tc>
          <w:tcPr>
            <w:vMerge w:val="restart"/>
            <w:shd w:fill="c0c0c0" w:val="clear"/>
            <w:tcMar>
              <w:top w:w="0.0" w:type="dxa"/>
              <w:left w:w="0.0" w:type="dxa"/>
              <w:bottom w:w="0.0" w:type="dxa"/>
              <w:right w:w="0.0" w:type="dxa"/>
            </w:tcMar>
            <w:vAlign w:val="center"/>
          </w:tcPr>
          <w:p w:rsidR="00000000" w:rsidDel="00000000" w:rsidP="00000000" w:rsidRDefault="00000000" w:rsidRPr="00000000" w14:paraId="0000181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Cuitzeo</w:t>
            </w:r>
          </w:p>
        </w:tc>
        <w:tc>
          <w:tcPr>
            <w:vMerge w:val="restart"/>
            <w:shd w:fill="auto" w:val="clear"/>
            <w:tcMar>
              <w:top w:w="0.0" w:type="dxa"/>
              <w:left w:w="0.0" w:type="dxa"/>
              <w:bottom w:w="0.0" w:type="dxa"/>
              <w:right w:w="0.0" w:type="dxa"/>
            </w:tcMar>
            <w:vAlign w:val="center"/>
          </w:tcPr>
          <w:p w:rsidR="00000000" w:rsidDel="00000000" w:rsidP="00000000" w:rsidRDefault="00000000" w:rsidRPr="00000000" w14:paraId="00001820">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Unidad deportiva</w:t>
            </w:r>
          </w:p>
        </w:tc>
        <w:tc>
          <w:tcPr>
            <w:gridSpan w:val="2"/>
            <w:shd w:fill="auto" w:val="clear"/>
            <w:tcMar>
              <w:top w:w="0.0" w:type="dxa"/>
              <w:left w:w="0.0" w:type="dxa"/>
              <w:bottom w:w="0.0" w:type="dxa"/>
              <w:right w:w="0.0" w:type="dxa"/>
            </w:tcMar>
            <w:vAlign w:val="center"/>
          </w:tcPr>
          <w:p w:rsidR="00000000" w:rsidDel="00000000" w:rsidP="00000000" w:rsidRDefault="00000000" w:rsidRPr="00000000" w14:paraId="0000182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$704,894</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2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Andadores</w:t>
            </w:r>
          </w:p>
        </w:tc>
        <w:tc>
          <w:tcPr>
            <w:shd w:fill="auto" w:val="clear"/>
            <w:tcMar>
              <w:top w:w="0.0" w:type="dxa"/>
              <w:left w:w="0.0" w:type="dxa"/>
              <w:bottom w:w="0.0" w:type="dxa"/>
              <w:right w:w="0.0" w:type="dxa"/>
            </w:tcMar>
            <w:vAlign w:val="center"/>
          </w:tcPr>
          <w:p w:rsidR="00000000" w:rsidDel="00000000" w:rsidP="00000000" w:rsidRDefault="00000000" w:rsidRPr="00000000" w14:paraId="0000182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228,000</w:t>
            </w:r>
          </w:p>
        </w:tc>
      </w:tr>
      <w:tr>
        <w:trPr>
          <w:cantSplit w:val="0"/>
          <w:trHeight w:val="66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2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Alumbrado de andadores</w:t>
            </w:r>
          </w:p>
        </w:tc>
        <w:tc>
          <w:tcPr>
            <w:shd w:fill="auto" w:val="clear"/>
            <w:tcMar>
              <w:top w:w="0.0" w:type="dxa"/>
              <w:left w:w="0.0" w:type="dxa"/>
              <w:bottom w:w="0.0" w:type="dxa"/>
              <w:right w:w="0.0" w:type="dxa"/>
            </w:tcMar>
            <w:vAlign w:val="center"/>
          </w:tcPr>
          <w:p w:rsidR="00000000" w:rsidDel="00000000" w:rsidP="00000000" w:rsidRDefault="00000000" w:rsidRPr="00000000" w14:paraId="0000182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72,031</w:t>
            </w:r>
          </w:p>
        </w:tc>
      </w:tr>
      <w:tr>
        <w:trPr>
          <w:cantSplit w:val="0"/>
          <w:trHeight w:val="66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2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Habilitación de vestidores</w:t>
            </w:r>
          </w:p>
        </w:tc>
        <w:tc>
          <w:tcPr>
            <w:shd w:fill="auto" w:val="clear"/>
            <w:tcMar>
              <w:top w:w="0.0" w:type="dxa"/>
              <w:left w:w="0.0" w:type="dxa"/>
              <w:bottom w:w="0.0" w:type="dxa"/>
              <w:right w:w="0.0" w:type="dxa"/>
            </w:tcMar>
            <w:vAlign w:val="center"/>
          </w:tcPr>
          <w:p w:rsidR="00000000" w:rsidDel="00000000" w:rsidP="00000000" w:rsidRDefault="00000000" w:rsidRPr="00000000" w14:paraId="0000182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80,388</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3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Baños gradas</w:t>
            </w:r>
          </w:p>
        </w:tc>
        <w:tc>
          <w:tcPr>
            <w:shd w:fill="auto" w:val="clear"/>
            <w:tcMar>
              <w:top w:w="0.0" w:type="dxa"/>
              <w:left w:w="0.0" w:type="dxa"/>
              <w:bottom w:w="0.0" w:type="dxa"/>
              <w:right w:w="0.0" w:type="dxa"/>
            </w:tcMar>
            <w:vAlign w:val="center"/>
          </w:tcPr>
          <w:p w:rsidR="00000000" w:rsidDel="00000000" w:rsidP="00000000" w:rsidRDefault="00000000" w:rsidRPr="00000000" w14:paraId="0000183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3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Pasto campo</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3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324,475</w:t>
            </w:r>
          </w:p>
        </w:tc>
      </w:tr>
      <w:tr>
        <w:trPr>
          <w:cantSplit w:val="0"/>
          <w:trHeight w:val="320" w:hRule="atLeast"/>
          <w:tblHeader w:val="0"/>
        </w:trPr>
        <w:tc>
          <w:tcPr>
            <w:gridSpan w:val="4"/>
            <w:tcBorders>
              <w:top w:color="000000" w:space="0" w:sz="12"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83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proporcionados por el Municipio de Poncitlán</w:t>
            </w:r>
          </w:p>
          <w:p w:rsidR="00000000" w:rsidDel="00000000" w:rsidP="00000000" w:rsidRDefault="00000000" w:rsidRPr="00000000" w14:paraId="00001838">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183C">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Según se observa, en este rubro se ha buscado invertir en la creación de espacios públicos donde la población puede realizar actividades recreativas y deportivas, las cuales propician un punto de encuentro entre los miembros de la comunidad con el objetivo de desarrollar espacios  en otras localidades además de la cabecera municipal. En estos espacios también se busca propiciar, según los objetivos del programa, actividades cívicas, artístico-culturales y formativas. La inversión original que se señala en el cuadro anterior, corresponde en un 50% por parte del gobierno federal y el otro 50% por parte del gobierno municipal y estatal. </w:t>
      </w:r>
    </w:p>
    <w:p w:rsidR="00000000" w:rsidDel="00000000" w:rsidP="00000000" w:rsidRDefault="00000000" w:rsidRPr="00000000" w14:paraId="0000183D">
      <w:pPr>
        <w:spacing w:line="480" w:lineRule="auto"/>
        <w:rPr/>
      </w:pPr>
      <w:r w:rsidDel="00000000" w:rsidR="00000000" w:rsidRPr="00000000">
        <w:rPr>
          <w:rtl w:val="0"/>
        </w:rPr>
      </w:r>
    </w:p>
    <w:p w:rsidR="00000000" w:rsidDel="00000000" w:rsidP="00000000" w:rsidRDefault="00000000" w:rsidRPr="00000000" w14:paraId="0000183E">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6.2. Hábitat 2011</w:t>
      </w:r>
    </w:p>
    <w:p w:rsidR="00000000" w:rsidDel="00000000" w:rsidP="00000000" w:rsidRDefault="00000000" w:rsidRPr="00000000" w14:paraId="0000183F">
      <w:pPr>
        <w:rPr/>
      </w:pPr>
      <w:r w:rsidDel="00000000" w:rsidR="00000000" w:rsidRPr="00000000">
        <w:rPr>
          <w:rtl w:val="0"/>
        </w:rPr>
      </w:r>
    </w:p>
    <w:p w:rsidR="00000000" w:rsidDel="00000000" w:rsidP="00000000" w:rsidRDefault="00000000" w:rsidRPr="00000000" w14:paraId="00001840">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Señala el Diario Oficial de la Federación, en su edición de diciembre de 2011 que “Hábitat es un programa de la Secretaría de Desarrollo Social, que articula los objetivos de la política social con los de la política de desarrollo urbano y ordenamiento territorial del Gobierno Federal, para contribuir a reducir la pobreza urbana y mejorar la calidad de vida de los habitantes de las zonas urbanas marginadas.” (SEDESOL: 2011). De esta manera, el programa Hábitat actúa en ciudades y zonas metropolitanas, con al menos 15 mil habitantes, que integran el Sistema Urbano Nacional (SUN), dentro de las cuales se encuentra Poncitlán. En este sentido, en la última administración municipal se han invertido por partida federal en conjunto con partidas municipales un total de $1,545,333 por concepto de empedrado ecológico en diversas calles de San Pedro Itzicán, las cuales comprenden un total de 5,338 m</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de calles remodeladas. Por concepto de electrificación de varias calles, cerca de $700,000 en más de 1000 metros lineales. En la misma Zona de la Ribera, particularmente en Mezcala, se han invertido $1,653,913 pesos por el mismo concepto de empedrado, con un total de 5,685 m</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de remodelación.</w:t>
      </w:r>
    </w:p>
    <w:p w:rsidR="00000000" w:rsidDel="00000000" w:rsidP="00000000" w:rsidRDefault="00000000" w:rsidRPr="00000000" w14:paraId="00001841">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2">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3">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4">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5">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6">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7">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8">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49">
      <w:pPr>
        <w:spacing w:line="360" w:lineRule="auto"/>
        <w:jc w:val="both"/>
        <w:rPr>
          <w:rFonts w:ascii="Calibri" w:cs="Calibri" w:eastAsia="Calibri" w:hAnsi="Calibri"/>
          <w:sz w:val="22"/>
          <w:szCs w:val="22"/>
        </w:rPr>
      </w:pPr>
      <w:r w:rsidDel="00000000" w:rsidR="00000000" w:rsidRPr="00000000">
        <w:rPr>
          <w:rtl w:val="0"/>
        </w:rPr>
      </w:r>
    </w:p>
    <w:tbl>
      <w:tblPr>
        <w:tblStyle w:val="Table58"/>
        <w:tblW w:w="958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119"/>
        <w:gridCol w:w="2881"/>
        <w:gridCol w:w="1046"/>
        <w:gridCol w:w="1127"/>
        <w:gridCol w:w="1409"/>
        <w:tblGridChange w:id="0">
          <w:tblGrid>
            <w:gridCol w:w="3119"/>
            <w:gridCol w:w="2881"/>
            <w:gridCol w:w="1046"/>
            <w:gridCol w:w="1127"/>
            <w:gridCol w:w="1409"/>
          </w:tblGrid>
        </w:tblGridChange>
      </w:tblGrid>
      <w:tr>
        <w:trPr>
          <w:cantSplit w:val="0"/>
          <w:trHeight w:val="401" w:hRule="atLeast"/>
          <w:tblHeader w:val="0"/>
        </w:trPr>
        <w:tc>
          <w:tcPr>
            <w:gridSpan w:val="5"/>
            <w:tcBorders>
              <w:top w:color="000000" w:space="0" w:sz="0" w:val="nil"/>
              <w:left w:color="000000" w:space="0" w:sz="0" w:val="nil"/>
              <w:bottom w:color="000000" w:space="0" w:sz="12"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84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59. Obras Públicas en Poncitlán</w:t>
            </w:r>
            <w:r w:rsidDel="00000000" w:rsidR="00000000" w:rsidRPr="00000000">
              <w:rPr>
                <w:rtl w:val="0"/>
              </w:rPr>
            </w:r>
          </w:p>
        </w:tc>
      </w:tr>
      <w:tr>
        <w:trPr>
          <w:cantSplit w:val="0"/>
          <w:trHeight w:val="693" w:hRule="atLeast"/>
          <w:tblHeader w:val="0"/>
        </w:trPr>
        <w:tc>
          <w:tcPr>
            <w:vMerge w:val="restart"/>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4F">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San Pedro Itzicán</w:t>
            </w:r>
          </w:p>
          <w:p w:rsidR="00000000" w:rsidDel="00000000" w:rsidP="00000000" w:rsidRDefault="00000000" w:rsidRPr="00000000" w14:paraId="00001850">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 federal y 50% municipio)</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51">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Empedrado ecológico</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5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Obra SIPSO</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Cantidad ($)</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54">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efffe"/>
                <w:sz w:val="22"/>
                <w:szCs w:val="22"/>
                <w:vertAlign w:val="superscript"/>
              </w:rPr>
            </w:pPr>
            <w:r w:rsidDel="00000000" w:rsidR="00000000" w:rsidRPr="00000000">
              <w:rPr>
                <w:rFonts w:ascii="Calibri" w:cs="Calibri" w:eastAsia="Calibri" w:hAnsi="Calibri"/>
                <w:b w:val="1"/>
                <w:color w:val="fefffe"/>
                <w:sz w:val="22"/>
                <w:szCs w:val="22"/>
                <w:rtl w:val="0"/>
              </w:rPr>
              <w:t xml:space="preserve">M</w:t>
            </w:r>
            <w:r w:rsidDel="00000000" w:rsidR="00000000" w:rsidRPr="00000000">
              <w:rPr>
                <w:rFonts w:ascii="Calibri" w:cs="Calibri" w:eastAsia="Calibri" w:hAnsi="Calibri"/>
                <w:b w:val="1"/>
                <w:color w:val="fefffe"/>
                <w:sz w:val="22"/>
                <w:szCs w:val="22"/>
                <w:vertAlign w:val="superscript"/>
                <w:rtl w:val="0"/>
              </w:rPr>
              <w:t xml:space="preserve">2</w:t>
            </w:r>
          </w:p>
        </w:tc>
      </w:tr>
      <w:tr>
        <w:trPr>
          <w:cantSplit w:val="0"/>
          <w:trHeight w:val="34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efffe"/>
                <w:sz w:val="22"/>
                <w:szCs w:val="22"/>
                <w:vertAlign w:val="superscript"/>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56">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Benjamín Cruz</w:t>
            </w:r>
          </w:p>
        </w:tc>
        <w:tc>
          <w:tcPr>
            <w:shd w:fill="auto" w:val="clear"/>
            <w:tcMar>
              <w:top w:w="0.0" w:type="dxa"/>
              <w:left w:w="0.0" w:type="dxa"/>
              <w:bottom w:w="0.0" w:type="dxa"/>
              <w:right w:w="0.0" w:type="dxa"/>
            </w:tcMar>
            <w:vAlign w:val="center"/>
          </w:tcPr>
          <w:p w:rsidR="00000000" w:rsidDel="00000000" w:rsidP="00000000" w:rsidRDefault="00000000" w:rsidRPr="00000000" w14:paraId="0000185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8570</w:t>
            </w:r>
          </w:p>
        </w:tc>
        <w:tc>
          <w:tcPr>
            <w:shd w:fill="auto" w:val="clear"/>
            <w:tcMar>
              <w:top w:w="0.0" w:type="dxa"/>
              <w:left w:w="0.0" w:type="dxa"/>
              <w:bottom w:w="0.0" w:type="dxa"/>
              <w:right w:w="0.0" w:type="dxa"/>
            </w:tcMar>
            <w:vAlign w:val="center"/>
          </w:tcPr>
          <w:p w:rsidR="00000000" w:rsidDel="00000000" w:rsidP="00000000" w:rsidRDefault="00000000" w:rsidRPr="00000000" w14:paraId="0000185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176366</w:t>
            </w:r>
          </w:p>
        </w:tc>
        <w:tc>
          <w:tcPr>
            <w:shd w:fill="auto" w:val="clear"/>
            <w:tcMar>
              <w:top w:w="0.0" w:type="dxa"/>
              <w:left w:w="0.0" w:type="dxa"/>
              <w:bottom w:w="0.0" w:type="dxa"/>
              <w:right w:w="0.0" w:type="dxa"/>
            </w:tcMar>
            <w:vAlign w:val="center"/>
          </w:tcPr>
          <w:p w:rsidR="00000000" w:rsidDel="00000000" w:rsidP="00000000" w:rsidRDefault="00000000" w:rsidRPr="00000000" w14:paraId="00001859">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609</w:t>
            </w:r>
          </w:p>
        </w:tc>
      </w:tr>
      <w:tr>
        <w:trPr>
          <w:cantSplit w:val="0"/>
          <w:trHeight w:val="32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5B">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Emiliano Zapata</w:t>
            </w:r>
          </w:p>
        </w:tc>
        <w:tc>
          <w:tcPr>
            <w:shd w:fill="auto" w:val="clear"/>
            <w:tcMar>
              <w:top w:w="0.0" w:type="dxa"/>
              <w:left w:w="0.0" w:type="dxa"/>
              <w:bottom w:w="0.0" w:type="dxa"/>
              <w:right w:w="0.0" w:type="dxa"/>
            </w:tcMar>
            <w:vAlign w:val="center"/>
          </w:tcPr>
          <w:p w:rsidR="00000000" w:rsidDel="00000000" w:rsidP="00000000" w:rsidRDefault="00000000" w:rsidRPr="00000000" w14:paraId="0000185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8584</w:t>
            </w:r>
          </w:p>
        </w:tc>
        <w:tc>
          <w:tcPr>
            <w:shd w:fill="auto" w:val="clear"/>
            <w:tcMar>
              <w:top w:w="0.0" w:type="dxa"/>
              <w:left w:w="0.0" w:type="dxa"/>
              <w:bottom w:w="0.0" w:type="dxa"/>
              <w:right w:w="0.0" w:type="dxa"/>
            </w:tcMar>
            <w:vAlign w:val="center"/>
          </w:tcPr>
          <w:p w:rsidR="00000000" w:rsidDel="00000000" w:rsidP="00000000" w:rsidRDefault="00000000" w:rsidRPr="00000000" w14:paraId="0000185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249346</w:t>
            </w:r>
          </w:p>
        </w:tc>
        <w:tc>
          <w:tcPr>
            <w:shd w:fill="auto" w:val="clear"/>
            <w:tcMar>
              <w:top w:w="0.0" w:type="dxa"/>
              <w:left w:w="0.0" w:type="dxa"/>
              <w:bottom w:w="0.0" w:type="dxa"/>
              <w:right w:w="0.0" w:type="dxa"/>
            </w:tcMar>
            <w:vAlign w:val="center"/>
          </w:tcPr>
          <w:p w:rsidR="00000000" w:rsidDel="00000000" w:rsidP="00000000" w:rsidRDefault="00000000" w:rsidRPr="00000000" w14:paraId="0000185E">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861</w:t>
            </w:r>
          </w:p>
        </w:tc>
      </w:tr>
      <w:tr>
        <w:trPr>
          <w:cantSplit w:val="0"/>
          <w:trHeight w:val="32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60">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Guadalupe Victoria</w:t>
            </w:r>
          </w:p>
        </w:tc>
        <w:tc>
          <w:tcPr>
            <w:shd w:fill="auto" w:val="clear"/>
            <w:tcMar>
              <w:top w:w="0.0" w:type="dxa"/>
              <w:left w:w="0.0" w:type="dxa"/>
              <w:bottom w:w="0.0" w:type="dxa"/>
              <w:right w:w="0.0" w:type="dxa"/>
            </w:tcMar>
            <w:vAlign w:val="center"/>
          </w:tcPr>
          <w:p w:rsidR="00000000" w:rsidDel="00000000" w:rsidP="00000000" w:rsidRDefault="00000000" w:rsidRPr="00000000" w14:paraId="0000186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8607</w:t>
            </w:r>
          </w:p>
        </w:tc>
        <w:tc>
          <w:tcPr>
            <w:shd w:fill="auto" w:val="clear"/>
            <w:tcMar>
              <w:top w:w="0.0" w:type="dxa"/>
              <w:left w:w="0.0" w:type="dxa"/>
              <w:bottom w:w="0.0" w:type="dxa"/>
              <w:right w:w="0.0" w:type="dxa"/>
            </w:tcMar>
            <w:vAlign w:val="center"/>
          </w:tcPr>
          <w:p w:rsidR="00000000" w:rsidDel="00000000" w:rsidP="00000000" w:rsidRDefault="00000000" w:rsidRPr="00000000" w14:paraId="0000186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154067</w:t>
            </w:r>
          </w:p>
        </w:tc>
        <w:tc>
          <w:tcPr>
            <w:shd w:fill="auto" w:val="clear"/>
            <w:tcMar>
              <w:top w:w="0.0" w:type="dxa"/>
              <w:left w:w="0.0" w:type="dxa"/>
              <w:bottom w:w="0.0" w:type="dxa"/>
              <w:right w:w="0.0" w:type="dxa"/>
            </w:tcMar>
            <w:vAlign w:val="center"/>
          </w:tcPr>
          <w:p w:rsidR="00000000" w:rsidDel="00000000" w:rsidP="00000000" w:rsidRDefault="00000000" w:rsidRPr="00000000" w14:paraId="00001863">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532</w:t>
            </w:r>
          </w:p>
        </w:tc>
      </w:tr>
      <w:tr>
        <w:trPr>
          <w:cantSplit w:val="0"/>
          <w:trHeight w:val="32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65">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López Cotilla</w:t>
            </w:r>
          </w:p>
        </w:tc>
        <w:tc>
          <w:tcPr>
            <w:shd w:fill="auto" w:val="clear"/>
            <w:tcMar>
              <w:top w:w="0.0" w:type="dxa"/>
              <w:left w:w="0.0" w:type="dxa"/>
              <w:bottom w:w="0.0" w:type="dxa"/>
              <w:right w:w="0.0" w:type="dxa"/>
            </w:tcMar>
            <w:vAlign w:val="center"/>
          </w:tcPr>
          <w:p w:rsidR="00000000" w:rsidDel="00000000" w:rsidP="00000000" w:rsidRDefault="00000000" w:rsidRPr="00000000" w14:paraId="0000186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17008</w:t>
            </w:r>
          </w:p>
        </w:tc>
        <w:tc>
          <w:tcPr>
            <w:shd w:fill="auto" w:val="clear"/>
            <w:tcMar>
              <w:top w:w="0.0" w:type="dxa"/>
              <w:left w:w="0.0" w:type="dxa"/>
              <w:bottom w:w="0.0" w:type="dxa"/>
              <w:right w:w="0.0" w:type="dxa"/>
            </w:tcMar>
            <w:vAlign w:val="center"/>
          </w:tcPr>
          <w:p w:rsidR="00000000" w:rsidDel="00000000" w:rsidP="00000000" w:rsidRDefault="00000000" w:rsidRPr="00000000" w14:paraId="0000186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112737</w:t>
            </w:r>
          </w:p>
        </w:tc>
        <w:tc>
          <w:tcPr>
            <w:shd w:fill="auto" w:val="clear"/>
            <w:tcMar>
              <w:top w:w="0.0" w:type="dxa"/>
              <w:left w:w="0.0" w:type="dxa"/>
              <w:bottom w:w="0.0" w:type="dxa"/>
              <w:right w:w="0.0" w:type="dxa"/>
            </w:tcMar>
            <w:vAlign w:val="center"/>
          </w:tcPr>
          <w:p w:rsidR="00000000" w:rsidDel="00000000" w:rsidP="00000000" w:rsidRDefault="00000000" w:rsidRPr="00000000" w14:paraId="00001868">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390</w:t>
            </w:r>
          </w:p>
        </w:tc>
      </w:tr>
      <w:tr>
        <w:trPr>
          <w:cantSplit w:val="0"/>
          <w:trHeight w:val="425"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6A">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Belisario Domínguez</w:t>
            </w:r>
          </w:p>
        </w:tc>
        <w:tc>
          <w:tcPr>
            <w:shd w:fill="auto" w:val="clear"/>
            <w:tcMar>
              <w:top w:w="0.0" w:type="dxa"/>
              <w:left w:w="0.0" w:type="dxa"/>
              <w:bottom w:w="0.0" w:type="dxa"/>
              <w:right w:w="0.0" w:type="dxa"/>
            </w:tcMar>
            <w:vAlign w:val="center"/>
          </w:tcPr>
          <w:p w:rsidR="00000000" w:rsidDel="00000000" w:rsidP="00000000" w:rsidRDefault="00000000" w:rsidRPr="00000000" w14:paraId="000018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17013</w:t>
            </w:r>
          </w:p>
        </w:tc>
        <w:tc>
          <w:tcPr>
            <w:shd w:fill="auto" w:val="clear"/>
            <w:tcMar>
              <w:top w:w="0.0" w:type="dxa"/>
              <w:left w:w="0.0" w:type="dxa"/>
              <w:bottom w:w="0.0" w:type="dxa"/>
              <w:right w:w="0.0" w:type="dxa"/>
            </w:tcMar>
            <w:vAlign w:val="center"/>
          </w:tcPr>
          <w:p w:rsidR="00000000" w:rsidDel="00000000" w:rsidP="00000000" w:rsidRDefault="00000000" w:rsidRPr="00000000" w14:paraId="000018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187895</w:t>
            </w:r>
          </w:p>
        </w:tc>
        <w:tc>
          <w:tcPr>
            <w:shd w:fill="auto" w:val="clear"/>
            <w:tcMar>
              <w:top w:w="0.0" w:type="dxa"/>
              <w:left w:w="0.0" w:type="dxa"/>
              <w:bottom w:w="0.0" w:type="dxa"/>
              <w:right w:w="0.0" w:type="dxa"/>
            </w:tcMar>
            <w:vAlign w:val="center"/>
          </w:tcPr>
          <w:p w:rsidR="00000000" w:rsidDel="00000000" w:rsidP="00000000" w:rsidRDefault="00000000" w:rsidRPr="00000000" w14:paraId="0000186D">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650</w:t>
            </w:r>
          </w:p>
        </w:tc>
      </w:tr>
      <w:tr>
        <w:trPr>
          <w:cantSplit w:val="0"/>
          <w:trHeight w:val="32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6F">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Benito Juárez</w:t>
            </w:r>
          </w:p>
        </w:tc>
        <w:tc>
          <w:tcPr>
            <w:shd w:fill="auto" w:val="clear"/>
            <w:tcMar>
              <w:top w:w="0.0" w:type="dxa"/>
              <w:left w:w="0.0" w:type="dxa"/>
              <w:bottom w:w="0.0" w:type="dxa"/>
              <w:right w:w="0.0" w:type="dxa"/>
            </w:tcMar>
            <w:vAlign w:val="center"/>
          </w:tcPr>
          <w:p w:rsidR="00000000" w:rsidDel="00000000" w:rsidP="00000000" w:rsidRDefault="00000000" w:rsidRPr="00000000" w14:paraId="000018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8627</w:t>
            </w:r>
          </w:p>
        </w:tc>
        <w:tc>
          <w:tcPr>
            <w:shd w:fill="auto" w:val="clear"/>
            <w:tcMar>
              <w:top w:w="0.0" w:type="dxa"/>
              <w:left w:w="0.0" w:type="dxa"/>
              <w:bottom w:w="0.0" w:type="dxa"/>
              <w:right w:w="0.0" w:type="dxa"/>
            </w:tcMar>
            <w:vAlign w:val="center"/>
          </w:tcPr>
          <w:p w:rsidR="00000000" w:rsidDel="00000000" w:rsidP="00000000" w:rsidRDefault="00000000" w:rsidRPr="00000000" w14:paraId="0000187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405440</w:t>
            </w:r>
          </w:p>
        </w:tc>
        <w:tc>
          <w:tcPr>
            <w:shd w:fill="auto" w:val="clear"/>
            <w:tcMar>
              <w:top w:w="0.0" w:type="dxa"/>
              <w:left w:w="0.0" w:type="dxa"/>
              <w:bottom w:w="0.0" w:type="dxa"/>
              <w:right w:w="0.0" w:type="dxa"/>
            </w:tcMar>
            <w:vAlign w:val="center"/>
          </w:tcPr>
          <w:p w:rsidR="00000000" w:rsidDel="00000000" w:rsidP="00000000" w:rsidRDefault="00000000" w:rsidRPr="00000000" w14:paraId="00001872">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1400</w:t>
            </w:r>
          </w:p>
        </w:tc>
      </w:tr>
      <w:tr>
        <w:trPr>
          <w:cantSplit w:val="0"/>
          <w:trHeight w:val="32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74">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Allende</w:t>
            </w:r>
          </w:p>
        </w:tc>
        <w:tc>
          <w:tcPr>
            <w:shd w:fill="auto" w:val="clear"/>
            <w:tcMar>
              <w:top w:w="0.0" w:type="dxa"/>
              <w:left w:w="0.0" w:type="dxa"/>
              <w:bottom w:w="0.0" w:type="dxa"/>
              <w:right w:w="0.0" w:type="dxa"/>
            </w:tcMar>
            <w:vAlign w:val="center"/>
          </w:tcPr>
          <w:p w:rsidR="00000000" w:rsidDel="00000000" w:rsidP="00000000" w:rsidRDefault="00000000" w:rsidRPr="00000000" w14:paraId="000018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8643</w:t>
            </w:r>
          </w:p>
        </w:tc>
        <w:tc>
          <w:tcPr>
            <w:shd w:fill="auto" w:val="clear"/>
            <w:tcMar>
              <w:top w:w="0.0" w:type="dxa"/>
              <w:left w:w="0.0" w:type="dxa"/>
              <w:bottom w:w="0.0" w:type="dxa"/>
              <w:right w:w="0.0" w:type="dxa"/>
            </w:tcMar>
            <w:vAlign w:val="center"/>
          </w:tcPr>
          <w:p w:rsidR="00000000" w:rsidDel="00000000" w:rsidP="00000000" w:rsidRDefault="00000000" w:rsidRPr="00000000" w14:paraId="0000187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259482</w:t>
            </w:r>
          </w:p>
        </w:tc>
        <w:tc>
          <w:tcPr>
            <w:shd w:fill="auto" w:val="clear"/>
            <w:tcMar>
              <w:top w:w="0.0" w:type="dxa"/>
              <w:left w:w="0.0" w:type="dxa"/>
              <w:bottom w:w="0.0" w:type="dxa"/>
              <w:right w:w="0.0" w:type="dxa"/>
            </w:tcMar>
            <w:vAlign w:val="center"/>
          </w:tcPr>
          <w:p w:rsidR="00000000" w:rsidDel="00000000" w:rsidP="00000000" w:rsidRDefault="00000000" w:rsidRPr="00000000" w14:paraId="00001877">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896</w:t>
            </w:r>
          </w:p>
        </w:tc>
      </w:tr>
      <w:tr>
        <w:trPr>
          <w:cantSplit w:val="0"/>
          <w:trHeight w:val="660" w:hRule="atLeast"/>
          <w:tblHeader w:val="0"/>
        </w:trPr>
        <w:tc>
          <w:tcPr>
            <w:vMerge w:val="continue"/>
            <w:tcBorders>
              <w:top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79">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Electrificación de varias calles</w:t>
            </w:r>
          </w:p>
        </w:tc>
        <w:tc>
          <w:tcPr>
            <w:shd w:fill="auto" w:val="clear"/>
            <w:tcMar>
              <w:top w:w="0.0" w:type="dxa"/>
              <w:left w:w="0.0" w:type="dxa"/>
              <w:bottom w:w="0.0" w:type="dxa"/>
              <w:right w:w="0.0" w:type="dxa"/>
            </w:tcMar>
            <w:vAlign w:val="center"/>
          </w:tcPr>
          <w:p w:rsidR="00000000" w:rsidDel="00000000" w:rsidP="00000000" w:rsidRDefault="00000000" w:rsidRPr="00000000" w14:paraId="0000187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8641</w:t>
            </w:r>
          </w:p>
        </w:tc>
        <w:tc>
          <w:tcPr>
            <w:shd w:fill="auto" w:val="clear"/>
            <w:tcMar>
              <w:top w:w="0.0" w:type="dxa"/>
              <w:left w:w="0.0" w:type="dxa"/>
              <w:bottom w:w="0.0" w:type="dxa"/>
              <w:right w:w="0.0" w:type="dxa"/>
            </w:tcMar>
            <w:vAlign w:val="center"/>
          </w:tcPr>
          <w:p w:rsidR="00000000" w:rsidDel="00000000" w:rsidP="00000000" w:rsidRDefault="00000000" w:rsidRPr="00000000" w14:paraId="0000187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695050</w:t>
            </w:r>
          </w:p>
        </w:tc>
        <w:tc>
          <w:tcPr>
            <w:shd w:fill="auto" w:val="clear"/>
            <w:tcMar>
              <w:top w:w="0.0" w:type="dxa"/>
              <w:left w:w="0.0" w:type="dxa"/>
              <w:bottom w:w="0.0" w:type="dxa"/>
              <w:right w:w="0.0" w:type="dxa"/>
            </w:tcMar>
            <w:vAlign w:val="center"/>
          </w:tcPr>
          <w:p w:rsidR="00000000" w:rsidDel="00000000" w:rsidP="00000000" w:rsidRDefault="00000000" w:rsidRPr="00000000" w14:paraId="0000187C">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1065 m lineales</w:t>
            </w:r>
          </w:p>
        </w:tc>
      </w:tr>
      <w:tr>
        <w:trPr>
          <w:cantSplit w:val="0"/>
          <w:trHeight w:val="320" w:hRule="atLeast"/>
          <w:tblHeader w:val="0"/>
        </w:trPr>
        <w:tc>
          <w:tcPr>
            <w:vMerge w:val="restart"/>
            <w:shd w:fill="c0c0c0" w:val="clear"/>
            <w:tcMar>
              <w:top w:w="0.0" w:type="dxa"/>
              <w:left w:w="0.0" w:type="dxa"/>
              <w:bottom w:w="0.0" w:type="dxa"/>
              <w:right w:w="0.0" w:type="dxa"/>
            </w:tcMar>
            <w:vAlign w:val="center"/>
          </w:tcPr>
          <w:p w:rsidR="00000000" w:rsidDel="00000000" w:rsidP="00000000" w:rsidRDefault="00000000" w:rsidRPr="00000000" w14:paraId="0000187D">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Mezcala (50% federal y 50% municipio)</w:t>
            </w:r>
          </w:p>
        </w:tc>
        <w:tc>
          <w:tcPr>
            <w:shd w:fill="auto" w:val="clear"/>
            <w:tcMar>
              <w:top w:w="0.0" w:type="dxa"/>
              <w:left w:w="0.0" w:type="dxa"/>
              <w:bottom w:w="0.0" w:type="dxa"/>
              <w:right w:w="0.0" w:type="dxa"/>
            </w:tcMar>
            <w:vAlign w:val="center"/>
          </w:tcPr>
          <w:p w:rsidR="00000000" w:rsidDel="00000000" w:rsidP="00000000" w:rsidRDefault="00000000" w:rsidRPr="00000000" w14:paraId="0000187E">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Tomas Moreno</w:t>
            </w:r>
          </w:p>
        </w:tc>
        <w:tc>
          <w:tcPr>
            <w:shd w:fill="auto" w:val="clear"/>
            <w:tcMar>
              <w:top w:w="0.0" w:type="dxa"/>
              <w:left w:w="0.0" w:type="dxa"/>
              <w:bottom w:w="0.0" w:type="dxa"/>
              <w:right w:w="0.0" w:type="dxa"/>
            </w:tcMar>
            <w:vAlign w:val="center"/>
          </w:tcPr>
          <w:p w:rsidR="00000000" w:rsidDel="00000000" w:rsidP="00000000" w:rsidRDefault="00000000" w:rsidRPr="00000000" w14:paraId="0000187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8585</w:t>
            </w:r>
          </w:p>
        </w:tc>
        <w:tc>
          <w:tcPr>
            <w:shd w:fill="auto" w:val="clear"/>
            <w:tcMar>
              <w:top w:w="0.0" w:type="dxa"/>
              <w:left w:w="0.0" w:type="dxa"/>
              <w:bottom w:w="0.0" w:type="dxa"/>
              <w:right w:w="0.0" w:type="dxa"/>
            </w:tcMar>
            <w:vAlign w:val="center"/>
          </w:tcPr>
          <w:p w:rsidR="00000000" w:rsidDel="00000000" w:rsidP="00000000" w:rsidRDefault="00000000" w:rsidRPr="00000000" w14:paraId="0000188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147696</w:t>
            </w:r>
          </w:p>
        </w:tc>
        <w:tc>
          <w:tcPr>
            <w:shd w:fill="auto" w:val="clear"/>
            <w:tcMar>
              <w:top w:w="0.0" w:type="dxa"/>
              <w:left w:w="0.0" w:type="dxa"/>
              <w:bottom w:w="0.0" w:type="dxa"/>
              <w:right w:w="0.0" w:type="dxa"/>
            </w:tcMar>
            <w:vAlign w:val="center"/>
          </w:tcPr>
          <w:p w:rsidR="00000000" w:rsidDel="00000000" w:rsidP="00000000" w:rsidRDefault="00000000" w:rsidRPr="00000000" w14:paraId="00001881">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510</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83">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Álvaro Obregón</w:t>
            </w:r>
          </w:p>
        </w:tc>
        <w:tc>
          <w:tcPr>
            <w:shd w:fill="auto" w:val="clear"/>
            <w:tcMar>
              <w:top w:w="0.0" w:type="dxa"/>
              <w:left w:w="0.0" w:type="dxa"/>
              <w:bottom w:w="0.0" w:type="dxa"/>
              <w:right w:w="0.0" w:type="dxa"/>
            </w:tcMar>
            <w:vAlign w:val="center"/>
          </w:tcPr>
          <w:p w:rsidR="00000000" w:rsidDel="00000000" w:rsidP="00000000" w:rsidRDefault="00000000" w:rsidRPr="00000000" w14:paraId="00001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8602</w:t>
            </w:r>
          </w:p>
        </w:tc>
        <w:tc>
          <w:tcPr>
            <w:shd w:fill="auto" w:val="clear"/>
            <w:tcMar>
              <w:top w:w="0.0" w:type="dxa"/>
              <w:left w:w="0.0" w:type="dxa"/>
              <w:bottom w:w="0.0" w:type="dxa"/>
              <w:right w:w="0.0" w:type="dxa"/>
            </w:tcMar>
            <w:vAlign w:val="center"/>
          </w:tcPr>
          <w:p w:rsidR="00000000" w:rsidDel="00000000" w:rsidP="00000000" w:rsidRDefault="00000000" w:rsidRPr="00000000" w14:paraId="000018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469981</w:t>
            </w:r>
          </w:p>
        </w:tc>
        <w:tc>
          <w:tcPr>
            <w:shd w:fill="auto" w:val="clear"/>
            <w:tcMar>
              <w:top w:w="0.0" w:type="dxa"/>
              <w:left w:w="0.0" w:type="dxa"/>
              <w:bottom w:w="0.0" w:type="dxa"/>
              <w:right w:w="0.0" w:type="dxa"/>
            </w:tcMar>
            <w:vAlign w:val="center"/>
          </w:tcPr>
          <w:p w:rsidR="00000000" w:rsidDel="00000000" w:rsidP="00000000" w:rsidRDefault="00000000" w:rsidRPr="00000000" w14:paraId="00001886">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1680</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888">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Morelos</w:t>
            </w:r>
          </w:p>
        </w:tc>
        <w:tc>
          <w:tcPr>
            <w:shd w:fill="auto" w:val="clear"/>
            <w:tcMar>
              <w:top w:w="0.0" w:type="dxa"/>
              <w:left w:w="0.0" w:type="dxa"/>
              <w:bottom w:w="0.0" w:type="dxa"/>
              <w:right w:w="0.0" w:type="dxa"/>
            </w:tcMar>
            <w:vAlign w:val="center"/>
          </w:tcPr>
          <w:p w:rsidR="00000000" w:rsidDel="00000000" w:rsidP="00000000" w:rsidRDefault="00000000" w:rsidRPr="00000000" w14:paraId="0000188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8609</w:t>
            </w:r>
          </w:p>
        </w:tc>
        <w:tc>
          <w:tcPr>
            <w:shd w:fill="auto" w:val="clear"/>
            <w:tcMar>
              <w:top w:w="0.0" w:type="dxa"/>
              <w:left w:w="0.0" w:type="dxa"/>
              <w:bottom w:w="0.0" w:type="dxa"/>
              <w:right w:w="0.0" w:type="dxa"/>
            </w:tcMar>
            <w:vAlign w:val="center"/>
          </w:tcPr>
          <w:p w:rsidR="00000000" w:rsidDel="00000000" w:rsidP="00000000" w:rsidRDefault="00000000" w:rsidRPr="00000000" w14:paraId="0000188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619212</w:t>
            </w:r>
          </w:p>
        </w:tc>
        <w:tc>
          <w:tcPr>
            <w:shd w:fill="auto" w:val="clear"/>
            <w:tcMar>
              <w:top w:w="0.0" w:type="dxa"/>
              <w:left w:w="0.0" w:type="dxa"/>
              <w:bottom w:w="0.0" w:type="dxa"/>
              <w:right w:w="0.0" w:type="dxa"/>
            </w:tcMar>
            <w:vAlign w:val="center"/>
          </w:tcPr>
          <w:p w:rsidR="00000000" w:rsidDel="00000000" w:rsidP="00000000" w:rsidRDefault="00000000" w:rsidRPr="00000000" w14:paraId="0000188B">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2055</w:t>
            </w:r>
          </w:p>
        </w:tc>
      </w:tr>
      <w:tr>
        <w:trPr>
          <w:cantSplit w:val="0"/>
          <w:trHeight w:val="320" w:hRule="atLeast"/>
          <w:tblHeader w:val="0"/>
        </w:trPr>
        <w:tc>
          <w:tcPr>
            <w:vMerge w:val="continue"/>
            <w:shd w:fill="c0c0c0" w:val="clear"/>
            <w:tcMar>
              <w:top w:w="0.0" w:type="dxa"/>
              <w:left w:w="0.0" w:type="dxa"/>
              <w:bottom w:w="0.0" w:type="dxa"/>
              <w:right w:w="0.0" w:type="dxa"/>
            </w:tcMar>
            <w:vAlign w:val="center"/>
          </w:tcPr>
          <w:p w:rsidR="00000000" w:rsidDel="00000000" w:rsidP="00000000" w:rsidRDefault="00000000" w:rsidRPr="00000000" w14:paraId="000018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8D">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Canterías</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8619</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8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417024</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90">
            <w:pPr>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1440</w:t>
            </w:r>
          </w:p>
        </w:tc>
      </w:tr>
      <w:tr>
        <w:trPr>
          <w:cantSplit w:val="0"/>
          <w:trHeight w:val="279" w:hRule="atLeast"/>
          <w:tblHeader w:val="0"/>
        </w:trPr>
        <w:tc>
          <w:tcPr>
            <w:gridSpan w:val="5"/>
            <w:tcBorders>
              <w:top w:color="000000" w:space="0" w:sz="12"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89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proporcionados por el Municipio de Poncitlán</w:t>
            </w:r>
          </w:p>
        </w:tc>
      </w:tr>
    </w:tbl>
    <w:p w:rsidR="00000000" w:rsidDel="00000000" w:rsidP="00000000" w:rsidRDefault="00000000" w:rsidRPr="00000000" w14:paraId="00001896">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a6cb2"/>
          <w:sz w:val="26"/>
          <w:szCs w:val="26"/>
          <w:u w:val="none"/>
          <w:shd w:fill="auto" w:val="clear"/>
          <w:vertAlign w:val="baseline"/>
        </w:rPr>
      </w:pPr>
      <w:r w:rsidDel="00000000" w:rsidR="00000000" w:rsidRPr="00000000">
        <w:rPr>
          <w:rtl w:val="0"/>
        </w:rPr>
      </w:r>
    </w:p>
    <w:p w:rsidR="00000000" w:rsidDel="00000000" w:rsidP="00000000" w:rsidRDefault="00000000" w:rsidRPr="00000000" w14:paraId="00001897">
      <w:pPr>
        <w:rPr/>
      </w:pPr>
      <w:r w:rsidDel="00000000" w:rsidR="00000000" w:rsidRPr="00000000">
        <w:rPr>
          <w:rtl w:val="0"/>
        </w:rPr>
      </w:r>
    </w:p>
    <w:p w:rsidR="00000000" w:rsidDel="00000000" w:rsidP="00000000" w:rsidRDefault="00000000" w:rsidRPr="00000000" w14:paraId="00001898">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20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6.3. Obras Públicas </w:t>
      </w:r>
    </w:p>
    <w:p w:rsidR="00000000" w:rsidDel="00000000" w:rsidP="00000000" w:rsidRDefault="00000000" w:rsidRPr="00000000" w14:paraId="000018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8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sz w:val="20"/>
          <w:szCs w:val="20"/>
          <w:rtl w:val="0"/>
        </w:rPr>
        <w:t xml:space="preserve">En</w:t>
      </w:r>
      <w:r w:rsidDel="00000000" w:rsidR="00000000" w:rsidRPr="00000000">
        <w:rPr>
          <w:rFonts w:ascii="Arial" w:cs="Arial" w:eastAsia="Arial" w:hAnsi="Arial"/>
          <w:sz w:val="22"/>
          <w:szCs w:val="22"/>
          <w:rtl w:val="0"/>
        </w:rPr>
        <w:t xml:space="preserve"> los últimos años, se han realizado diversas Obras Públicas importantes en Poncitlán a través de diferentes programas y apoyos federales, estatales y municipales como el FISE 2011, 3 x 1 Estatal, CONADE, FONDEREG cuyo destino han sido diversos tipos de construcción y rehabilitación de espacios como: empedrados ecológicos en diversas delegaciones para fomentar el desarrollo sustentable, rehabilitación de unidades deportivas, la construcción de un auditorio regional impulsando el desarrollo de la cultura, y más recientemente, la ampliación y remodelación del Malecón de Mezcala que busca tener un impacto positivo en el desarrollo turístico de la localidad. En el siguiente cuadro se presenta una relación del tipo de obra, inversión y partida destinada.</w:t>
      </w:r>
    </w:p>
    <w:p w:rsidR="00000000" w:rsidDel="00000000" w:rsidP="00000000" w:rsidRDefault="00000000" w:rsidRPr="00000000" w14:paraId="000018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9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9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9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8A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tbl>
      <w:tblPr>
        <w:tblStyle w:val="Table59"/>
        <w:tblW w:w="963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43"/>
        <w:gridCol w:w="1454"/>
        <w:gridCol w:w="1148"/>
        <w:gridCol w:w="1506"/>
        <w:gridCol w:w="1302"/>
        <w:gridCol w:w="1288"/>
        <w:gridCol w:w="1291"/>
        <w:tblGridChange w:id="0">
          <w:tblGrid>
            <w:gridCol w:w="1643"/>
            <w:gridCol w:w="1454"/>
            <w:gridCol w:w="1148"/>
            <w:gridCol w:w="1506"/>
            <w:gridCol w:w="1302"/>
            <w:gridCol w:w="1288"/>
            <w:gridCol w:w="1291"/>
          </w:tblGrid>
        </w:tblGridChange>
      </w:tblGrid>
      <w:tr>
        <w:trPr>
          <w:cantSplit w:val="0"/>
          <w:trHeight w:val="393" w:hRule="atLeast"/>
          <w:tblHeader w:val="0"/>
        </w:trPr>
        <w:tc>
          <w:tcPr>
            <w:gridSpan w:val="7"/>
            <w:tcBorders>
              <w:top w:color="000000" w:space="0" w:sz="0" w:val="nil"/>
              <w:left w:color="000000" w:space="0" w:sz="0" w:val="nil"/>
              <w:bottom w:color="000000" w:space="0" w:sz="12"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8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60. Relación de Obras Públicas en el municipio de Poncitlán</w:t>
            </w:r>
          </w:p>
        </w:tc>
      </w:tr>
      <w:tr>
        <w:trPr>
          <w:cantSplit w:val="0"/>
          <w:trHeight w:val="1195" w:hRule="atLeast"/>
          <w:tblHeader w:val="0"/>
        </w:trPr>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8">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Nombre del proyecto</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Programa</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Inversión total</w:t>
            </w:r>
          </w:p>
          <w:p w:rsidR="00000000" w:rsidDel="00000000" w:rsidP="00000000" w:rsidRDefault="00000000" w:rsidRPr="00000000" w14:paraId="000018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Dependencia de gestión</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Aportación municipal</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Aportación Estatal</w:t>
            </w:r>
          </w:p>
        </w:tc>
        <w:tc>
          <w:tcPr>
            <w:tcBorders>
              <w:top w:color="000000" w:space="0" w:sz="12" w:val="single"/>
            </w:tcBorders>
            <w:shd w:fill="800080" w:val="clear"/>
            <w:tcMar>
              <w:top w:w="0.0" w:type="dxa"/>
              <w:left w:w="0.0" w:type="dxa"/>
              <w:bottom w:w="0.0" w:type="dxa"/>
              <w:right w:w="0.0" w:type="dxa"/>
            </w:tcMar>
            <w:vAlign w:val="center"/>
          </w:tcPr>
          <w:p w:rsidR="00000000" w:rsidDel="00000000" w:rsidP="00000000" w:rsidRDefault="00000000" w:rsidRPr="00000000" w14:paraId="000018A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ind w:left="113" w:right="113" w:firstLine="0"/>
              <w:jc w:val="center"/>
              <w:rPr>
                <w:rFonts w:ascii="Calibri" w:cs="Calibri" w:eastAsia="Calibri" w:hAnsi="Calibri"/>
                <w:b w:val="1"/>
                <w:color w:val="fefffe"/>
                <w:sz w:val="22"/>
                <w:szCs w:val="22"/>
              </w:rPr>
            </w:pPr>
            <w:r w:rsidDel="00000000" w:rsidR="00000000" w:rsidRPr="00000000">
              <w:rPr>
                <w:rFonts w:ascii="Calibri" w:cs="Calibri" w:eastAsia="Calibri" w:hAnsi="Calibri"/>
                <w:b w:val="1"/>
                <w:color w:val="fefffe"/>
                <w:sz w:val="22"/>
                <w:szCs w:val="22"/>
                <w:rtl w:val="0"/>
              </w:rPr>
              <w:t xml:space="preserve">Aportación Federal</w:t>
            </w:r>
          </w:p>
        </w:tc>
      </w:tr>
      <w:tr>
        <w:trPr>
          <w:cantSplit w:val="0"/>
          <w:trHeight w:val="1178"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B0">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Empedrado ecológico camino La Zapotera-Aguacaliente</w:t>
            </w:r>
          </w:p>
        </w:tc>
        <w:tc>
          <w:tcPr>
            <w:shd w:fill="auto" w:val="clear"/>
            <w:tcMar>
              <w:top w:w="0.0" w:type="dxa"/>
              <w:left w:w="0.0" w:type="dxa"/>
              <w:bottom w:w="0.0" w:type="dxa"/>
              <w:right w:w="0.0" w:type="dxa"/>
            </w:tcMar>
            <w:vAlign w:val="center"/>
          </w:tcPr>
          <w:p w:rsidR="00000000" w:rsidDel="00000000" w:rsidP="00000000" w:rsidRDefault="00000000" w:rsidRPr="00000000" w14:paraId="000018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FISE 2011</w:t>
            </w:r>
          </w:p>
        </w:tc>
        <w:tc>
          <w:tcPr>
            <w:shd w:fill="auto" w:val="clear"/>
            <w:tcMar>
              <w:top w:w="0.0" w:type="dxa"/>
              <w:left w:w="0.0" w:type="dxa"/>
              <w:bottom w:w="0.0" w:type="dxa"/>
              <w:right w:w="0.0" w:type="dxa"/>
            </w:tcMar>
            <w:vAlign w:val="center"/>
          </w:tcPr>
          <w:p w:rsidR="00000000" w:rsidDel="00000000" w:rsidP="00000000" w:rsidRDefault="00000000" w:rsidRPr="00000000" w14:paraId="000018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570,000</w:t>
            </w:r>
          </w:p>
        </w:tc>
        <w:tc>
          <w:tcPr>
            <w:shd w:fill="auto" w:val="clear"/>
            <w:tcMar>
              <w:top w:w="0.0" w:type="dxa"/>
              <w:left w:w="0.0" w:type="dxa"/>
              <w:bottom w:w="0.0" w:type="dxa"/>
              <w:right w:w="0.0" w:type="dxa"/>
            </w:tcMar>
            <w:vAlign w:val="center"/>
          </w:tcPr>
          <w:p w:rsidR="00000000" w:rsidDel="00000000" w:rsidP="00000000" w:rsidRDefault="00000000" w:rsidRPr="00000000" w14:paraId="000018B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SEDER</w:t>
            </w:r>
          </w:p>
        </w:tc>
        <w:tc>
          <w:tcPr>
            <w:shd w:fill="auto" w:val="clear"/>
            <w:tcMar>
              <w:top w:w="0.0" w:type="dxa"/>
              <w:left w:w="0.0" w:type="dxa"/>
              <w:bottom w:w="0.0" w:type="dxa"/>
              <w:right w:w="0.0" w:type="dxa"/>
            </w:tcMar>
            <w:vAlign w:val="center"/>
          </w:tcPr>
          <w:p w:rsidR="00000000" w:rsidDel="00000000" w:rsidP="00000000" w:rsidRDefault="00000000" w:rsidRPr="00000000" w14:paraId="000018B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Ejecución</w:t>
            </w:r>
          </w:p>
        </w:tc>
        <w:tc>
          <w:tcPr>
            <w:shd w:fill="auto" w:val="clear"/>
            <w:tcMar>
              <w:top w:w="0.0" w:type="dxa"/>
              <w:left w:w="0.0" w:type="dxa"/>
              <w:bottom w:w="0.0" w:type="dxa"/>
              <w:right w:w="0.0" w:type="dxa"/>
            </w:tcMar>
            <w:vAlign w:val="center"/>
          </w:tcPr>
          <w:p w:rsidR="00000000" w:rsidDel="00000000" w:rsidP="00000000" w:rsidRDefault="00000000" w:rsidRPr="00000000" w14:paraId="000018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300,000</w:t>
            </w:r>
          </w:p>
        </w:tc>
        <w:tc>
          <w:tcPr>
            <w:shd w:fill="auto" w:val="clear"/>
            <w:tcMar>
              <w:top w:w="0.0" w:type="dxa"/>
              <w:left w:w="0.0" w:type="dxa"/>
              <w:bottom w:w="0.0" w:type="dxa"/>
              <w:right w:w="0.0" w:type="dxa"/>
            </w:tcMar>
            <w:vAlign w:val="center"/>
          </w:tcPr>
          <w:p w:rsidR="00000000" w:rsidDel="00000000" w:rsidP="00000000" w:rsidRDefault="00000000" w:rsidRPr="00000000" w14:paraId="000018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w:t>
            </w:r>
          </w:p>
        </w:tc>
      </w:tr>
      <w:tr>
        <w:trPr>
          <w:cantSplit w:val="0"/>
          <w:trHeight w:val="984"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B7">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Empedrado ecológico en calles de San Miguel Zapotitlán</w:t>
            </w:r>
          </w:p>
        </w:tc>
        <w:tc>
          <w:tcPr>
            <w:shd w:fill="auto" w:val="clear"/>
            <w:tcMar>
              <w:top w:w="0.0" w:type="dxa"/>
              <w:left w:w="0.0" w:type="dxa"/>
              <w:bottom w:w="0.0" w:type="dxa"/>
              <w:right w:w="0.0" w:type="dxa"/>
            </w:tcMar>
            <w:vAlign w:val="center"/>
          </w:tcPr>
          <w:p w:rsidR="00000000" w:rsidDel="00000000" w:rsidP="00000000" w:rsidRDefault="00000000" w:rsidRPr="00000000" w14:paraId="000018B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x 1 Estatal</w:t>
            </w:r>
          </w:p>
        </w:tc>
        <w:tc>
          <w:tcPr>
            <w:shd w:fill="auto" w:val="clear"/>
            <w:tcMar>
              <w:top w:w="0.0" w:type="dxa"/>
              <w:left w:w="0.0" w:type="dxa"/>
              <w:bottom w:w="0.0" w:type="dxa"/>
              <w:right w:w="0.0" w:type="dxa"/>
            </w:tcMar>
            <w:vAlign w:val="center"/>
          </w:tcPr>
          <w:p w:rsidR="00000000" w:rsidDel="00000000" w:rsidP="00000000" w:rsidRDefault="00000000" w:rsidRPr="00000000" w14:paraId="000018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1,000,000</w:t>
            </w:r>
          </w:p>
        </w:tc>
        <w:tc>
          <w:tcPr>
            <w:shd w:fill="auto" w:val="clear"/>
            <w:tcMar>
              <w:top w:w="0.0" w:type="dxa"/>
              <w:left w:w="0.0" w:type="dxa"/>
              <w:bottom w:w="0.0" w:type="dxa"/>
              <w:right w:w="0.0" w:type="dxa"/>
            </w:tcMar>
            <w:vAlign w:val="center"/>
          </w:tcPr>
          <w:p w:rsidR="00000000" w:rsidDel="00000000" w:rsidP="00000000" w:rsidRDefault="00000000" w:rsidRPr="00000000" w14:paraId="00001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SEDESOL</w:t>
            </w:r>
          </w:p>
        </w:tc>
        <w:tc>
          <w:tcPr>
            <w:shd w:fill="auto" w:val="clear"/>
            <w:tcMar>
              <w:top w:w="0.0" w:type="dxa"/>
              <w:left w:w="0.0" w:type="dxa"/>
              <w:bottom w:w="0.0" w:type="dxa"/>
              <w:right w:w="0.0" w:type="dxa"/>
            </w:tcMar>
            <w:vAlign w:val="center"/>
          </w:tcPr>
          <w:p w:rsidR="00000000" w:rsidDel="00000000" w:rsidP="00000000" w:rsidRDefault="00000000" w:rsidRPr="00000000" w14:paraId="000018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250,000</w:t>
            </w:r>
          </w:p>
        </w:tc>
        <w:tc>
          <w:tcPr>
            <w:shd w:fill="auto" w:val="clear"/>
            <w:tcMar>
              <w:top w:w="0.0" w:type="dxa"/>
              <w:left w:w="0.0" w:type="dxa"/>
              <w:bottom w:w="0.0" w:type="dxa"/>
              <w:right w:w="0.0" w:type="dxa"/>
            </w:tcMar>
            <w:vAlign w:val="center"/>
          </w:tcPr>
          <w:p w:rsidR="00000000" w:rsidDel="00000000" w:rsidP="00000000" w:rsidRDefault="00000000" w:rsidRPr="00000000" w14:paraId="000018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250,000</w:t>
            </w:r>
          </w:p>
        </w:tc>
        <w:tc>
          <w:tcPr>
            <w:shd w:fill="auto" w:val="clear"/>
            <w:tcMar>
              <w:top w:w="0.0" w:type="dxa"/>
              <w:left w:w="0.0" w:type="dxa"/>
              <w:bottom w:w="0.0" w:type="dxa"/>
              <w:right w:w="0.0" w:type="dxa"/>
            </w:tcMar>
            <w:vAlign w:val="center"/>
          </w:tcPr>
          <w:p w:rsidR="00000000" w:rsidDel="00000000" w:rsidP="00000000" w:rsidRDefault="00000000" w:rsidRPr="00000000" w14:paraId="000018B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250,000</w:t>
            </w:r>
          </w:p>
        </w:tc>
      </w:tr>
      <w:tr>
        <w:trPr>
          <w:cantSplit w:val="0"/>
          <w:trHeight w:val="698"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BE">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Empedrado ecológico en calles de Casa Blanca</w:t>
            </w:r>
          </w:p>
        </w:tc>
        <w:tc>
          <w:tcPr>
            <w:shd w:fill="auto" w:val="clear"/>
            <w:tcMar>
              <w:top w:w="0.0" w:type="dxa"/>
              <w:left w:w="0.0" w:type="dxa"/>
              <w:bottom w:w="0.0" w:type="dxa"/>
              <w:right w:w="0.0" w:type="dxa"/>
            </w:tcMar>
            <w:vAlign w:val="center"/>
          </w:tcPr>
          <w:p w:rsidR="00000000" w:rsidDel="00000000" w:rsidP="00000000" w:rsidRDefault="00000000" w:rsidRPr="00000000" w14:paraId="000018B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x 1 Estatal</w:t>
            </w:r>
          </w:p>
        </w:tc>
        <w:tc>
          <w:tcPr>
            <w:shd w:fill="auto" w:val="clear"/>
            <w:tcMar>
              <w:top w:w="0.0" w:type="dxa"/>
              <w:left w:w="0.0" w:type="dxa"/>
              <w:bottom w:w="0.0" w:type="dxa"/>
              <w:right w:w="0.0" w:type="dxa"/>
            </w:tcMar>
            <w:vAlign w:val="center"/>
          </w:tcPr>
          <w:p w:rsidR="00000000" w:rsidDel="00000000" w:rsidP="00000000" w:rsidRDefault="00000000" w:rsidRPr="00000000" w14:paraId="000018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500,000</w:t>
            </w:r>
          </w:p>
        </w:tc>
        <w:tc>
          <w:tcPr>
            <w:shd w:fill="auto" w:val="clear"/>
            <w:tcMar>
              <w:top w:w="0.0" w:type="dxa"/>
              <w:left w:w="0.0" w:type="dxa"/>
              <w:bottom w:w="0.0" w:type="dxa"/>
              <w:right w:w="0.0" w:type="dxa"/>
            </w:tcMar>
            <w:vAlign w:val="center"/>
          </w:tcPr>
          <w:p w:rsidR="00000000" w:rsidDel="00000000" w:rsidP="00000000" w:rsidRDefault="00000000" w:rsidRPr="00000000" w14:paraId="000018C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SEDESOL</w:t>
            </w:r>
          </w:p>
        </w:tc>
        <w:tc>
          <w:tcPr>
            <w:shd w:fill="auto" w:val="clear"/>
            <w:tcMar>
              <w:top w:w="0.0" w:type="dxa"/>
              <w:left w:w="0.0" w:type="dxa"/>
              <w:bottom w:w="0.0" w:type="dxa"/>
              <w:right w:w="0.0" w:type="dxa"/>
            </w:tcMar>
            <w:vAlign w:val="center"/>
          </w:tcPr>
          <w:p w:rsidR="00000000" w:rsidDel="00000000" w:rsidP="00000000" w:rsidRDefault="00000000" w:rsidRPr="00000000" w14:paraId="000018C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c>
          <w:tcPr>
            <w:shd w:fill="auto" w:val="clear"/>
            <w:tcMar>
              <w:top w:w="0.0" w:type="dxa"/>
              <w:left w:w="0.0" w:type="dxa"/>
              <w:bottom w:w="0.0" w:type="dxa"/>
              <w:right w:w="0.0" w:type="dxa"/>
            </w:tcMar>
            <w:vAlign w:val="center"/>
          </w:tcPr>
          <w:p w:rsidR="00000000" w:rsidDel="00000000" w:rsidP="00000000" w:rsidRDefault="00000000" w:rsidRPr="00000000" w14:paraId="000018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c>
          <w:tcPr>
            <w:shd w:fill="auto" w:val="clear"/>
            <w:tcMar>
              <w:top w:w="0.0" w:type="dxa"/>
              <w:left w:w="0.0" w:type="dxa"/>
              <w:bottom w:w="0.0" w:type="dxa"/>
              <w:right w:w="0.0" w:type="dxa"/>
            </w:tcMar>
            <w:vAlign w:val="center"/>
          </w:tcPr>
          <w:p w:rsidR="00000000" w:rsidDel="00000000" w:rsidP="00000000" w:rsidRDefault="00000000" w:rsidRPr="00000000" w14:paraId="000018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r>
      <w:tr>
        <w:trPr>
          <w:cantSplit w:val="0"/>
          <w:trHeight w:val="1021"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C5">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Empedrado ecológico en calles de Santa Cruz el Grande</w:t>
            </w:r>
          </w:p>
        </w:tc>
        <w:tc>
          <w:tcPr>
            <w:shd w:fill="auto" w:val="clear"/>
            <w:tcMar>
              <w:top w:w="0.0" w:type="dxa"/>
              <w:left w:w="0.0" w:type="dxa"/>
              <w:bottom w:w="0.0" w:type="dxa"/>
              <w:right w:w="0.0" w:type="dxa"/>
            </w:tcMar>
            <w:vAlign w:val="center"/>
          </w:tcPr>
          <w:p w:rsidR="00000000" w:rsidDel="00000000" w:rsidP="00000000" w:rsidRDefault="00000000" w:rsidRPr="00000000" w14:paraId="000018C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x 1 Estatal</w:t>
            </w:r>
          </w:p>
        </w:tc>
        <w:tc>
          <w:tcPr>
            <w:shd w:fill="auto" w:val="clear"/>
            <w:tcMar>
              <w:top w:w="0.0" w:type="dxa"/>
              <w:left w:w="0.0" w:type="dxa"/>
              <w:bottom w:w="0.0" w:type="dxa"/>
              <w:right w:w="0.0" w:type="dxa"/>
            </w:tcMar>
            <w:vAlign w:val="center"/>
          </w:tcPr>
          <w:p w:rsidR="00000000" w:rsidDel="00000000" w:rsidP="00000000" w:rsidRDefault="00000000" w:rsidRPr="00000000" w14:paraId="000018C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500,000</w:t>
            </w:r>
          </w:p>
        </w:tc>
        <w:tc>
          <w:tcPr>
            <w:shd w:fill="auto" w:val="clear"/>
            <w:tcMar>
              <w:top w:w="0.0" w:type="dxa"/>
              <w:left w:w="0.0" w:type="dxa"/>
              <w:bottom w:w="0.0" w:type="dxa"/>
              <w:right w:w="0.0" w:type="dxa"/>
            </w:tcMar>
            <w:vAlign w:val="center"/>
          </w:tcPr>
          <w:p w:rsidR="00000000" w:rsidDel="00000000" w:rsidP="00000000" w:rsidRDefault="00000000" w:rsidRPr="00000000" w14:paraId="000018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Desarrollo Humano</w:t>
            </w:r>
          </w:p>
        </w:tc>
        <w:tc>
          <w:tcPr>
            <w:shd w:fill="auto" w:val="clear"/>
            <w:tcMar>
              <w:top w:w="0.0" w:type="dxa"/>
              <w:left w:w="0.0" w:type="dxa"/>
              <w:bottom w:w="0.0" w:type="dxa"/>
              <w:right w:w="0.0" w:type="dxa"/>
            </w:tcMar>
            <w:vAlign w:val="center"/>
          </w:tcPr>
          <w:p w:rsidR="00000000" w:rsidDel="00000000" w:rsidP="00000000" w:rsidRDefault="00000000" w:rsidRPr="00000000" w14:paraId="000018C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c>
          <w:tcPr>
            <w:shd w:fill="auto" w:val="clear"/>
            <w:tcMar>
              <w:top w:w="0.0" w:type="dxa"/>
              <w:left w:w="0.0" w:type="dxa"/>
              <w:bottom w:w="0.0" w:type="dxa"/>
              <w:right w:w="0.0" w:type="dxa"/>
            </w:tcMar>
            <w:vAlign w:val="center"/>
          </w:tcPr>
          <w:p w:rsidR="00000000" w:rsidDel="00000000" w:rsidP="00000000" w:rsidRDefault="00000000" w:rsidRPr="00000000" w14:paraId="000018C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c>
          <w:tcPr>
            <w:shd w:fill="auto" w:val="clear"/>
            <w:tcMar>
              <w:top w:w="0.0" w:type="dxa"/>
              <w:left w:w="0.0" w:type="dxa"/>
              <w:bottom w:w="0.0" w:type="dxa"/>
              <w:right w:w="0.0" w:type="dxa"/>
            </w:tcMar>
            <w:vAlign w:val="center"/>
          </w:tcPr>
          <w:p w:rsidR="00000000" w:rsidDel="00000000" w:rsidP="00000000" w:rsidRDefault="00000000" w:rsidRPr="00000000" w14:paraId="000018C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r>
      <w:tr>
        <w:trPr>
          <w:cantSplit w:val="0"/>
          <w:trHeight w:val="1064"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CC">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Empedrado ecológico en calles de San Luis de Aguacaliente</w:t>
            </w:r>
          </w:p>
        </w:tc>
        <w:tc>
          <w:tcPr>
            <w:shd w:fill="auto" w:val="clear"/>
            <w:tcMar>
              <w:top w:w="0.0" w:type="dxa"/>
              <w:left w:w="0.0" w:type="dxa"/>
              <w:bottom w:w="0.0" w:type="dxa"/>
              <w:right w:w="0.0" w:type="dxa"/>
            </w:tcMar>
            <w:vAlign w:val="center"/>
          </w:tcPr>
          <w:p w:rsidR="00000000" w:rsidDel="00000000" w:rsidP="00000000" w:rsidRDefault="00000000" w:rsidRPr="00000000" w14:paraId="000018C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 x 1 Estatal</w:t>
            </w:r>
          </w:p>
        </w:tc>
        <w:tc>
          <w:tcPr>
            <w:shd w:fill="auto" w:val="clear"/>
            <w:tcMar>
              <w:top w:w="0.0" w:type="dxa"/>
              <w:left w:w="0.0" w:type="dxa"/>
              <w:bottom w:w="0.0" w:type="dxa"/>
              <w:right w:w="0.0" w:type="dxa"/>
            </w:tcMar>
            <w:vAlign w:val="center"/>
          </w:tcPr>
          <w:p w:rsidR="00000000" w:rsidDel="00000000" w:rsidP="00000000" w:rsidRDefault="00000000" w:rsidRPr="00000000" w14:paraId="000018C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500,000</w:t>
            </w:r>
          </w:p>
        </w:tc>
        <w:tc>
          <w:tcPr>
            <w:shd w:fill="auto" w:val="clear"/>
            <w:tcMar>
              <w:top w:w="0.0" w:type="dxa"/>
              <w:left w:w="0.0" w:type="dxa"/>
              <w:bottom w:w="0.0" w:type="dxa"/>
              <w:right w:w="0.0" w:type="dxa"/>
            </w:tcMar>
            <w:vAlign w:val="center"/>
          </w:tcPr>
          <w:p w:rsidR="00000000" w:rsidDel="00000000" w:rsidP="00000000" w:rsidRDefault="00000000" w:rsidRPr="00000000" w14:paraId="000018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Desarrollo Humano</w:t>
            </w:r>
          </w:p>
        </w:tc>
        <w:tc>
          <w:tcPr>
            <w:shd w:fill="auto" w:val="clear"/>
            <w:tcMar>
              <w:top w:w="0.0" w:type="dxa"/>
              <w:left w:w="0.0" w:type="dxa"/>
              <w:bottom w:w="0.0" w:type="dxa"/>
              <w:right w:w="0.0" w:type="dxa"/>
            </w:tcMar>
            <w:vAlign w:val="center"/>
          </w:tcPr>
          <w:p w:rsidR="00000000" w:rsidDel="00000000" w:rsidP="00000000" w:rsidRDefault="00000000" w:rsidRPr="00000000" w14:paraId="000018D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c>
          <w:tcPr>
            <w:shd w:fill="auto" w:val="clear"/>
            <w:tcMar>
              <w:top w:w="0.0" w:type="dxa"/>
              <w:left w:w="0.0" w:type="dxa"/>
              <w:bottom w:w="0.0" w:type="dxa"/>
              <w:right w:w="0.0" w:type="dxa"/>
            </w:tcMar>
            <w:vAlign w:val="center"/>
          </w:tcPr>
          <w:p w:rsidR="00000000" w:rsidDel="00000000" w:rsidP="00000000" w:rsidRDefault="00000000" w:rsidRPr="00000000" w14:paraId="000018D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c>
          <w:tcPr>
            <w:shd w:fill="auto" w:val="clear"/>
            <w:tcMar>
              <w:top w:w="0.0" w:type="dxa"/>
              <w:left w:w="0.0" w:type="dxa"/>
              <w:bottom w:w="0.0" w:type="dxa"/>
              <w:right w:w="0.0" w:type="dxa"/>
            </w:tcMar>
            <w:vAlign w:val="center"/>
          </w:tcPr>
          <w:p w:rsidR="00000000" w:rsidDel="00000000" w:rsidP="00000000" w:rsidRDefault="00000000" w:rsidRPr="00000000" w14:paraId="000018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125,000</w:t>
            </w:r>
          </w:p>
        </w:tc>
      </w:tr>
      <w:tr>
        <w:trPr>
          <w:cantSplit w:val="0"/>
          <w:trHeight w:val="1250"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D3">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Rehabilitación de Unidades deportivas de San Juan Tecomatlán y San Jacinto</w:t>
            </w:r>
          </w:p>
        </w:tc>
        <w:tc>
          <w:tcPr>
            <w:shd w:fill="auto" w:val="clear"/>
            <w:tcMar>
              <w:top w:w="0.0" w:type="dxa"/>
              <w:left w:w="0.0" w:type="dxa"/>
              <w:bottom w:w="0.0" w:type="dxa"/>
              <w:right w:w="0.0" w:type="dxa"/>
            </w:tcMar>
            <w:vAlign w:val="center"/>
          </w:tcPr>
          <w:p w:rsidR="00000000" w:rsidDel="00000000" w:rsidP="00000000" w:rsidRDefault="00000000" w:rsidRPr="00000000" w14:paraId="000018D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CONADE</w:t>
            </w:r>
          </w:p>
        </w:tc>
        <w:tc>
          <w:tcPr>
            <w:shd w:fill="auto" w:val="clear"/>
            <w:tcMar>
              <w:top w:w="0.0" w:type="dxa"/>
              <w:left w:w="0.0" w:type="dxa"/>
              <w:bottom w:w="0.0" w:type="dxa"/>
              <w:right w:w="0.0" w:type="dxa"/>
            </w:tcMar>
            <w:vAlign w:val="center"/>
          </w:tcPr>
          <w:p w:rsidR="00000000" w:rsidDel="00000000" w:rsidP="00000000" w:rsidRDefault="00000000" w:rsidRPr="00000000" w14:paraId="000018D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4,061,464</w:t>
            </w:r>
          </w:p>
        </w:tc>
        <w:tc>
          <w:tcPr>
            <w:shd w:fill="auto" w:val="clear"/>
            <w:tcMar>
              <w:top w:w="0.0" w:type="dxa"/>
              <w:left w:w="0.0" w:type="dxa"/>
              <w:bottom w:w="0.0" w:type="dxa"/>
              <w:right w:w="0.0" w:type="dxa"/>
            </w:tcMar>
            <w:vAlign w:val="center"/>
          </w:tcPr>
          <w:p w:rsidR="00000000" w:rsidDel="00000000" w:rsidP="00000000" w:rsidRDefault="00000000" w:rsidRPr="00000000" w14:paraId="000018D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SEDESOL</w:t>
            </w:r>
          </w:p>
        </w:tc>
        <w:tc>
          <w:tcPr>
            <w:shd w:fill="auto" w:val="clear"/>
            <w:tcMar>
              <w:top w:w="0.0" w:type="dxa"/>
              <w:left w:w="0.0" w:type="dxa"/>
              <w:bottom w:w="0.0" w:type="dxa"/>
              <w:right w:w="0.0" w:type="dxa"/>
            </w:tcMar>
            <w:vAlign w:val="center"/>
          </w:tcPr>
          <w:p w:rsidR="00000000" w:rsidDel="00000000" w:rsidP="00000000" w:rsidRDefault="00000000" w:rsidRPr="00000000" w14:paraId="000018D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1,015,366</w:t>
            </w:r>
          </w:p>
        </w:tc>
        <w:tc>
          <w:tcPr>
            <w:shd w:fill="auto" w:val="clear"/>
            <w:tcMar>
              <w:top w:w="0.0" w:type="dxa"/>
              <w:left w:w="0.0" w:type="dxa"/>
              <w:bottom w:w="0.0" w:type="dxa"/>
              <w:right w:w="0.0" w:type="dxa"/>
            </w:tcMar>
            <w:vAlign w:val="center"/>
          </w:tcPr>
          <w:p w:rsidR="00000000" w:rsidDel="00000000" w:rsidP="00000000" w:rsidRDefault="00000000" w:rsidRPr="00000000" w14:paraId="000018D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1,015,366</w:t>
            </w:r>
          </w:p>
        </w:tc>
        <w:tc>
          <w:tcPr>
            <w:shd w:fill="auto" w:val="clear"/>
            <w:tcMar>
              <w:top w:w="0.0" w:type="dxa"/>
              <w:left w:w="0.0" w:type="dxa"/>
              <w:bottom w:w="0.0" w:type="dxa"/>
              <w:right w:w="0.0" w:type="dxa"/>
            </w:tcMar>
            <w:vAlign w:val="center"/>
          </w:tcPr>
          <w:p w:rsidR="00000000" w:rsidDel="00000000" w:rsidP="00000000" w:rsidRDefault="00000000" w:rsidRPr="00000000" w14:paraId="000018D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2,030,732</w:t>
            </w:r>
          </w:p>
        </w:tc>
      </w:tr>
      <w:tr>
        <w:trPr>
          <w:cantSplit w:val="0"/>
          <w:trHeight w:val="732"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DA">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Construcción de auditorio regional</w:t>
            </w:r>
          </w:p>
        </w:tc>
        <w:tc>
          <w:tcPr>
            <w:shd w:fill="auto" w:val="clear"/>
            <w:tcMar>
              <w:top w:w="0.0" w:type="dxa"/>
              <w:left w:w="0.0" w:type="dxa"/>
              <w:bottom w:w="0.0" w:type="dxa"/>
              <w:right w:w="0.0" w:type="dxa"/>
            </w:tcMar>
            <w:vAlign w:val="center"/>
          </w:tcPr>
          <w:p w:rsidR="00000000" w:rsidDel="00000000" w:rsidP="00000000" w:rsidRDefault="00000000" w:rsidRPr="00000000" w14:paraId="000018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FONDEREG</w:t>
            </w:r>
          </w:p>
        </w:tc>
        <w:tc>
          <w:tcPr>
            <w:shd w:fill="auto" w:val="clear"/>
            <w:tcMar>
              <w:top w:w="0.0" w:type="dxa"/>
              <w:left w:w="0.0" w:type="dxa"/>
              <w:bottom w:w="0.0" w:type="dxa"/>
              <w:right w:w="0.0" w:type="dxa"/>
            </w:tcMar>
            <w:vAlign w:val="center"/>
          </w:tcPr>
          <w:p w:rsidR="00000000" w:rsidDel="00000000" w:rsidP="00000000" w:rsidRDefault="00000000" w:rsidRPr="00000000" w14:paraId="000018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1,500,000</w:t>
            </w:r>
          </w:p>
        </w:tc>
        <w:tc>
          <w:tcPr>
            <w:shd w:fill="auto" w:val="clear"/>
            <w:tcMar>
              <w:top w:w="0.0" w:type="dxa"/>
              <w:left w:w="0.0" w:type="dxa"/>
              <w:bottom w:w="0.0" w:type="dxa"/>
              <w:right w:w="0.0" w:type="dxa"/>
            </w:tcMar>
            <w:vAlign w:val="center"/>
          </w:tcPr>
          <w:p w:rsidR="00000000" w:rsidDel="00000000" w:rsidP="00000000" w:rsidRDefault="00000000" w:rsidRPr="00000000" w14:paraId="000018D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SEPLAN</w:t>
            </w:r>
          </w:p>
        </w:tc>
        <w:tc>
          <w:tcPr>
            <w:shd w:fill="auto" w:val="clear"/>
            <w:tcMar>
              <w:top w:w="0.0" w:type="dxa"/>
              <w:left w:w="0.0" w:type="dxa"/>
              <w:bottom w:w="0.0" w:type="dxa"/>
              <w:right w:w="0.0" w:type="dxa"/>
            </w:tcMar>
            <w:vAlign w:val="center"/>
          </w:tcPr>
          <w:p w:rsidR="00000000" w:rsidDel="00000000" w:rsidP="00000000" w:rsidRDefault="00000000" w:rsidRPr="00000000" w14:paraId="000018D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600,000</w:t>
            </w:r>
          </w:p>
        </w:tc>
        <w:tc>
          <w:tcPr>
            <w:shd w:fill="auto" w:val="clear"/>
            <w:tcMar>
              <w:top w:w="0.0" w:type="dxa"/>
              <w:left w:w="0.0" w:type="dxa"/>
              <w:bottom w:w="0.0" w:type="dxa"/>
              <w:right w:w="0.0" w:type="dxa"/>
            </w:tcMar>
            <w:vAlign w:val="center"/>
          </w:tcPr>
          <w:p w:rsidR="00000000" w:rsidDel="00000000" w:rsidP="00000000" w:rsidRDefault="00000000" w:rsidRPr="00000000" w14:paraId="000018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900,000</w:t>
            </w:r>
          </w:p>
        </w:tc>
        <w:tc>
          <w:tcPr>
            <w:shd w:fill="auto" w:val="clear"/>
            <w:tcMar>
              <w:top w:w="0.0" w:type="dxa"/>
              <w:left w:w="0.0" w:type="dxa"/>
              <w:bottom w:w="0.0" w:type="dxa"/>
              <w:right w:w="0.0" w:type="dxa"/>
            </w:tcMar>
            <w:vAlign w:val="center"/>
          </w:tcPr>
          <w:p w:rsidR="00000000" w:rsidDel="00000000" w:rsidP="00000000" w:rsidRDefault="00000000" w:rsidRPr="00000000" w14:paraId="000018E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w:t>
            </w:r>
          </w:p>
        </w:tc>
      </w:tr>
      <w:tr>
        <w:trPr>
          <w:cantSplit w:val="0"/>
          <w:trHeight w:val="1226"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E1">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Empedrado ecológico  continuación carretera Chapala-San Pedro-Cuitzeo</w:t>
            </w:r>
          </w:p>
        </w:tc>
        <w:tc>
          <w:tcPr>
            <w:shd w:fill="auto" w:val="clear"/>
            <w:tcMar>
              <w:top w:w="0.0" w:type="dxa"/>
              <w:left w:w="0.0" w:type="dxa"/>
              <w:bottom w:w="0.0" w:type="dxa"/>
              <w:right w:w="0.0" w:type="dxa"/>
            </w:tcMar>
            <w:vAlign w:val="center"/>
          </w:tcPr>
          <w:p w:rsidR="00000000" w:rsidDel="00000000" w:rsidP="00000000" w:rsidRDefault="00000000" w:rsidRPr="00000000" w14:paraId="000018E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FONDEREG</w:t>
            </w:r>
          </w:p>
        </w:tc>
        <w:tc>
          <w:tcPr>
            <w:shd w:fill="auto" w:val="clear"/>
            <w:tcMar>
              <w:top w:w="0.0" w:type="dxa"/>
              <w:left w:w="0.0" w:type="dxa"/>
              <w:bottom w:w="0.0" w:type="dxa"/>
              <w:right w:w="0.0" w:type="dxa"/>
            </w:tcMar>
            <w:vAlign w:val="center"/>
          </w:tcPr>
          <w:p w:rsidR="00000000" w:rsidDel="00000000" w:rsidP="00000000" w:rsidRDefault="00000000" w:rsidRPr="00000000" w14:paraId="000018E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3,000,000</w:t>
            </w:r>
          </w:p>
        </w:tc>
        <w:tc>
          <w:tcPr>
            <w:shd w:fill="auto" w:val="clear"/>
            <w:tcMar>
              <w:top w:w="0.0" w:type="dxa"/>
              <w:left w:w="0.0" w:type="dxa"/>
              <w:bottom w:w="0.0" w:type="dxa"/>
              <w:right w:w="0.0" w:type="dxa"/>
            </w:tcMar>
            <w:vAlign w:val="center"/>
          </w:tcPr>
          <w:p w:rsidR="00000000" w:rsidDel="00000000" w:rsidP="00000000" w:rsidRDefault="00000000" w:rsidRPr="00000000" w14:paraId="000018E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SEPLAN</w:t>
            </w:r>
          </w:p>
        </w:tc>
        <w:tc>
          <w:tcPr>
            <w:shd w:fill="auto" w:val="clear"/>
            <w:tcMar>
              <w:top w:w="0.0" w:type="dxa"/>
              <w:left w:w="0.0" w:type="dxa"/>
              <w:bottom w:w="0.0" w:type="dxa"/>
              <w:right w:w="0.0" w:type="dxa"/>
            </w:tcMar>
            <w:vAlign w:val="center"/>
          </w:tcPr>
          <w:p w:rsidR="00000000" w:rsidDel="00000000" w:rsidP="00000000" w:rsidRDefault="00000000" w:rsidRPr="00000000" w14:paraId="000018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1,200,000</w:t>
            </w:r>
          </w:p>
        </w:tc>
        <w:tc>
          <w:tcPr>
            <w:shd w:fill="auto" w:val="clear"/>
            <w:tcMar>
              <w:top w:w="0.0" w:type="dxa"/>
              <w:left w:w="0.0" w:type="dxa"/>
              <w:bottom w:w="0.0" w:type="dxa"/>
              <w:right w:w="0.0" w:type="dxa"/>
            </w:tcMar>
            <w:vAlign w:val="center"/>
          </w:tcPr>
          <w:p w:rsidR="00000000" w:rsidDel="00000000" w:rsidP="00000000" w:rsidRDefault="00000000" w:rsidRPr="00000000" w14:paraId="000018E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1,800,000</w:t>
            </w:r>
          </w:p>
        </w:tc>
        <w:tc>
          <w:tcPr>
            <w:shd w:fill="auto" w:val="clear"/>
            <w:tcMar>
              <w:top w:w="0.0" w:type="dxa"/>
              <w:left w:w="0.0" w:type="dxa"/>
              <w:bottom w:w="0.0" w:type="dxa"/>
              <w:right w:w="0.0" w:type="dxa"/>
            </w:tcMar>
            <w:vAlign w:val="center"/>
          </w:tcPr>
          <w:p w:rsidR="00000000" w:rsidDel="00000000" w:rsidP="00000000" w:rsidRDefault="00000000" w:rsidRPr="00000000" w14:paraId="000018E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w:t>
            </w:r>
          </w:p>
        </w:tc>
      </w:tr>
      <w:tr>
        <w:trPr>
          <w:cantSplit w:val="0"/>
          <w:trHeight w:val="694"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E8">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Rehabilitación de malecón en Mezcala</w:t>
            </w:r>
          </w:p>
        </w:tc>
        <w:tc>
          <w:tcPr>
            <w:shd w:fill="auto" w:val="clear"/>
            <w:tcMar>
              <w:top w:w="0.0" w:type="dxa"/>
              <w:left w:w="0.0" w:type="dxa"/>
              <w:bottom w:w="0.0" w:type="dxa"/>
              <w:right w:w="0.0" w:type="dxa"/>
            </w:tcMar>
            <w:vAlign w:val="center"/>
          </w:tcPr>
          <w:p w:rsidR="00000000" w:rsidDel="00000000" w:rsidP="00000000" w:rsidRDefault="00000000" w:rsidRPr="00000000" w14:paraId="000018E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Turismo/cultura</w:t>
            </w:r>
          </w:p>
        </w:tc>
        <w:tc>
          <w:tcPr>
            <w:shd w:fill="auto" w:val="clear"/>
            <w:tcMar>
              <w:top w:w="0.0" w:type="dxa"/>
              <w:left w:w="0.0" w:type="dxa"/>
              <w:bottom w:w="0.0" w:type="dxa"/>
              <w:right w:w="0.0" w:type="dxa"/>
            </w:tcMar>
            <w:vAlign w:val="center"/>
          </w:tcPr>
          <w:p w:rsidR="00000000" w:rsidDel="00000000" w:rsidP="00000000" w:rsidRDefault="00000000" w:rsidRPr="00000000" w14:paraId="000018E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8,000,000</w:t>
            </w:r>
          </w:p>
        </w:tc>
        <w:tc>
          <w:tcPr>
            <w:shd w:fill="auto" w:val="clear"/>
            <w:tcMar>
              <w:top w:w="0.0" w:type="dxa"/>
              <w:left w:w="0.0" w:type="dxa"/>
              <w:bottom w:w="0.0" w:type="dxa"/>
              <w:right w:w="0.0" w:type="dxa"/>
            </w:tcMar>
            <w:vAlign w:val="center"/>
          </w:tcPr>
          <w:p w:rsidR="00000000" w:rsidDel="00000000" w:rsidP="00000000" w:rsidRDefault="00000000" w:rsidRPr="00000000" w14:paraId="000018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Turismo/cultura</w:t>
            </w:r>
          </w:p>
        </w:tc>
        <w:tc>
          <w:tcPr>
            <w:shd w:fill="auto" w:val="clear"/>
            <w:tcMar>
              <w:top w:w="0.0" w:type="dxa"/>
              <w:left w:w="0.0" w:type="dxa"/>
              <w:bottom w:w="0.0" w:type="dxa"/>
              <w:right w:w="0.0" w:type="dxa"/>
            </w:tcMar>
            <w:vAlign w:val="center"/>
          </w:tcPr>
          <w:p w:rsidR="00000000" w:rsidDel="00000000" w:rsidP="00000000" w:rsidRDefault="00000000" w:rsidRPr="00000000" w14:paraId="000018E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w:t>
            </w:r>
          </w:p>
        </w:tc>
        <w:tc>
          <w:tcPr>
            <w:shd w:fill="auto" w:val="clear"/>
            <w:tcMar>
              <w:top w:w="0.0" w:type="dxa"/>
              <w:left w:w="0.0" w:type="dxa"/>
              <w:bottom w:w="0.0" w:type="dxa"/>
              <w:right w:w="0.0" w:type="dxa"/>
            </w:tcMar>
            <w:vAlign w:val="center"/>
          </w:tcPr>
          <w:p w:rsidR="00000000" w:rsidDel="00000000" w:rsidP="00000000" w:rsidRDefault="00000000" w:rsidRPr="00000000" w14:paraId="000018E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4,000,000</w:t>
            </w:r>
          </w:p>
        </w:tc>
        <w:tc>
          <w:tcPr>
            <w:shd w:fill="auto" w:val="clear"/>
            <w:tcMar>
              <w:top w:w="0.0" w:type="dxa"/>
              <w:left w:w="0.0" w:type="dxa"/>
              <w:bottom w:w="0.0" w:type="dxa"/>
              <w:right w:w="0.0" w:type="dxa"/>
            </w:tcMar>
            <w:vAlign w:val="center"/>
          </w:tcPr>
          <w:p w:rsidR="00000000" w:rsidDel="00000000" w:rsidP="00000000" w:rsidRDefault="00000000" w:rsidRPr="00000000" w14:paraId="000018E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4,000,000</w:t>
            </w:r>
          </w:p>
        </w:tc>
      </w:tr>
      <w:tr>
        <w:trPr>
          <w:cantSplit w:val="0"/>
          <w:trHeight w:val="694" w:hRule="atLeast"/>
          <w:tblHeader w:val="0"/>
        </w:trPr>
        <w:tc>
          <w:tcPr>
            <w:shd w:fill="c0c0c0" w:val="clear"/>
            <w:tcMar>
              <w:top w:w="0.0" w:type="dxa"/>
              <w:left w:w="0.0" w:type="dxa"/>
              <w:bottom w:w="0.0" w:type="dxa"/>
              <w:right w:w="0.0" w:type="dxa"/>
            </w:tcMar>
            <w:vAlign w:val="center"/>
          </w:tcPr>
          <w:p w:rsidR="00000000" w:rsidDel="00000000" w:rsidP="00000000" w:rsidRDefault="00000000" w:rsidRPr="00000000" w14:paraId="000018EF">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Modernización de la carretera Santa Rosa–La Barca: 23.6 km</w:t>
            </w:r>
          </w:p>
        </w:tc>
        <w:tc>
          <w:tcPr>
            <w:shd w:fill="auto" w:val="clear"/>
            <w:tcMar>
              <w:top w:w="0.0" w:type="dxa"/>
              <w:left w:w="0.0" w:type="dxa"/>
              <w:bottom w:w="0.0" w:type="dxa"/>
              <w:right w:w="0.0" w:type="dxa"/>
            </w:tcMar>
            <w:vAlign w:val="center"/>
          </w:tcPr>
          <w:p w:rsidR="00000000" w:rsidDel="00000000" w:rsidP="00000000" w:rsidRDefault="00000000" w:rsidRPr="00000000" w14:paraId="000018F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SCT</w:t>
            </w:r>
          </w:p>
        </w:tc>
        <w:tc>
          <w:tcPr>
            <w:shd w:fill="auto" w:val="clear"/>
            <w:tcMar>
              <w:top w:w="0.0" w:type="dxa"/>
              <w:left w:w="0.0" w:type="dxa"/>
              <w:bottom w:w="0.0" w:type="dxa"/>
              <w:right w:w="0.0" w:type="dxa"/>
            </w:tcMar>
            <w:vAlign w:val="center"/>
          </w:tcPr>
          <w:p w:rsidR="00000000" w:rsidDel="00000000" w:rsidP="00000000" w:rsidRDefault="00000000" w:rsidRPr="00000000" w14:paraId="000018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534,700,000</w:t>
            </w:r>
          </w:p>
        </w:tc>
        <w:tc>
          <w:tcPr>
            <w:shd w:fill="auto" w:val="clear"/>
            <w:tcMar>
              <w:top w:w="0.0" w:type="dxa"/>
              <w:left w:w="0.0" w:type="dxa"/>
              <w:bottom w:w="0.0" w:type="dxa"/>
              <w:right w:w="0.0" w:type="dxa"/>
            </w:tcMar>
            <w:vAlign w:val="center"/>
          </w:tcPr>
          <w:p w:rsidR="00000000" w:rsidDel="00000000" w:rsidP="00000000" w:rsidRDefault="00000000" w:rsidRPr="00000000" w14:paraId="000018F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SCT</w:t>
            </w:r>
          </w:p>
        </w:tc>
        <w:tc>
          <w:tcPr>
            <w:shd w:fill="auto" w:val="clear"/>
            <w:tcMar>
              <w:top w:w="0.0" w:type="dxa"/>
              <w:left w:w="0.0" w:type="dxa"/>
              <w:bottom w:w="0.0" w:type="dxa"/>
              <w:right w:w="0.0" w:type="dxa"/>
            </w:tcMar>
            <w:vAlign w:val="center"/>
          </w:tcPr>
          <w:p w:rsidR="00000000" w:rsidDel="00000000" w:rsidP="00000000" w:rsidRDefault="00000000" w:rsidRPr="00000000" w14:paraId="000018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tcMar>
              <w:top w:w="0.0" w:type="dxa"/>
              <w:left w:w="0.0" w:type="dxa"/>
              <w:bottom w:w="0.0" w:type="dxa"/>
              <w:right w:w="0.0" w:type="dxa"/>
            </w:tcMar>
            <w:vAlign w:val="center"/>
          </w:tcPr>
          <w:p w:rsidR="00000000" w:rsidDel="00000000" w:rsidP="00000000" w:rsidRDefault="00000000" w:rsidRPr="00000000" w14:paraId="000018F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0</w:t>
            </w:r>
          </w:p>
        </w:tc>
        <w:tc>
          <w:tcPr>
            <w:shd w:fill="auto" w:val="clear"/>
            <w:tcMar>
              <w:top w:w="0.0" w:type="dxa"/>
              <w:left w:w="0.0" w:type="dxa"/>
              <w:bottom w:w="0.0" w:type="dxa"/>
              <w:right w:w="0.0" w:type="dxa"/>
            </w:tcMar>
            <w:vAlign w:val="center"/>
          </w:tcPr>
          <w:p w:rsidR="00000000" w:rsidDel="00000000" w:rsidP="00000000" w:rsidRDefault="00000000" w:rsidRPr="00000000" w14:paraId="000018F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534,700,000</w:t>
            </w:r>
          </w:p>
        </w:tc>
      </w:tr>
      <w:tr>
        <w:trPr>
          <w:cantSplit w:val="0"/>
          <w:trHeight w:val="320" w:hRule="atLeast"/>
          <w:tblHeader w:val="0"/>
        </w:trPr>
        <w:tc>
          <w:tcPr>
            <w:tcBorders>
              <w:bottom w:color="000000" w:space="0" w:sz="12" w:val="single"/>
            </w:tcBorders>
            <w:shd w:fill="c0c0c0" w:val="clear"/>
            <w:tcMar>
              <w:top w:w="0.0" w:type="dxa"/>
              <w:left w:w="0.0" w:type="dxa"/>
              <w:bottom w:w="0.0" w:type="dxa"/>
              <w:right w:w="0.0" w:type="dxa"/>
            </w:tcMar>
            <w:vAlign w:val="center"/>
          </w:tcPr>
          <w:p w:rsidR="00000000" w:rsidDel="00000000" w:rsidP="00000000" w:rsidRDefault="00000000" w:rsidRPr="00000000" w14:paraId="000018F6">
            <w:pPr>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Total</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F7">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554,331,464</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F8">
            <w:pPr>
              <w:jc w:val="center"/>
              <w:rPr>
                <w:rFonts w:ascii="Calibri" w:cs="Calibri" w:eastAsia="Calibri" w:hAnsi="Calibri"/>
                <w:sz w:val="22"/>
                <w:szCs w:val="22"/>
              </w:rPr>
            </w:pPr>
            <w:r w:rsidDel="00000000" w:rsidR="00000000" w:rsidRPr="00000000">
              <w:rPr>
                <w:rtl w:val="0"/>
              </w:rPr>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F9">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3,440,366</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FA">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8,640,366</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FB">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541,355,732</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8FC">
            <w:pPr>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554,331,464</w:t>
            </w:r>
          </w:p>
        </w:tc>
      </w:tr>
      <w:tr>
        <w:trPr>
          <w:cantSplit w:val="0"/>
          <w:trHeight w:val="286" w:hRule="atLeast"/>
          <w:tblHeader w:val="0"/>
        </w:trPr>
        <w:tc>
          <w:tcPr>
            <w:gridSpan w:val="7"/>
            <w:tcBorders>
              <w:top w:color="000000" w:space="0" w:sz="12"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8F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rPr>
                <w:rFonts w:ascii="Calibri" w:cs="Calibri" w:eastAsia="Calibri" w:hAnsi="Calibri"/>
                <w:sz w:val="18"/>
                <w:szCs w:val="18"/>
              </w:rPr>
            </w:pPr>
            <w:r w:rsidDel="00000000" w:rsidR="00000000" w:rsidRPr="00000000">
              <w:rPr>
                <w:rFonts w:ascii="Calibri" w:cs="Calibri" w:eastAsia="Calibri" w:hAnsi="Calibri"/>
                <w:sz w:val="20"/>
                <w:szCs w:val="20"/>
                <w:rtl w:val="0"/>
              </w:rPr>
              <w:t xml:space="preserve">Fuente: Elaboración propia a partir de datos proporcionados por el Municipio de Poncitlán</w:t>
            </w:r>
            <w:r w:rsidDel="00000000" w:rsidR="00000000" w:rsidRPr="00000000">
              <w:rPr>
                <w:rtl w:val="0"/>
              </w:rPr>
            </w:r>
          </w:p>
        </w:tc>
      </w:tr>
    </w:tbl>
    <w:p w:rsidR="00000000" w:rsidDel="00000000" w:rsidP="00000000" w:rsidRDefault="00000000" w:rsidRPr="00000000" w14:paraId="0000190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0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Estas inversiones de los distintos programas buscan descentralizar los recursos de la cabecera municipal, que históricamente ha sido la principal receptora de dichas inversiones. Con esto se busca impulsar el desarrollo equitativo del municipio, de tal forma que los beneficios sociales derivados permitan mejorar la calidad de vida de los habitantes de las demás delegaciones, que pudieran estar rezagadas en términos de desarrollo estructural y en el acceso a beneficios estatales tales como el mejoramiento de las vías de comunicación, el acceso al esparcimiento, la cultura y el turismo.</w:t>
      </w:r>
    </w:p>
    <w:p w:rsidR="00000000" w:rsidDel="00000000" w:rsidP="00000000" w:rsidRDefault="00000000" w:rsidRPr="00000000" w14:paraId="0000190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0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b w:val="1"/>
          <w:color w:val="366091"/>
          <w:sz w:val="28"/>
          <w:szCs w:val="28"/>
        </w:rPr>
      </w:pPr>
      <w:r w:rsidDel="00000000" w:rsidR="00000000" w:rsidRPr="00000000">
        <w:rPr>
          <w:rFonts w:ascii="Arial" w:cs="Arial" w:eastAsia="Arial" w:hAnsi="Arial"/>
          <w:b w:val="1"/>
          <w:color w:val="366091"/>
          <w:sz w:val="28"/>
          <w:szCs w:val="28"/>
          <w:rtl w:val="0"/>
        </w:rPr>
        <w:t xml:space="preserve">6.4. Programas de apoyo al Campo y la Ganadería</w:t>
      </w:r>
    </w:p>
    <w:p w:rsidR="00000000" w:rsidDel="00000000" w:rsidP="00000000" w:rsidRDefault="00000000" w:rsidRPr="00000000" w14:paraId="00001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color w:val="002200"/>
          <w:sz w:val="22"/>
          <w:szCs w:val="22"/>
        </w:rPr>
      </w:pPr>
      <w:r w:rsidDel="00000000" w:rsidR="00000000" w:rsidRPr="00000000">
        <w:rPr>
          <w:rFonts w:ascii="Arial" w:cs="Arial" w:eastAsia="Arial" w:hAnsi="Arial"/>
          <w:color w:val="002200"/>
          <w:sz w:val="22"/>
          <w:szCs w:val="22"/>
          <w:rtl w:val="0"/>
        </w:rPr>
        <w:t xml:space="preserve">En Poncitlán, los apoyos destinados al campo provienen de diferentes fuentes de subsidio federal, los cuales buscan el impulsar la productividad, la estabilidad del campo, la rentabilidad de la actividad agrícola, la permanencia del sector agricultor vulnerable y con menores recursos. Estos apoyos se diversifican para el desempeño de la actividad de este sector, la cual impacta el desarrollo económico local y regional, la estabilidad alimentaria, la fuente de empleos campesinos, el comercio de productos comestibles de primera calidad y bajo costo, etc. Como se ha señalado con anterioridad en este documento, el desarrollo del campo es una fuente vital para la actividad productiva de Poncitlán, tanto por el número de hectáreas que tiene de tierras cultivables, así como la población ocupada en dicha actividad y lo que esto representa en términos del sostenimiento de las familias y la economía municipal. Los apoyos gubernamentales son así, una fuente de financiamiento y respaldo institucional ante las posibles amenazas que podría atravesar el campo (sequías, tierras no fértiles, abandono del campo, cambio de uso de suelo sin ordenamiento, baja productividad, poca capacidad de inversión de agricultores locales, etc.).</w:t>
      </w:r>
    </w:p>
    <w:p w:rsidR="00000000" w:rsidDel="00000000" w:rsidP="00000000" w:rsidRDefault="00000000" w:rsidRPr="00000000" w14:paraId="0000190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color w:val="002200"/>
          <w:sz w:val="22"/>
          <w:szCs w:val="22"/>
        </w:rPr>
      </w:pPr>
      <w:r w:rsidDel="00000000" w:rsidR="00000000" w:rsidRPr="00000000">
        <w:rPr>
          <w:rFonts w:ascii="Arial" w:cs="Arial" w:eastAsia="Arial" w:hAnsi="Arial"/>
          <w:color w:val="002200"/>
          <w:sz w:val="22"/>
          <w:szCs w:val="22"/>
          <w:rtl w:val="0"/>
        </w:rPr>
        <w:t xml:space="preserve">Uno de los programas corrientes más representativos en Poncitlán es </w:t>
      </w:r>
      <w:r w:rsidDel="00000000" w:rsidR="00000000" w:rsidRPr="00000000">
        <w:rPr>
          <w:rFonts w:ascii="Arial" w:cs="Arial" w:eastAsia="Arial" w:hAnsi="Arial"/>
          <w:i w:val="1"/>
          <w:color w:val="002200"/>
          <w:sz w:val="22"/>
          <w:szCs w:val="22"/>
          <w:rtl w:val="0"/>
        </w:rPr>
        <w:t xml:space="preserve">Procampo</w:t>
      </w:r>
      <w:r w:rsidDel="00000000" w:rsidR="00000000" w:rsidRPr="00000000">
        <w:rPr>
          <w:rFonts w:ascii="Arial" w:cs="Arial" w:eastAsia="Arial" w:hAnsi="Arial"/>
          <w:color w:val="002200"/>
          <w:sz w:val="22"/>
          <w:szCs w:val="22"/>
          <w:rtl w:val="0"/>
        </w:rPr>
        <w:t xml:space="preserve">. Como señala la  oficina de Apoyos y Servicios a la Comercialización Agropecuaria de la SAGARPA, “el Programa de apoyos Directos al Campo (PROCAMPO), es un subsidio directo que el gobierno federal otorga a través de la SAGARPA. Tiene como objetivo específico apoyar el ingreso de los productores rurales.El apoyo de PROCAMPO consiste en la entrega de recursos monetarios por cada hectárea o fracción de ésta, que se efectúa cuando el productor siembra la superficie registrada (elegible) en el Programa, o bien la mantiene en explotación pecuaria, forestal o la destina a algún proyecto ecológico, y cumple con lo establecido en la normatividad operativo.”(ASERCA: 2009). </w:t>
      </w:r>
    </w:p>
    <w:p w:rsidR="00000000" w:rsidDel="00000000" w:rsidP="00000000" w:rsidRDefault="00000000" w:rsidRPr="00000000" w14:paraId="0000190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En este sentido, se ha registrado un incremento de apoyo al campo a través de </w:t>
      </w:r>
      <w:r w:rsidDel="00000000" w:rsidR="00000000" w:rsidRPr="00000000">
        <w:rPr>
          <w:rFonts w:ascii="Arial" w:cs="Arial" w:eastAsia="Arial" w:hAnsi="Arial"/>
          <w:i w:val="1"/>
          <w:color w:val="000000"/>
          <w:sz w:val="22"/>
          <w:szCs w:val="22"/>
          <w:rtl w:val="0"/>
        </w:rPr>
        <w:t xml:space="preserve">Procampo</w:t>
      </w:r>
      <w:r w:rsidDel="00000000" w:rsidR="00000000" w:rsidRPr="00000000">
        <w:rPr>
          <w:rFonts w:ascii="Arial" w:cs="Arial" w:eastAsia="Arial" w:hAnsi="Arial"/>
          <w:color w:val="000000"/>
          <w:sz w:val="22"/>
          <w:szCs w:val="22"/>
          <w:rtl w:val="0"/>
        </w:rPr>
        <w:t xml:space="preserve">, como se observa en el Cuadro 61, la inversión en este rubro fue de más de 154 millones de pesos en Poncitlán en un periodo de 16 años. Tan solo en el año 2010, la SAGARPA aportó a través de Procampo para el periodo de primavera-verano una inversión con un total de $ 9,580,145.53 destinados a 1,593 agricultores, para la producción beneficio de 8,496.04 hectáreas de tierras productivas. Para el periodo de otoño-invierno del mismo año, se invirtieron un total de $2,317,979.52 para beneficio de 2,407.04 hectáreas, siendo beneficiados 250 agricultores (ver Gráfica 29). De esta manera, el total de la inversión de </w:t>
      </w:r>
      <w:r w:rsidDel="00000000" w:rsidR="00000000" w:rsidRPr="00000000">
        <w:rPr>
          <w:rFonts w:ascii="Arial" w:cs="Arial" w:eastAsia="Arial" w:hAnsi="Arial"/>
          <w:i w:val="1"/>
          <w:color w:val="000000"/>
          <w:sz w:val="22"/>
          <w:szCs w:val="22"/>
          <w:rtl w:val="0"/>
        </w:rPr>
        <w:t xml:space="preserve">Procampo</w:t>
      </w:r>
      <w:r w:rsidDel="00000000" w:rsidR="00000000" w:rsidRPr="00000000">
        <w:rPr>
          <w:rFonts w:ascii="Arial" w:cs="Arial" w:eastAsia="Arial" w:hAnsi="Arial"/>
          <w:color w:val="000000"/>
          <w:sz w:val="22"/>
          <w:szCs w:val="22"/>
          <w:rtl w:val="0"/>
        </w:rPr>
        <w:t xml:space="preserve"> en el año 2010 fue de $11,898,125.05. Si esta cifra se compara con el subsidio total destinado al campo en el año 2009, proveniente de diversos programas, cuyo monto fue tan solo de $</w:t>
      </w:r>
      <w:r w:rsidDel="00000000" w:rsidR="00000000" w:rsidRPr="00000000">
        <w:rPr>
          <w:rFonts w:ascii="Arial" w:cs="Arial" w:eastAsia="Arial" w:hAnsi="Arial"/>
          <w:sz w:val="22"/>
          <w:szCs w:val="22"/>
          <w:rtl w:val="0"/>
        </w:rPr>
        <w:t xml:space="preserve">11,241,079, se observa con claridad que el apoyo al campo ha crecido exponencialmente en los últimos 3 años. En el Cuadro 62 se observan estas variaciones de inversión estatal de apoyo al campo en Poncitlán.</w:t>
      </w:r>
    </w:p>
    <w:p w:rsidR="00000000" w:rsidDel="00000000" w:rsidP="00000000" w:rsidRDefault="00000000" w:rsidRPr="00000000" w14:paraId="0000190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ascii="Arial" w:cs="Arial" w:eastAsia="Arial" w:hAnsi="Arial"/>
          <w:sz w:val="22"/>
          <w:szCs w:val="22"/>
        </w:rPr>
      </w:pPr>
      <w:r w:rsidDel="00000000" w:rsidR="00000000" w:rsidRPr="00000000">
        <w:rPr>
          <w:rtl w:val="0"/>
        </w:rPr>
      </w:r>
    </w:p>
    <w:tbl>
      <w:tblPr>
        <w:tblStyle w:val="Table60"/>
        <w:tblW w:w="664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5"/>
        <w:gridCol w:w="1928"/>
        <w:gridCol w:w="1276"/>
        <w:gridCol w:w="2410"/>
        <w:tblGridChange w:id="0">
          <w:tblGrid>
            <w:gridCol w:w="1035"/>
            <w:gridCol w:w="1928"/>
            <w:gridCol w:w="1276"/>
            <w:gridCol w:w="2410"/>
          </w:tblGrid>
        </w:tblGridChange>
      </w:tblGrid>
      <w:tr>
        <w:trPr>
          <w:cantSplit w:val="0"/>
          <w:trHeight w:val="320" w:hRule="atLeast"/>
          <w:tblHeader w:val="0"/>
        </w:trPr>
        <w:tc>
          <w:tcPr>
            <w:gridSpan w:val="4"/>
            <w:tcBorders>
              <w:top w:color="000000" w:space="0" w:sz="0" w:val="nil"/>
              <w:left w:color="000000" w:space="0" w:sz="0" w:val="nil"/>
              <w:bottom w:color="000000" w:space="0" w:sz="4"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90C">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61. Inversión en el campo, SAGARPA</w:t>
            </w:r>
            <w:r w:rsidDel="00000000" w:rsidR="00000000" w:rsidRPr="00000000">
              <w:rPr>
                <w:rtl w:val="0"/>
              </w:rPr>
            </w:r>
          </w:p>
        </w:tc>
      </w:tr>
      <w:tr>
        <w:trPr>
          <w:cantSplit w:val="0"/>
          <w:trHeight w:val="320" w:hRule="atLeast"/>
          <w:tblHeader w:val="0"/>
        </w:trPr>
        <w:tc>
          <w:tcPr>
            <w:gridSpan w:val="2"/>
            <w:tcBorders>
              <w:top w:color="000000" w:space="0" w:sz="4" w:val="single"/>
            </w:tcBorders>
            <w:shd w:fill="d99594" w:val="clear"/>
            <w:tcMar>
              <w:top w:w="0.0" w:type="dxa"/>
              <w:left w:w="0.0" w:type="dxa"/>
              <w:bottom w:w="0.0" w:type="dxa"/>
              <w:right w:w="0.0" w:type="dxa"/>
            </w:tcMar>
            <w:vAlign w:val="center"/>
          </w:tcPr>
          <w:p w:rsidR="00000000" w:rsidDel="00000000" w:rsidP="00000000" w:rsidRDefault="00000000" w:rsidRPr="00000000" w14:paraId="00001910">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Programa</w:t>
            </w:r>
          </w:p>
        </w:tc>
        <w:tc>
          <w:tcPr>
            <w:tcBorders>
              <w:top w:color="000000" w:space="0" w:sz="4" w:val="single"/>
            </w:tcBorders>
            <w:shd w:fill="d99594" w:val="clear"/>
          </w:tcPr>
          <w:p w:rsidR="00000000" w:rsidDel="00000000" w:rsidP="00000000" w:rsidRDefault="00000000" w:rsidRPr="00000000" w14:paraId="0000191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Años</w:t>
            </w:r>
          </w:p>
        </w:tc>
        <w:tc>
          <w:tcPr>
            <w:tcBorders>
              <w:top w:color="000000" w:space="0" w:sz="4" w:val="single"/>
            </w:tcBorders>
            <w:shd w:fill="d99594" w:val="clear"/>
            <w:tcMar>
              <w:top w:w="0.0" w:type="dxa"/>
              <w:left w:w="0.0" w:type="dxa"/>
              <w:bottom w:w="0.0" w:type="dxa"/>
              <w:right w:w="0.0" w:type="dxa"/>
            </w:tcMar>
            <w:vAlign w:val="center"/>
          </w:tcPr>
          <w:p w:rsidR="00000000" w:rsidDel="00000000" w:rsidP="00000000" w:rsidRDefault="00000000" w:rsidRPr="00000000" w14:paraId="00001913">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Montos (pesos corrientes)</w:t>
            </w:r>
          </w:p>
        </w:tc>
      </w:tr>
      <w:tr>
        <w:trPr>
          <w:cantSplit w:val="0"/>
          <w:trHeight w:val="320" w:hRule="atLeast"/>
          <w:tblHeader w:val="0"/>
        </w:trPr>
        <w:tc>
          <w:tcPr>
            <w:vMerge w:val="restart"/>
            <w:shd w:fill="auto" w:val="clear"/>
            <w:tcMar>
              <w:top w:w="0.0" w:type="dxa"/>
              <w:left w:w="0.0" w:type="dxa"/>
              <w:bottom w:w="0.0" w:type="dxa"/>
              <w:right w:w="0.0" w:type="dxa"/>
            </w:tcMar>
            <w:vAlign w:val="center"/>
          </w:tcPr>
          <w:p w:rsidR="00000000" w:rsidDel="00000000" w:rsidP="00000000" w:rsidRDefault="00000000" w:rsidRPr="00000000" w14:paraId="00001914">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Sagarpa</w:t>
            </w:r>
          </w:p>
        </w:tc>
        <w:tc>
          <w:tcPr>
            <w:shd w:fill="auto" w:val="clear"/>
            <w:tcMar>
              <w:top w:w="0.0" w:type="dxa"/>
              <w:left w:w="0.0" w:type="dxa"/>
              <w:bottom w:w="0.0" w:type="dxa"/>
              <w:right w:w="0.0" w:type="dxa"/>
            </w:tcMar>
            <w:vAlign w:val="center"/>
          </w:tcPr>
          <w:p w:rsidR="00000000" w:rsidDel="00000000" w:rsidP="00000000" w:rsidRDefault="00000000" w:rsidRPr="00000000" w14:paraId="0000191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Procampo</w:t>
            </w:r>
          </w:p>
        </w:tc>
        <w:tc>
          <w:tcPr/>
          <w:p w:rsidR="00000000" w:rsidDel="00000000" w:rsidP="00000000" w:rsidRDefault="00000000" w:rsidRPr="00000000" w14:paraId="00001916">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1994-2009</w:t>
            </w:r>
          </w:p>
        </w:tc>
        <w:tc>
          <w:tcPr>
            <w:shd w:fill="auto" w:val="clear"/>
            <w:tcMar>
              <w:top w:w="0.0" w:type="dxa"/>
              <w:left w:w="0.0" w:type="dxa"/>
              <w:bottom w:w="0.0" w:type="dxa"/>
              <w:right w:w="0.0" w:type="dxa"/>
            </w:tcMar>
            <w:vAlign w:val="center"/>
          </w:tcPr>
          <w:p w:rsidR="00000000" w:rsidDel="00000000" w:rsidP="00000000" w:rsidRDefault="00000000" w:rsidRPr="00000000" w14:paraId="00001917">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154’146,612</w:t>
            </w:r>
          </w:p>
        </w:tc>
      </w:tr>
      <w:tr>
        <w:trPr>
          <w:cantSplit w:val="0"/>
          <w:trHeight w:val="320" w:hRule="atLeast"/>
          <w:tblHeader w:val="0"/>
        </w:trPr>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9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shd w:fill="auto" w:val="clear"/>
            <w:tcMar>
              <w:top w:w="0.0" w:type="dxa"/>
              <w:left w:w="0.0" w:type="dxa"/>
              <w:bottom w:w="0.0" w:type="dxa"/>
              <w:right w:w="0.0" w:type="dxa"/>
            </w:tcMar>
            <w:vAlign w:val="center"/>
          </w:tcPr>
          <w:p w:rsidR="00000000" w:rsidDel="00000000" w:rsidP="00000000" w:rsidRDefault="00000000" w:rsidRPr="00000000" w14:paraId="0000191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Ingreso Objetivo</w:t>
            </w:r>
          </w:p>
        </w:tc>
        <w:tc>
          <w:tcPr/>
          <w:p w:rsidR="00000000" w:rsidDel="00000000" w:rsidP="00000000" w:rsidRDefault="00000000" w:rsidRPr="00000000" w14:paraId="0000191A">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2000-2008</w:t>
            </w:r>
          </w:p>
        </w:tc>
        <w:tc>
          <w:tcPr>
            <w:shd w:fill="auto" w:val="clear"/>
            <w:tcMar>
              <w:top w:w="0.0" w:type="dxa"/>
              <w:left w:w="0.0" w:type="dxa"/>
              <w:bottom w:w="0.0" w:type="dxa"/>
              <w:right w:w="0.0" w:type="dxa"/>
            </w:tcMar>
            <w:vAlign w:val="center"/>
          </w:tcPr>
          <w:p w:rsidR="00000000" w:rsidDel="00000000" w:rsidP="00000000" w:rsidRDefault="00000000" w:rsidRPr="00000000" w14:paraId="0000191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35’505,661</w:t>
            </w:r>
          </w:p>
        </w:tc>
      </w:tr>
      <w:tr>
        <w:trPr>
          <w:cantSplit w:val="0"/>
          <w:trHeight w:val="320" w:hRule="atLeast"/>
          <w:tblHeader w:val="0"/>
        </w:trPr>
        <w:tc>
          <w:tcPr>
            <w:vMerge w:val="continue"/>
            <w:shd w:fill="auto" w:val="clear"/>
            <w:tcMar>
              <w:top w:w="0.0" w:type="dxa"/>
              <w:left w:w="0.0" w:type="dxa"/>
              <w:bottom w:w="0.0" w:type="dxa"/>
              <w:right w:w="0.0" w:type="dxa"/>
            </w:tcMar>
            <w:vAlign w:val="center"/>
          </w:tcPr>
          <w:p w:rsidR="00000000" w:rsidDel="00000000" w:rsidP="00000000" w:rsidRDefault="00000000" w:rsidRPr="00000000" w14:paraId="000019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91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Gasolina Ribereña</w:t>
            </w:r>
          </w:p>
        </w:tc>
        <w:tc>
          <w:tcPr>
            <w:tcBorders>
              <w:bottom w:color="000000" w:space="0" w:sz="4" w:val="single"/>
            </w:tcBorders>
          </w:tcPr>
          <w:p w:rsidR="00000000" w:rsidDel="00000000" w:rsidP="00000000" w:rsidRDefault="00000000" w:rsidRPr="00000000" w14:paraId="0000191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2005-2009</w:t>
            </w:r>
          </w:p>
        </w:tc>
        <w:tc>
          <w:tcPr>
            <w:tcBorders>
              <w:bottom w:color="000000" w:space="0" w:sz="4" w:val="single"/>
            </w:tcBorders>
            <w:shd w:fill="auto" w:val="clear"/>
            <w:tcMar>
              <w:top w:w="0.0" w:type="dxa"/>
              <w:left w:w="0.0" w:type="dxa"/>
              <w:bottom w:w="0.0" w:type="dxa"/>
              <w:right w:w="0.0" w:type="dxa"/>
            </w:tcMar>
            <w:vAlign w:val="center"/>
          </w:tcPr>
          <w:p w:rsidR="00000000" w:rsidDel="00000000" w:rsidP="00000000" w:rsidRDefault="00000000" w:rsidRPr="00000000" w14:paraId="0000191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2’468,149</w:t>
            </w:r>
          </w:p>
        </w:tc>
      </w:tr>
      <w:tr>
        <w:trPr>
          <w:cantSplit w:val="0"/>
          <w:trHeight w:val="320" w:hRule="atLeast"/>
          <w:tblHeader w:val="0"/>
        </w:trPr>
        <w:tc>
          <w:tcPr>
            <w:gridSpan w:val="4"/>
            <w:tcBorders>
              <w:top w:color="000000" w:space="0" w:sz="4"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920">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18"/>
                <w:szCs w:val="18"/>
                <w:rtl w:val="0"/>
              </w:rPr>
              <w:t xml:space="preserve">Fuente: www.subsidiosalcampo.org.mx</w:t>
            </w:r>
            <w:r w:rsidDel="00000000" w:rsidR="00000000" w:rsidRPr="00000000">
              <w:rPr>
                <w:rtl w:val="0"/>
              </w:rPr>
            </w:r>
          </w:p>
        </w:tc>
      </w:tr>
    </w:tbl>
    <w:p w:rsidR="00000000" w:rsidDel="00000000" w:rsidP="00000000" w:rsidRDefault="00000000" w:rsidRPr="00000000" w14:paraId="00001924">
      <w:pPr>
        <w:shd w:fill="ffffff" w:val="clear"/>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25">
      <w:pPr>
        <w:shd w:fill="ffffff" w:val="clear"/>
        <w:spacing w:after="0" w:line="360" w:lineRule="auto"/>
        <w:jc w:val="both"/>
        <w:rPr>
          <w:rFonts w:ascii="Arial" w:cs="Arial" w:eastAsia="Arial" w:hAnsi="Arial"/>
          <w:color w:val="000000"/>
          <w:sz w:val="22"/>
          <w:szCs w:val="22"/>
        </w:rPr>
      </w:pPr>
      <w:r w:rsidDel="00000000" w:rsidR="00000000" w:rsidRPr="00000000">
        <w:rPr>
          <w:rtl w:val="0"/>
        </w:rPr>
      </w:r>
    </w:p>
    <w:tbl>
      <w:tblPr>
        <w:tblStyle w:val="Table61"/>
        <w:tblW w:w="532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09"/>
        <w:gridCol w:w="4720"/>
        <w:tblGridChange w:id="0">
          <w:tblGrid>
            <w:gridCol w:w="609"/>
            <w:gridCol w:w="4720"/>
          </w:tblGrid>
        </w:tblGridChange>
      </w:tblGrid>
      <w:tr>
        <w:trPr>
          <w:cantSplit w:val="0"/>
          <w:trHeight w:val="365" w:hRule="atLeast"/>
          <w:tblHeader w:val="0"/>
        </w:trPr>
        <w:tc>
          <w:tcPr>
            <w:gridSpan w:val="2"/>
            <w:tcBorders>
              <w:top w:color="000000" w:space="0" w:sz="0" w:val="nil"/>
              <w:left w:color="000000" w:space="0" w:sz="0" w:val="nil"/>
              <w:bottom w:color="000000" w:space="0" w:sz="12"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9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62. Inversión total de apoyo al campo en Poncitlán</w:t>
            </w:r>
          </w:p>
        </w:tc>
      </w:tr>
      <w:tr>
        <w:trPr>
          <w:cantSplit w:val="0"/>
          <w:trHeight w:val="397" w:hRule="atLeast"/>
          <w:tblHeader w:val="0"/>
        </w:trPr>
        <w:tc>
          <w:tcPr>
            <w:tcBorders>
              <w:top w:color="000000" w:space="0" w:sz="12" w:val="single"/>
            </w:tcBorders>
            <w:shd w:fill="d99594" w:val="clear"/>
            <w:tcMar>
              <w:top w:w="0.0" w:type="dxa"/>
              <w:left w:w="0.0" w:type="dxa"/>
              <w:bottom w:w="0.0" w:type="dxa"/>
              <w:right w:w="0.0" w:type="dxa"/>
            </w:tcMar>
            <w:vAlign w:val="center"/>
          </w:tcPr>
          <w:p w:rsidR="00000000" w:rsidDel="00000000" w:rsidP="00000000" w:rsidRDefault="00000000" w:rsidRPr="00000000" w14:paraId="0000192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Año</w:t>
            </w:r>
          </w:p>
        </w:tc>
        <w:tc>
          <w:tcPr>
            <w:tcBorders>
              <w:top w:color="000000" w:space="0" w:sz="12" w:val="single"/>
            </w:tcBorders>
            <w:shd w:fill="d99594" w:val="clear"/>
            <w:tcMar>
              <w:top w:w="0.0" w:type="dxa"/>
              <w:left w:w="0.0" w:type="dxa"/>
              <w:bottom w:w="0.0" w:type="dxa"/>
              <w:right w:w="0.0" w:type="dxa"/>
            </w:tcMar>
            <w:vAlign w:val="center"/>
          </w:tcPr>
          <w:p w:rsidR="00000000" w:rsidDel="00000000" w:rsidP="00000000" w:rsidRDefault="00000000" w:rsidRPr="00000000" w14:paraId="0000192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Todos los programas (pesos corrientes)</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2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1994</w:t>
            </w:r>
          </w:p>
        </w:tc>
        <w:tc>
          <w:tcPr>
            <w:shd w:fill="auto" w:val="clear"/>
            <w:tcMar>
              <w:top w:w="0.0" w:type="dxa"/>
              <w:left w:w="0.0" w:type="dxa"/>
              <w:bottom w:w="0.0" w:type="dxa"/>
              <w:right w:w="0.0" w:type="dxa"/>
            </w:tcMar>
            <w:vAlign w:val="center"/>
          </w:tcPr>
          <w:p w:rsidR="00000000" w:rsidDel="00000000" w:rsidP="00000000" w:rsidRDefault="00000000" w:rsidRPr="00000000" w14:paraId="0000192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868,692</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1995</w:t>
            </w:r>
          </w:p>
        </w:tc>
        <w:tc>
          <w:tcPr>
            <w:shd w:fill="auto" w:val="clear"/>
            <w:tcMar>
              <w:top w:w="0.0" w:type="dxa"/>
              <w:left w:w="0.0" w:type="dxa"/>
              <w:bottom w:w="0.0" w:type="dxa"/>
              <w:right w:w="0.0" w:type="dxa"/>
            </w:tcMar>
            <w:vAlign w:val="center"/>
          </w:tcPr>
          <w:p w:rsidR="00000000" w:rsidDel="00000000" w:rsidP="00000000" w:rsidRDefault="00000000" w:rsidRPr="00000000" w14:paraId="0000192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5,261,164</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2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1996</w:t>
            </w:r>
          </w:p>
        </w:tc>
        <w:tc>
          <w:tcPr>
            <w:shd w:fill="auto" w:val="clear"/>
            <w:tcMar>
              <w:top w:w="0.0" w:type="dxa"/>
              <w:left w:w="0.0" w:type="dxa"/>
              <w:bottom w:w="0.0" w:type="dxa"/>
              <w:right w:w="0.0" w:type="dxa"/>
            </w:tcMar>
            <w:vAlign w:val="center"/>
          </w:tcPr>
          <w:p w:rsidR="00000000" w:rsidDel="00000000" w:rsidP="00000000" w:rsidRDefault="00000000" w:rsidRPr="00000000" w14:paraId="0000192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5,845,336</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1997</w:t>
            </w:r>
          </w:p>
        </w:tc>
        <w:tc>
          <w:tcPr>
            <w:shd w:fill="auto" w:val="clear"/>
            <w:tcMar>
              <w:top w:w="0.0" w:type="dxa"/>
              <w:left w:w="0.0" w:type="dxa"/>
              <w:bottom w:w="0.0" w:type="dxa"/>
              <w:right w:w="0.0" w:type="dxa"/>
            </w:tcMar>
            <w:vAlign w:val="center"/>
          </w:tcPr>
          <w:p w:rsidR="00000000" w:rsidDel="00000000" w:rsidP="00000000" w:rsidRDefault="00000000" w:rsidRPr="00000000" w14:paraId="0000193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6,865,171</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1998</w:t>
            </w:r>
          </w:p>
        </w:tc>
        <w:tc>
          <w:tcPr>
            <w:shd w:fill="auto" w:val="clear"/>
            <w:tcMar>
              <w:top w:w="0.0" w:type="dxa"/>
              <w:left w:w="0.0" w:type="dxa"/>
              <w:bottom w:w="0.0" w:type="dxa"/>
              <w:right w:w="0.0" w:type="dxa"/>
            </w:tcMar>
            <w:vAlign w:val="center"/>
          </w:tcPr>
          <w:p w:rsidR="00000000" w:rsidDel="00000000" w:rsidP="00000000" w:rsidRDefault="00000000" w:rsidRPr="00000000" w14:paraId="00001933">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7,628,367</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1999</w:t>
            </w:r>
          </w:p>
        </w:tc>
        <w:tc>
          <w:tcPr>
            <w:shd w:fill="auto" w:val="clear"/>
            <w:tcMar>
              <w:top w:w="0.0" w:type="dxa"/>
              <w:left w:w="0.0" w:type="dxa"/>
              <w:bottom w:w="0.0" w:type="dxa"/>
              <w:right w:w="0.0" w:type="dxa"/>
            </w:tcMar>
            <w:vAlign w:val="center"/>
          </w:tcPr>
          <w:p w:rsidR="00000000" w:rsidDel="00000000" w:rsidP="00000000" w:rsidRDefault="00000000" w:rsidRPr="00000000" w14:paraId="0000193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7,914,831</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2000</w:t>
            </w:r>
          </w:p>
        </w:tc>
        <w:tc>
          <w:tcPr>
            <w:shd w:fill="auto" w:val="clear"/>
            <w:tcMar>
              <w:top w:w="0.0" w:type="dxa"/>
              <w:left w:w="0.0" w:type="dxa"/>
              <w:bottom w:w="0.0" w:type="dxa"/>
              <w:right w:w="0.0" w:type="dxa"/>
            </w:tcMar>
            <w:vAlign w:val="center"/>
          </w:tcPr>
          <w:p w:rsidR="00000000" w:rsidDel="00000000" w:rsidP="00000000" w:rsidRDefault="00000000" w:rsidRPr="00000000" w14:paraId="00001937">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12,456,118</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2001</w:t>
            </w:r>
          </w:p>
        </w:tc>
        <w:tc>
          <w:tcPr>
            <w:shd w:fill="auto" w:val="clear"/>
            <w:tcMar>
              <w:top w:w="0.0" w:type="dxa"/>
              <w:left w:w="0.0" w:type="dxa"/>
              <w:bottom w:w="0.0" w:type="dxa"/>
              <w:right w:w="0.0" w:type="dxa"/>
            </w:tcMar>
            <w:vAlign w:val="center"/>
          </w:tcPr>
          <w:p w:rsidR="00000000" w:rsidDel="00000000" w:rsidP="00000000" w:rsidRDefault="00000000" w:rsidRPr="00000000" w14:paraId="0000193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9,763,074</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2002</w:t>
            </w:r>
          </w:p>
        </w:tc>
        <w:tc>
          <w:tcPr>
            <w:shd w:fill="auto" w:val="clear"/>
            <w:tcMar>
              <w:top w:w="0.0" w:type="dxa"/>
              <w:left w:w="0.0" w:type="dxa"/>
              <w:bottom w:w="0.0" w:type="dxa"/>
              <w:right w:w="0.0" w:type="dxa"/>
            </w:tcMar>
            <w:vAlign w:val="center"/>
          </w:tcPr>
          <w:p w:rsidR="00000000" w:rsidDel="00000000" w:rsidP="00000000" w:rsidRDefault="00000000" w:rsidRPr="00000000" w14:paraId="0000193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10,729,167</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2003</w:t>
            </w:r>
          </w:p>
        </w:tc>
        <w:tc>
          <w:tcPr>
            <w:shd w:fill="auto" w:val="clear"/>
            <w:tcMar>
              <w:top w:w="0.0" w:type="dxa"/>
              <w:left w:w="0.0" w:type="dxa"/>
              <w:bottom w:w="0.0" w:type="dxa"/>
              <w:right w:w="0.0" w:type="dxa"/>
            </w:tcMar>
            <w:vAlign w:val="center"/>
          </w:tcPr>
          <w:p w:rsidR="00000000" w:rsidDel="00000000" w:rsidP="00000000" w:rsidRDefault="00000000" w:rsidRPr="00000000" w14:paraId="0000193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17,159,186</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2004</w:t>
            </w:r>
          </w:p>
        </w:tc>
        <w:tc>
          <w:tcPr>
            <w:shd w:fill="auto" w:val="clear"/>
            <w:tcMar>
              <w:top w:w="0.0" w:type="dxa"/>
              <w:left w:w="0.0" w:type="dxa"/>
              <w:bottom w:w="0.0" w:type="dxa"/>
              <w:right w:w="0.0" w:type="dxa"/>
            </w:tcMar>
            <w:vAlign w:val="center"/>
          </w:tcPr>
          <w:p w:rsidR="00000000" w:rsidDel="00000000" w:rsidP="00000000" w:rsidRDefault="00000000" w:rsidRPr="00000000" w14:paraId="0000193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21,305,086</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4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2005</w:t>
            </w:r>
          </w:p>
        </w:tc>
        <w:tc>
          <w:tcPr>
            <w:shd w:fill="auto" w:val="clear"/>
            <w:tcMar>
              <w:top w:w="0.0" w:type="dxa"/>
              <w:left w:w="0.0" w:type="dxa"/>
              <w:bottom w:w="0.0" w:type="dxa"/>
              <w:right w:w="0.0" w:type="dxa"/>
            </w:tcMar>
            <w:vAlign w:val="center"/>
          </w:tcPr>
          <w:p w:rsidR="00000000" w:rsidDel="00000000" w:rsidP="00000000" w:rsidRDefault="00000000" w:rsidRPr="00000000" w14:paraId="00001941">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25,552,438</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2006</w:t>
            </w:r>
          </w:p>
        </w:tc>
        <w:tc>
          <w:tcPr>
            <w:shd w:fill="auto" w:val="clear"/>
            <w:tcMar>
              <w:top w:w="0.0" w:type="dxa"/>
              <w:left w:w="0.0" w:type="dxa"/>
              <w:bottom w:w="0.0" w:type="dxa"/>
              <w:right w:w="0.0" w:type="dxa"/>
            </w:tcMar>
            <w:vAlign w:val="center"/>
          </w:tcPr>
          <w:p w:rsidR="00000000" w:rsidDel="00000000" w:rsidP="00000000" w:rsidRDefault="00000000" w:rsidRPr="00000000" w14:paraId="00001943">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12,225,843</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4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2007</w:t>
            </w:r>
          </w:p>
        </w:tc>
        <w:tc>
          <w:tcPr>
            <w:shd w:fill="auto" w:val="clear"/>
            <w:tcMar>
              <w:top w:w="0.0" w:type="dxa"/>
              <w:left w:w="0.0" w:type="dxa"/>
              <w:bottom w:w="0.0" w:type="dxa"/>
              <w:right w:w="0.0" w:type="dxa"/>
            </w:tcMar>
            <w:vAlign w:val="center"/>
          </w:tcPr>
          <w:p w:rsidR="00000000" w:rsidDel="00000000" w:rsidP="00000000" w:rsidRDefault="00000000" w:rsidRPr="00000000" w14:paraId="00001945">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12,078,762</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2008</w:t>
            </w:r>
          </w:p>
        </w:tc>
        <w:tc>
          <w:tcPr>
            <w:shd w:fill="auto" w:val="clear"/>
            <w:tcMar>
              <w:top w:w="0.0" w:type="dxa"/>
              <w:left w:w="0.0" w:type="dxa"/>
              <w:bottom w:w="0.0" w:type="dxa"/>
              <w:right w:w="0.0" w:type="dxa"/>
            </w:tcMar>
            <w:vAlign w:val="center"/>
          </w:tcPr>
          <w:p w:rsidR="00000000" w:rsidDel="00000000" w:rsidP="00000000" w:rsidRDefault="00000000" w:rsidRPr="00000000" w14:paraId="00001947">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13,362,555</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2009</w:t>
            </w:r>
          </w:p>
        </w:tc>
        <w:tc>
          <w:tcPr>
            <w:shd w:fill="auto" w:val="clear"/>
            <w:tcMar>
              <w:top w:w="0.0" w:type="dxa"/>
              <w:left w:w="0.0" w:type="dxa"/>
              <w:bottom w:w="0.0" w:type="dxa"/>
              <w:right w:w="0.0" w:type="dxa"/>
            </w:tcMar>
            <w:vAlign w:val="center"/>
          </w:tcPr>
          <w:p w:rsidR="00000000" w:rsidDel="00000000" w:rsidP="00000000" w:rsidRDefault="00000000" w:rsidRPr="00000000" w14:paraId="00001949">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11,241,079</w:t>
            </w:r>
          </w:p>
        </w:tc>
      </w:tr>
      <w:tr>
        <w:trPr>
          <w:cantSplit w:val="0"/>
          <w:trHeight w:val="2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4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2010</w:t>
            </w:r>
          </w:p>
        </w:tc>
        <w:tc>
          <w:tcPr>
            <w:shd w:fill="auto" w:val="clear"/>
            <w:tcMar>
              <w:top w:w="0.0" w:type="dxa"/>
              <w:left w:w="0.0" w:type="dxa"/>
              <w:bottom w:w="0.0" w:type="dxa"/>
              <w:right w:w="0.0" w:type="dxa"/>
            </w:tcMar>
            <w:vAlign w:val="center"/>
          </w:tcPr>
          <w:p w:rsidR="00000000" w:rsidDel="00000000" w:rsidP="00000000" w:rsidRDefault="00000000" w:rsidRPr="00000000" w14:paraId="0000194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11,898,125</w:t>
            </w:r>
          </w:p>
        </w:tc>
      </w:tr>
      <w:tr>
        <w:trPr>
          <w:cantSplit w:val="0"/>
          <w:trHeight w:val="220" w:hRule="atLeast"/>
          <w:tblHeader w:val="0"/>
        </w:trPr>
        <w:tc>
          <w:tcPr>
            <w:tcBorders>
              <w:bottom w:color="000000" w:space="0" w:sz="12" w:val="single"/>
            </w:tcBorders>
            <w:shd w:fill="ffff99" w:val="clear"/>
            <w:tcMar>
              <w:top w:w="0.0" w:type="dxa"/>
              <w:left w:w="0.0" w:type="dxa"/>
              <w:bottom w:w="0.0" w:type="dxa"/>
              <w:right w:w="0.0" w:type="dxa"/>
            </w:tcMar>
            <w:vAlign w:val="center"/>
          </w:tcPr>
          <w:p w:rsidR="00000000" w:rsidDel="00000000" w:rsidP="00000000" w:rsidRDefault="00000000" w:rsidRPr="00000000" w14:paraId="000019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Total</w:t>
            </w:r>
          </w:p>
        </w:tc>
        <w:tc>
          <w:tcPr>
            <w:tcBorders>
              <w:bottom w:color="000000" w:space="0" w:sz="12" w:val="single"/>
            </w:tcBorders>
            <w:shd w:fill="ffff99" w:val="clear"/>
            <w:tcMar>
              <w:top w:w="0.0" w:type="dxa"/>
              <w:left w:w="0.0" w:type="dxa"/>
              <w:bottom w:w="0.0" w:type="dxa"/>
              <w:right w:w="0.0" w:type="dxa"/>
            </w:tcMar>
            <w:vAlign w:val="center"/>
          </w:tcPr>
          <w:p w:rsidR="00000000" w:rsidDel="00000000" w:rsidP="00000000" w:rsidRDefault="00000000" w:rsidRPr="00000000" w14:paraId="0000194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192,119,973</w:t>
            </w:r>
          </w:p>
        </w:tc>
      </w:tr>
      <w:tr>
        <w:trPr>
          <w:cantSplit w:val="0"/>
          <w:trHeight w:val="220" w:hRule="atLeast"/>
          <w:tblHeader w:val="0"/>
        </w:trPr>
        <w:tc>
          <w:tcPr>
            <w:gridSpan w:val="2"/>
            <w:tcBorders>
              <w:top w:color="000000" w:space="0" w:sz="12"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94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Fuente: www.subsidiosalcampo.org.mx</w:t>
            </w:r>
          </w:p>
        </w:tc>
      </w:tr>
    </w:tbl>
    <w:p w:rsidR="00000000" w:rsidDel="00000000" w:rsidP="00000000" w:rsidRDefault="00000000" w:rsidRPr="00000000" w14:paraId="00001950">
      <w:pPr>
        <w:shd w:fill="ffffff" w:val="clear"/>
        <w:spacing w:after="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51">
      <w:pPr>
        <w:shd w:fill="ffffff" w:val="clear"/>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52">
      <w:pPr>
        <w:shd w:fill="ffffff" w:val="clear"/>
        <w:spacing w:after="0" w:line="36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Aparentemente los montos otorgados por la SAGARPA a los beneficiarios de </w:t>
      </w:r>
      <w:r w:rsidDel="00000000" w:rsidR="00000000" w:rsidRPr="00000000">
        <w:rPr>
          <w:rFonts w:ascii="Arial" w:cs="Arial" w:eastAsia="Arial" w:hAnsi="Arial"/>
          <w:i w:val="1"/>
          <w:color w:val="000000"/>
          <w:sz w:val="22"/>
          <w:szCs w:val="22"/>
          <w:rtl w:val="0"/>
        </w:rPr>
        <w:t xml:space="preserve">Procampo</w:t>
      </w:r>
      <w:r w:rsidDel="00000000" w:rsidR="00000000" w:rsidRPr="00000000">
        <w:rPr>
          <w:rFonts w:ascii="Arial" w:cs="Arial" w:eastAsia="Arial" w:hAnsi="Arial"/>
          <w:color w:val="000000"/>
          <w:sz w:val="22"/>
          <w:szCs w:val="22"/>
          <w:rtl w:val="0"/>
        </w:rPr>
        <w:t xml:space="preserve"> crecieron durante el año 2005 cinco veces más que en el año 1995. Sin embargo, durante la crisis del 95 en México aumentó la inflación por lo que los datos no son del todo confiables por lo que se convirtieron los montos a precios constantes en base al año 1994, de lo que se obtiene que de hecho sí hubo un incremento para el año 2005. Empero, los niveles de apoyo del año 2010 se redujeron al nivel que tenían en 1999 (ver Gráfica 29). </w:t>
      </w:r>
    </w:p>
    <w:p w:rsidR="00000000" w:rsidDel="00000000" w:rsidP="00000000" w:rsidRDefault="00000000" w:rsidRPr="00000000" w14:paraId="00001953">
      <w:pPr>
        <w:shd w:fill="ffffff" w:val="clear"/>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54">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Gráfica 29. Monto otorgado por la SAGARPA en precios constantes de 1994</w:t>
      </w:r>
    </w:p>
    <w:p w:rsidR="00000000" w:rsidDel="00000000" w:rsidP="00000000" w:rsidRDefault="00000000" w:rsidRPr="00000000" w14:paraId="00001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color w:val="0070c0"/>
        </w:rPr>
      </w:pPr>
      <w:r w:rsidDel="00000000" w:rsidR="00000000" w:rsidRPr="00000000">
        <w:rPr>
          <w:rFonts w:ascii="Calibri" w:cs="Calibri" w:eastAsia="Calibri" w:hAnsi="Calibri"/>
          <w:b w:val="1"/>
          <w:color w:val="0070c0"/>
        </w:rPr>
        <w:drawing>
          <wp:inline distB="0" distT="0" distL="0" distR="0">
            <wp:extent cx="5612130" cy="2335530"/>
            <wp:docPr id="515" name=""/>
            <a:graphic>
              <a:graphicData uri="http://schemas.openxmlformats.org/drawingml/2006/chart">
                <c:chart r:id="rId228"/>
              </a:graphicData>
            </a:graphic>
          </wp:inline>
        </w:drawing>
      </w:r>
      <w:r w:rsidDel="00000000" w:rsidR="00000000" w:rsidRPr="00000000">
        <w:rPr>
          <w:rtl w:val="0"/>
        </w:rPr>
      </w:r>
    </w:p>
    <w:p w:rsidR="00000000" w:rsidDel="00000000" w:rsidP="00000000" w:rsidRDefault="00000000" w:rsidRPr="00000000" w14:paraId="00001956">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en base a los datos de </w:t>
      </w:r>
      <w:hyperlink r:id="rId229">
        <w:r w:rsidDel="00000000" w:rsidR="00000000" w:rsidRPr="00000000">
          <w:rPr>
            <w:rFonts w:ascii="Calibri" w:cs="Calibri" w:eastAsia="Calibri" w:hAnsi="Calibri"/>
            <w:sz w:val="20"/>
            <w:szCs w:val="20"/>
            <w:rtl w:val="0"/>
          </w:rPr>
          <w:t xml:space="preserve">www.subsidiosal</w:t>
        </w:r>
      </w:hyperlink>
      <w:r w:rsidDel="00000000" w:rsidR="00000000" w:rsidRPr="00000000">
        <w:rPr>
          <w:rFonts w:ascii="Calibri" w:cs="Calibri" w:eastAsia="Calibri" w:hAnsi="Calibri"/>
          <w:sz w:val="20"/>
          <w:szCs w:val="20"/>
          <w:rtl w:val="0"/>
        </w:rPr>
        <w:t xml:space="preserve">campo.org.mx</w:t>
      </w:r>
    </w:p>
    <w:p w:rsidR="00000000" w:rsidDel="00000000" w:rsidP="00000000" w:rsidRDefault="00000000" w:rsidRPr="00000000" w14:paraId="0000195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1958">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Finalmente, para poder tener una imagen precisa de las diferencias regionales en el municipio de Poncitlán es necesario desagregar los montos dados a cada ejido y comunidad. En el siguiente cuadro se aprecia cómo es la Pequeña propiedad la que recibe más apoyo gubernamental con 4,486,613 pesos. Mientras que a nivel ejido es nuevamente la zona carretera la que recibe más apoyos a lo largo del año, absorbiendo Poncitlán y San Miguel 1,798,503 y 1,297,395 pesos respectivamente. Por otra parte, las comunidades indígenas de la ribera como Mezcala y San Pedro Itzicán solamente recibieron en la temporada de Primavera-Verano un monto de 496,600 y 661,317 pesos respectivamente.</w:t>
      </w:r>
    </w:p>
    <w:p w:rsidR="00000000" w:rsidDel="00000000" w:rsidP="00000000" w:rsidRDefault="00000000" w:rsidRPr="00000000" w14:paraId="00001959">
      <w:pPr>
        <w:spacing w:line="360" w:lineRule="auto"/>
        <w:jc w:val="both"/>
        <w:rPr>
          <w:rFonts w:ascii="Arial" w:cs="Arial" w:eastAsia="Arial" w:hAnsi="Arial"/>
          <w:sz w:val="22"/>
          <w:szCs w:val="22"/>
        </w:rPr>
      </w:pPr>
      <w:r w:rsidDel="00000000" w:rsidR="00000000" w:rsidRPr="00000000">
        <w:rPr>
          <w:rtl w:val="0"/>
        </w:rPr>
      </w:r>
    </w:p>
    <w:tbl>
      <w:tblPr>
        <w:tblStyle w:val="Table62"/>
        <w:tblW w:w="9498.0" w:type="dxa"/>
        <w:jc w:val="left"/>
        <w:tblInd w:w="7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60"/>
        <w:gridCol w:w="1985"/>
        <w:gridCol w:w="2126"/>
        <w:gridCol w:w="2127"/>
        <w:tblGridChange w:id="0">
          <w:tblGrid>
            <w:gridCol w:w="3260"/>
            <w:gridCol w:w="1985"/>
            <w:gridCol w:w="2126"/>
            <w:gridCol w:w="2127"/>
          </w:tblGrid>
        </w:tblGridChange>
      </w:tblGrid>
      <w:tr>
        <w:trPr>
          <w:cantSplit w:val="0"/>
          <w:trHeight w:val="280" w:hRule="atLeast"/>
          <w:tblHeader w:val="0"/>
        </w:trPr>
        <w:tc>
          <w:tcPr>
            <w:gridSpan w:val="4"/>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195A">
            <w:pPr>
              <w:spacing w:after="0" w:lineRule="auto"/>
              <w:jc w:val="cente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Cuadro 63. Monto otorgado por la SAGARPA en el 2010 por temporadas en cada ejido y comunidad en el municipio de Poncitlán.</w:t>
            </w:r>
            <w:r w:rsidDel="00000000" w:rsidR="00000000" w:rsidRPr="00000000">
              <w:rPr>
                <w:rtl w:val="0"/>
              </w:rPr>
            </w:r>
          </w:p>
        </w:tc>
      </w:tr>
      <w:tr>
        <w:trPr>
          <w:cantSplit w:val="0"/>
          <w:trHeight w:val="280" w:hRule="atLeast"/>
          <w:tblHeader w:val="0"/>
        </w:trPr>
        <w:tc>
          <w:tcPr>
            <w:tcBorders>
              <w:top w:color="000000" w:space="0" w:sz="4" w:val="single"/>
            </w:tcBorders>
            <w:shd w:fill="d99594" w:val="clear"/>
            <w:vAlign w:val="center"/>
          </w:tcPr>
          <w:p w:rsidR="00000000" w:rsidDel="00000000" w:rsidP="00000000" w:rsidRDefault="00000000" w:rsidRPr="00000000" w14:paraId="0000195E">
            <w:pPr>
              <w:spacing w:after="0" w:lineRule="auto"/>
              <w:jc w:val="center"/>
              <w:rPr>
                <w:rFonts w:ascii="Calibri" w:cs="Calibri" w:eastAsia="Calibri" w:hAnsi="Calibri"/>
                <w:sz w:val="22"/>
                <w:szCs w:val="22"/>
              </w:rPr>
            </w:pPr>
            <w:r w:rsidDel="00000000" w:rsidR="00000000" w:rsidRPr="00000000">
              <w:rPr>
                <w:rtl w:val="0"/>
              </w:rPr>
            </w:r>
          </w:p>
        </w:tc>
        <w:tc>
          <w:tcPr>
            <w:tcBorders>
              <w:top w:color="000000" w:space="0" w:sz="4" w:val="single"/>
            </w:tcBorders>
            <w:shd w:fill="d99594" w:val="clear"/>
            <w:vAlign w:val="center"/>
          </w:tcPr>
          <w:p w:rsidR="00000000" w:rsidDel="00000000" w:rsidP="00000000" w:rsidRDefault="00000000" w:rsidRPr="00000000" w14:paraId="0000195F">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O-I</w:t>
            </w:r>
          </w:p>
        </w:tc>
        <w:tc>
          <w:tcPr>
            <w:tcBorders>
              <w:top w:color="000000" w:space="0" w:sz="4" w:val="single"/>
            </w:tcBorders>
            <w:shd w:fill="d99594" w:val="clear"/>
            <w:vAlign w:val="center"/>
          </w:tcPr>
          <w:p w:rsidR="00000000" w:rsidDel="00000000" w:rsidP="00000000" w:rsidRDefault="00000000" w:rsidRPr="00000000" w14:paraId="00001960">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P-V</w:t>
            </w:r>
          </w:p>
        </w:tc>
        <w:tc>
          <w:tcPr>
            <w:tcBorders>
              <w:top w:color="000000" w:space="0" w:sz="4" w:val="single"/>
            </w:tcBorders>
            <w:shd w:fill="d99594" w:val="clear"/>
            <w:vAlign w:val="center"/>
          </w:tcPr>
          <w:p w:rsidR="00000000" w:rsidDel="00000000" w:rsidP="00000000" w:rsidRDefault="00000000" w:rsidRPr="00000000" w14:paraId="00001961">
            <w:pPr>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Total</w:t>
            </w:r>
          </w:p>
        </w:tc>
      </w:tr>
      <w:tr>
        <w:trPr>
          <w:cantSplit w:val="0"/>
          <w:trHeight w:val="280" w:hRule="atLeast"/>
          <w:tblHeader w:val="0"/>
        </w:trPr>
        <w:tc>
          <w:tcPr>
            <w:shd w:fill="auto" w:val="clear"/>
            <w:vAlign w:val="center"/>
          </w:tcPr>
          <w:p w:rsidR="00000000" w:rsidDel="00000000" w:rsidP="00000000" w:rsidRDefault="00000000" w:rsidRPr="00000000" w14:paraId="0000196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Mezcala</w:t>
            </w:r>
          </w:p>
        </w:tc>
        <w:tc>
          <w:tcPr>
            <w:shd w:fill="auto" w:val="clear"/>
            <w:vAlign w:val="center"/>
          </w:tcPr>
          <w:p w:rsidR="00000000" w:rsidDel="00000000" w:rsidP="00000000" w:rsidRDefault="00000000" w:rsidRPr="00000000" w14:paraId="0000196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w:t>
            </w:r>
          </w:p>
        </w:tc>
        <w:tc>
          <w:tcPr>
            <w:shd w:fill="auto" w:val="clear"/>
            <w:vAlign w:val="center"/>
          </w:tcPr>
          <w:p w:rsidR="00000000" w:rsidDel="00000000" w:rsidP="00000000" w:rsidRDefault="00000000" w:rsidRPr="00000000" w14:paraId="0000196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496,600.00</w:t>
            </w:r>
          </w:p>
        </w:tc>
        <w:tc>
          <w:tcPr>
            <w:shd w:fill="auto" w:val="clear"/>
            <w:vAlign w:val="center"/>
          </w:tcPr>
          <w:p w:rsidR="00000000" w:rsidDel="00000000" w:rsidP="00000000" w:rsidRDefault="00000000" w:rsidRPr="00000000" w14:paraId="0000196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496,600.00</w:t>
            </w:r>
          </w:p>
        </w:tc>
      </w:tr>
      <w:tr>
        <w:trPr>
          <w:cantSplit w:val="0"/>
          <w:trHeight w:val="280" w:hRule="atLeast"/>
          <w:tblHeader w:val="0"/>
        </w:trPr>
        <w:tc>
          <w:tcPr>
            <w:shd w:fill="auto" w:val="clear"/>
            <w:vAlign w:val="center"/>
          </w:tcPr>
          <w:p w:rsidR="00000000" w:rsidDel="00000000" w:rsidP="00000000" w:rsidRDefault="00000000" w:rsidRPr="00000000" w14:paraId="0000196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 Juan Tecomatlán</w:t>
            </w:r>
          </w:p>
        </w:tc>
        <w:tc>
          <w:tcPr>
            <w:shd w:fill="auto" w:val="clear"/>
            <w:vAlign w:val="center"/>
          </w:tcPr>
          <w:p w:rsidR="00000000" w:rsidDel="00000000" w:rsidP="00000000" w:rsidRDefault="00000000" w:rsidRPr="00000000" w14:paraId="0000196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28,264.00</w:t>
            </w:r>
          </w:p>
        </w:tc>
        <w:tc>
          <w:tcPr>
            <w:shd w:fill="auto" w:val="clear"/>
            <w:vAlign w:val="center"/>
          </w:tcPr>
          <w:p w:rsidR="00000000" w:rsidDel="00000000" w:rsidP="00000000" w:rsidRDefault="00000000" w:rsidRPr="00000000" w14:paraId="0000196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336,354.00</w:t>
            </w:r>
          </w:p>
        </w:tc>
        <w:tc>
          <w:tcPr>
            <w:shd w:fill="auto" w:val="clear"/>
            <w:vAlign w:val="center"/>
          </w:tcPr>
          <w:p w:rsidR="00000000" w:rsidDel="00000000" w:rsidP="00000000" w:rsidRDefault="00000000" w:rsidRPr="00000000" w14:paraId="0000196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364,618.00</w:t>
            </w:r>
          </w:p>
        </w:tc>
      </w:tr>
      <w:tr>
        <w:trPr>
          <w:cantSplit w:val="0"/>
          <w:trHeight w:val="280" w:hRule="atLeast"/>
          <w:tblHeader w:val="0"/>
        </w:trPr>
        <w:tc>
          <w:tcPr>
            <w:shd w:fill="auto" w:val="clear"/>
            <w:vAlign w:val="center"/>
          </w:tcPr>
          <w:p w:rsidR="00000000" w:rsidDel="00000000" w:rsidP="00000000" w:rsidRDefault="00000000" w:rsidRPr="00000000" w14:paraId="0000196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 Miguel Zapotitlán</w:t>
            </w:r>
          </w:p>
        </w:tc>
        <w:tc>
          <w:tcPr>
            <w:shd w:fill="auto" w:val="clear"/>
            <w:vAlign w:val="center"/>
          </w:tcPr>
          <w:p w:rsidR="00000000" w:rsidDel="00000000" w:rsidP="00000000" w:rsidRDefault="00000000" w:rsidRPr="00000000" w14:paraId="0000196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229,155.00</w:t>
            </w:r>
          </w:p>
        </w:tc>
        <w:tc>
          <w:tcPr>
            <w:shd w:fill="auto" w:val="clear"/>
            <w:vAlign w:val="center"/>
          </w:tcPr>
          <w:p w:rsidR="00000000" w:rsidDel="00000000" w:rsidP="00000000" w:rsidRDefault="00000000" w:rsidRPr="00000000" w14:paraId="0000196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1,068,240.00</w:t>
            </w:r>
          </w:p>
        </w:tc>
        <w:tc>
          <w:tcPr>
            <w:shd w:fill="auto" w:val="clear"/>
            <w:vAlign w:val="center"/>
          </w:tcPr>
          <w:p w:rsidR="00000000" w:rsidDel="00000000" w:rsidP="00000000" w:rsidRDefault="00000000" w:rsidRPr="00000000" w14:paraId="0000196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1,297,395.00</w:t>
            </w:r>
          </w:p>
        </w:tc>
      </w:tr>
      <w:tr>
        <w:trPr>
          <w:cantSplit w:val="0"/>
          <w:trHeight w:val="280" w:hRule="atLeast"/>
          <w:tblHeader w:val="0"/>
        </w:trPr>
        <w:tc>
          <w:tcPr>
            <w:shd w:fill="auto" w:val="clear"/>
            <w:vAlign w:val="center"/>
          </w:tcPr>
          <w:p w:rsidR="00000000" w:rsidDel="00000000" w:rsidP="00000000" w:rsidRDefault="00000000" w:rsidRPr="00000000" w14:paraId="0000196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 Pedro Itzicán</w:t>
            </w:r>
          </w:p>
        </w:tc>
        <w:tc>
          <w:tcPr>
            <w:shd w:fill="auto" w:val="clear"/>
            <w:vAlign w:val="center"/>
          </w:tcPr>
          <w:p w:rsidR="00000000" w:rsidDel="00000000" w:rsidP="00000000" w:rsidRDefault="00000000" w:rsidRPr="00000000" w14:paraId="0000196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w:t>
            </w:r>
          </w:p>
        </w:tc>
        <w:tc>
          <w:tcPr>
            <w:shd w:fill="auto" w:val="clear"/>
            <w:vAlign w:val="center"/>
          </w:tcPr>
          <w:p w:rsidR="00000000" w:rsidDel="00000000" w:rsidP="00000000" w:rsidRDefault="00000000" w:rsidRPr="00000000" w14:paraId="0000197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661,317.00</w:t>
            </w:r>
          </w:p>
        </w:tc>
        <w:tc>
          <w:tcPr>
            <w:shd w:fill="auto" w:val="clear"/>
            <w:vAlign w:val="center"/>
          </w:tcPr>
          <w:p w:rsidR="00000000" w:rsidDel="00000000" w:rsidP="00000000" w:rsidRDefault="00000000" w:rsidRPr="00000000" w14:paraId="0000197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661,317.00</w:t>
            </w:r>
          </w:p>
        </w:tc>
      </w:tr>
      <w:tr>
        <w:trPr>
          <w:cantSplit w:val="0"/>
          <w:trHeight w:val="280" w:hRule="atLeast"/>
          <w:tblHeader w:val="0"/>
        </w:trPr>
        <w:tc>
          <w:tcPr>
            <w:shd w:fill="auto" w:val="clear"/>
            <w:vAlign w:val="center"/>
          </w:tcPr>
          <w:p w:rsidR="00000000" w:rsidDel="00000000" w:rsidP="00000000" w:rsidRDefault="00000000" w:rsidRPr="00000000" w14:paraId="0000197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 Sebastian</w:t>
            </w:r>
          </w:p>
        </w:tc>
        <w:tc>
          <w:tcPr>
            <w:shd w:fill="auto" w:val="clear"/>
            <w:vAlign w:val="center"/>
          </w:tcPr>
          <w:p w:rsidR="00000000" w:rsidDel="00000000" w:rsidP="00000000" w:rsidRDefault="00000000" w:rsidRPr="00000000" w14:paraId="0000197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27,464.00</w:t>
            </w:r>
          </w:p>
        </w:tc>
        <w:tc>
          <w:tcPr>
            <w:shd w:fill="auto" w:val="clear"/>
            <w:vAlign w:val="center"/>
          </w:tcPr>
          <w:p w:rsidR="00000000" w:rsidDel="00000000" w:rsidP="00000000" w:rsidRDefault="00000000" w:rsidRPr="00000000" w14:paraId="0000197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335,271.00</w:t>
            </w:r>
          </w:p>
        </w:tc>
        <w:tc>
          <w:tcPr>
            <w:shd w:fill="auto" w:val="clear"/>
            <w:vAlign w:val="center"/>
          </w:tcPr>
          <w:p w:rsidR="00000000" w:rsidDel="00000000" w:rsidP="00000000" w:rsidRDefault="00000000" w:rsidRPr="00000000" w14:paraId="0000197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362,735.00</w:t>
            </w:r>
          </w:p>
        </w:tc>
      </w:tr>
      <w:tr>
        <w:trPr>
          <w:cantSplit w:val="0"/>
          <w:trHeight w:val="280" w:hRule="atLeast"/>
          <w:tblHeader w:val="0"/>
        </w:trPr>
        <w:tc>
          <w:tcPr>
            <w:shd w:fill="auto" w:val="clear"/>
            <w:vAlign w:val="center"/>
          </w:tcPr>
          <w:p w:rsidR="00000000" w:rsidDel="00000000" w:rsidP="00000000" w:rsidRDefault="00000000" w:rsidRPr="00000000" w14:paraId="0000197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Santa Cruz</w:t>
            </w:r>
          </w:p>
        </w:tc>
        <w:tc>
          <w:tcPr>
            <w:shd w:fill="auto" w:val="clear"/>
            <w:vAlign w:val="center"/>
          </w:tcPr>
          <w:p w:rsidR="00000000" w:rsidDel="00000000" w:rsidP="00000000" w:rsidRDefault="00000000" w:rsidRPr="00000000" w14:paraId="0000197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53,273.00</w:t>
            </w:r>
          </w:p>
        </w:tc>
        <w:tc>
          <w:tcPr>
            <w:shd w:fill="auto" w:val="clear"/>
            <w:vAlign w:val="center"/>
          </w:tcPr>
          <w:p w:rsidR="00000000" w:rsidDel="00000000" w:rsidP="00000000" w:rsidRDefault="00000000" w:rsidRPr="00000000" w14:paraId="0000197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708,656.00</w:t>
            </w:r>
          </w:p>
        </w:tc>
        <w:tc>
          <w:tcPr>
            <w:shd w:fill="auto" w:val="clear"/>
            <w:vAlign w:val="center"/>
          </w:tcPr>
          <w:p w:rsidR="00000000" w:rsidDel="00000000" w:rsidP="00000000" w:rsidRDefault="00000000" w:rsidRPr="00000000" w14:paraId="0000197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761,929.00</w:t>
            </w:r>
          </w:p>
        </w:tc>
      </w:tr>
      <w:tr>
        <w:trPr>
          <w:cantSplit w:val="0"/>
          <w:trHeight w:val="280" w:hRule="atLeast"/>
          <w:tblHeader w:val="0"/>
        </w:trPr>
        <w:tc>
          <w:tcPr>
            <w:shd w:fill="auto" w:val="clear"/>
            <w:vAlign w:val="center"/>
          </w:tcPr>
          <w:p w:rsidR="00000000" w:rsidDel="00000000" w:rsidP="00000000" w:rsidRDefault="00000000" w:rsidRPr="00000000" w14:paraId="0000197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Santa María de la Joya</w:t>
            </w:r>
          </w:p>
        </w:tc>
        <w:tc>
          <w:tcPr>
            <w:shd w:fill="auto" w:val="clear"/>
            <w:vAlign w:val="center"/>
          </w:tcPr>
          <w:p w:rsidR="00000000" w:rsidDel="00000000" w:rsidP="00000000" w:rsidRDefault="00000000" w:rsidRPr="00000000" w14:paraId="0000197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w:t>
            </w:r>
          </w:p>
        </w:tc>
        <w:tc>
          <w:tcPr>
            <w:shd w:fill="auto" w:val="clear"/>
            <w:vAlign w:val="center"/>
          </w:tcPr>
          <w:p w:rsidR="00000000" w:rsidDel="00000000" w:rsidP="00000000" w:rsidRDefault="00000000" w:rsidRPr="00000000" w14:paraId="0000197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11,700.00</w:t>
            </w:r>
          </w:p>
        </w:tc>
        <w:tc>
          <w:tcPr>
            <w:shd w:fill="auto" w:val="clear"/>
            <w:vAlign w:val="center"/>
          </w:tcPr>
          <w:p w:rsidR="00000000" w:rsidDel="00000000" w:rsidP="00000000" w:rsidRDefault="00000000" w:rsidRPr="00000000" w14:paraId="0000197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11,700.00</w:t>
            </w:r>
          </w:p>
        </w:tc>
      </w:tr>
      <w:tr>
        <w:trPr>
          <w:cantSplit w:val="0"/>
          <w:trHeight w:val="280" w:hRule="atLeast"/>
          <w:tblHeader w:val="0"/>
        </w:trPr>
        <w:tc>
          <w:tcPr>
            <w:shd w:fill="auto" w:val="clear"/>
            <w:vAlign w:val="center"/>
          </w:tcPr>
          <w:p w:rsidR="00000000" w:rsidDel="00000000" w:rsidP="00000000" w:rsidRDefault="00000000" w:rsidRPr="00000000" w14:paraId="0000197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La Zapotera</w:t>
            </w:r>
          </w:p>
        </w:tc>
        <w:tc>
          <w:tcPr>
            <w:shd w:fill="auto" w:val="clear"/>
            <w:vAlign w:val="center"/>
          </w:tcPr>
          <w:p w:rsidR="00000000" w:rsidDel="00000000" w:rsidP="00000000" w:rsidRDefault="00000000" w:rsidRPr="00000000" w14:paraId="0000197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w:t>
            </w:r>
          </w:p>
        </w:tc>
        <w:tc>
          <w:tcPr>
            <w:shd w:fill="auto" w:val="clear"/>
            <w:vAlign w:val="center"/>
          </w:tcPr>
          <w:p w:rsidR="00000000" w:rsidDel="00000000" w:rsidP="00000000" w:rsidRDefault="00000000" w:rsidRPr="00000000" w14:paraId="0000198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109,811.00</w:t>
            </w:r>
          </w:p>
        </w:tc>
        <w:tc>
          <w:tcPr>
            <w:shd w:fill="auto" w:val="clear"/>
            <w:vAlign w:val="center"/>
          </w:tcPr>
          <w:p w:rsidR="00000000" w:rsidDel="00000000" w:rsidP="00000000" w:rsidRDefault="00000000" w:rsidRPr="00000000" w14:paraId="0000198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109,811.00</w:t>
            </w:r>
          </w:p>
        </w:tc>
      </w:tr>
      <w:tr>
        <w:trPr>
          <w:cantSplit w:val="0"/>
          <w:trHeight w:val="280" w:hRule="atLeast"/>
          <w:tblHeader w:val="0"/>
        </w:trPr>
        <w:tc>
          <w:tcPr>
            <w:shd w:fill="auto" w:val="clear"/>
            <w:vAlign w:val="center"/>
          </w:tcPr>
          <w:p w:rsidR="00000000" w:rsidDel="00000000" w:rsidP="00000000" w:rsidRDefault="00000000" w:rsidRPr="00000000" w14:paraId="0000198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Pequeña propiedad</w:t>
            </w:r>
          </w:p>
        </w:tc>
        <w:tc>
          <w:tcPr>
            <w:shd w:fill="auto" w:val="clear"/>
            <w:vAlign w:val="center"/>
          </w:tcPr>
          <w:p w:rsidR="00000000" w:rsidDel="00000000" w:rsidP="00000000" w:rsidRDefault="00000000" w:rsidRPr="00000000" w14:paraId="0000198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1,024,766.00</w:t>
            </w:r>
          </w:p>
        </w:tc>
        <w:tc>
          <w:tcPr>
            <w:shd w:fill="auto" w:val="clear"/>
            <w:vAlign w:val="center"/>
          </w:tcPr>
          <w:p w:rsidR="00000000" w:rsidDel="00000000" w:rsidP="00000000" w:rsidRDefault="00000000" w:rsidRPr="00000000" w14:paraId="0000198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3,461,847.00</w:t>
            </w:r>
          </w:p>
        </w:tc>
        <w:tc>
          <w:tcPr>
            <w:shd w:fill="auto" w:val="clear"/>
            <w:vAlign w:val="center"/>
          </w:tcPr>
          <w:p w:rsidR="00000000" w:rsidDel="00000000" w:rsidP="00000000" w:rsidRDefault="00000000" w:rsidRPr="00000000" w14:paraId="0000198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4,486,613.00</w:t>
            </w:r>
          </w:p>
        </w:tc>
      </w:tr>
      <w:tr>
        <w:trPr>
          <w:cantSplit w:val="0"/>
          <w:trHeight w:val="280" w:hRule="atLeast"/>
          <w:tblHeader w:val="0"/>
        </w:trPr>
        <w:tc>
          <w:tcPr>
            <w:shd w:fill="auto" w:val="clear"/>
            <w:vAlign w:val="center"/>
          </w:tcPr>
          <w:p w:rsidR="00000000" w:rsidDel="00000000" w:rsidP="00000000" w:rsidRDefault="00000000" w:rsidRPr="00000000" w14:paraId="0000198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Guadalupe</w:t>
            </w:r>
          </w:p>
        </w:tc>
        <w:tc>
          <w:tcPr>
            <w:shd w:fill="auto" w:val="clear"/>
            <w:vAlign w:val="center"/>
          </w:tcPr>
          <w:p w:rsidR="00000000" w:rsidDel="00000000" w:rsidP="00000000" w:rsidRDefault="00000000" w:rsidRPr="00000000" w14:paraId="0000198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56,027.00</w:t>
            </w:r>
          </w:p>
        </w:tc>
        <w:tc>
          <w:tcPr>
            <w:shd w:fill="auto" w:val="clear"/>
            <w:vAlign w:val="center"/>
          </w:tcPr>
          <w:p w:rsidR="00000000" w:rsidDel="00000000" w:rsidP="00000000" w:rsidRDefault="00000000" w:rsidRPr="00000000" w14:paraId="0000198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144,015.00</w:t>
            </w:r>
          </w:p>
        </w:tc>
        <w:tc>
          <w:tcPr>
            <w:shd w:fill="auto" w:val="clear"/>
            <w:vAlign w:val="center"/>
          </w:tcPr>
          <w:p w:rsidR="00000000" w:rsidDel="00000000" w:rsidP="00000000" w:rsidRDefault="00000000" w:rsidRPr="00000000" w14:paraId="0000198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200,042.00</w:t>
            </w:r>
          </w:p>
        </w:tc>
      </w:tr>
      <w:tr>
        <w:trPr>
          <w:cantSplit w:val="0"/>
          <w:trHeight w:val="280" w:hRule="atLeast"/>
          <w:tblHeader w:val="0"/>
        </w:trPr>
        <w:tc>
          <w:tcPr>
            <w:shd w:fill="auto" w:val="clear"/>
            <w:vAlign w:val="center"/>
          </w:tcPr>
          <w:p w:rsidR="00000000" w:rsidDel="00000000" w:rsidP="00000000" w:rsidRDefault="00000000" w:rsidRPr="00000000" w14:paraId="0000198A">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El Gusano</w:t>
            </w:r>
          </w:p>
        </w:tc>
        <w:tc>
          <w:tcPr>
            <w:shd w:fill="auto" w:val="clear"/>
            <w:vAlign w:val="center"/>
          </w:tcPr>
          <w:p w:rsidR="00000000" w:rsidDel="00000000" w:rsidP="00000000" w:rsidRDefault="00000000" w:rsidRPr="00000000" w14:paraId="0000198B">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w:t>
            </w:r>
          </w:p>
        </w:tc>
        <w:tc>
          <w:tcPr>
            <w:shd w:fill="auto" w:val="clear"/>
            <w:vAlign w:val="center"/>
          </w:tcPr>
          <w:p w:rsidR="00000000" w:rsidDel="00000000" w:rsidP="00000000" w:rsidRDefault="00000000" w:rsidRPr="00000000" w14:paraId="0000198C">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122,414.00</w:t>
            </w:r>
          </w:p>
        </w:tc>
        <w:tc>
          <w:tcPr>
            <w:shd w:fill="auto" w:val="clear"/>
            <w:vAlign w:val="center"/>
          </w:tcPr>
          <w:p w:rsidR="00000000" w:rsidDel="00000000" w:rsidP="00000000" w:rsidRDefault="00000000" w:rsidRPr="00000000" w14:paraId="0000198D">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122,414.00</w:t>
            </w:r>
          </w:p>
        </w:tc>
      </w:tr>
      <w:tr>
        <w:trPr>
          <w:cantSplit w:val="0"/>
          <w:trHeight w:val="280" w:hRule="atLeast"/>
          <w:tblHeader w:val="0"/>
        </w:trPr>
        <w:tc>
          <w:tcPr>
            <w:shd w:fill="auto" w:val="clear"/>
            <w:vAlign w:val="center"/>
          </w:tcPr>
          <w:p w:rsidR="00000000" w:rsidDel="00000000" w:rsidP="00000000" w:rsidRDefault="00000000" w:rsidRPr="00000000" w14:paraId="0000198E">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 Luis del Aguacaliente</w:t>
            </w:r>
          </w:p>
        </w:tc>
        <w:tc>
          <w:tcPr>
            <w:shd w:fill="auto" w:val="clear"/>
            <w:vAlign w:val="center"/>
          </w:tcPr>
          <w:p w:rsidR="00000000" w:rsidDel="00000000" w:rsidP="00000000" w:rsidRDefault="00000000" w:rsidRPr="00000000" w14:paraId="0000198F">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161,456.00</w:t>
            </w:r>
          </w:p>
        </w:tc>
        <w:tc>
          <w:tcPr>
            <w:shd w:fill="auto" w:val="clear"/>
            <w:vAlign w:val="center"/>
          </w:tcPr>
          <w:p w:rsidR="00000000" w:rsidDel="00000000" w:rsidP="00000000" w:rsidRDefault="00000000" w:rsidRPr="00000000" w14:paraId="00001990">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538,623.00</w:t>
            </w:r>
          </w:p>
        </w:tc>
        <w:tc>
          <w:tcPr>
            <w:shd w:fill="auto" w:val="clear"/>
            <w:vAlign w:val="center"/>
          </w:tcPr>
          <w:p w:rsidR="00000000" w:rsidDel="00000000" w:rsidP="00000000" w:rsidRDefault="00000000" w:rsidRPr="00000000" w14:paraId="00001991">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700,079.00</w:t>
            </w:r>
          </w:p>
        </w:tc>
      </w:tr>
      <w:tr>
        <w:trPr>
          <w:cantSplit w:val="0"/>
          <w:trHeight w:val="280" w:hRule="atLeast"/>
          <w:tblHeader w:val="0"/>
        </w:trPr>
        <w:tc>
          <w:tcPr>
            <w:shd w:fill="auto" w:val="clear"/>
            <w:vAlign w:val="center"/>
          </w:tcPr>
          <w:p w:rsidR="00000000" w:rsidDel="00000000" w:rsidP="00000000" w:rsidRDefault="00000000" w:rsidRPr="00000000" w14:paraId="00001992">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Poncitlán</w:t>
            </w:r>
          </w:p>
        </w:tc>
        <w:tc>
          <w:tcPr>
            <w:shd w:fill="auto" w:val="clear"/>
            <w:vAlign w:val="center"/>
          </w:tcPr>
          <w:p w:rsidR="00000000" w:rsidDel="00000000" w:rsidP="00000000" w:rsidRDefault="00000000" w:rsidRPr="00000000" w14:paraId="00001993">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587,786.00</w:t>
            </w:r>
          </w:p>
        </w:tc>
        <w:tc>
          <w:tcPr>
            <w:shd w:fill="auto" w:val="clear"/>
            <w:vAlign w:val="center"/>
          </w:tcPr>
          <w:p w:rsidR="00000000" w:rsidDel="00000000" w:rsidP="00000000" w:rsidRDefault="00000000" w:rsidRPr="00000000" w14:paraId="00001994">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1,210,717.00</w:t>
            </w:r>
          </w:p>
        </w:tc>
        <w:tc>
          <w:tcPr>
            <w:shd w:fill="auto" w:val="clear"/>
            <w:vAlign w:val="center"/>
          </w:tcPr>
          <w:p w:rsidR="00000000" w:rsidDel="00000000" w:rsidP="00000000" w:rsidRDefault="00000000" w:rsidRPr="00000000" w14:paraId="00001995">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1,798,503.00</w:t>
            </w:r>
          </w:p>
        </w:tc>
      </w:tr>
      <w:tr>
        <w:trPr>
          <w:cantSplit w:val="0"/>
          <w:trHeight w:val="280" w:hRule="atLeast"/>
          <w:tblHeader w:val="0"/>
        </w:trPr>
        <w:tc>
          <w:tcPr>
            <w:shd w:fill="auto" w:val="clear"/>
            <w:vAlign w:val="center"/>
          </w:tcPr>
          <w:p w:rsidR="00000000" w:rsidDel="00000000" w:rsidP="00000000" w:rsidRDefault="00000000" w:rsidRPr="00000000" w14:paraId="00001996">
            <w:pPr>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San Jacinto</w:t>
            </w:r>
          </w:p>
        </w:tc>
        <w:tc>
          <w:tcPr>
            <w:shd w:fill="auto" w:val="clear"/>
            <w:vAlign w:val="center"/>
          </w:tcPr>
          <w:p w:rsidR="00000000" w:rsidDel="00000000" w:rsidP="00000000" w:rsidRDefault="00000000" w:rsidRPr="00000000" w14:paraId="00001997">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114,779.00</w:t>
            </w:r>
          </w:p>
        </w:tc>
        <w:tc>
          <w:tcPr>
            <w:shd w:fill="auto" w:val="clear"/>
            <w:vAlign w:val="center"/>
          </w:tcPr>
          <w:p w:rsidR="00000000" w:rsidDel="00000000" w:rsidP="00000000" w:rsidRDefault="00000000" w:rsidRPr="00000000" w14:paraId="00001998">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374,569.00</w:t>
            </w:r>
          </w:p>
        </w:tc>
        <w:tc>
          <w:tcPr>
            <w:shd w:fill="auto" w:val="clear"/>
            <w:vAlign w:val="center"/>
          </w:tcPr>
          <w:p w:rsidR="00000000" w:rsidDel="00000000" w:rsidP="00000000" w:rsidRDefault="00000000" w:rsidRPr="00000000" w14:paraId="00001999">
            <w:pPr>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489,348.00</w:t>
            </w:r>
          </w:p>
        </w:tc>
      </w:tr>
    </w:tbl>
    <w:p w:rsidR="00000000" w:rsidDel="00000000" w:rsidP="00000000" w:rsidRDefault="00000000" w:rsidRPr="00000000" w14:paraId="0000199A">
      <w:pPr>
        <w:spacing w:after="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en base a los datos de Apoyos y Servicios para la Comercialización Agropecuaria (ASERCA).</w:t>
      </w:r>
    </w:p>
    <w:p w:rsidR="00000000" w:rsidDel="00000000" w:rsidP="00000000" w:rsidRDefault="00000000" w:rsidRPr="00000000" w14:paraId="0000199B">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9C">
      <w:pPr>
        <w:spacing w:after="0"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9D">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En la gráfica 30 es posible ver que San Miguel recibe más del doble de apoyo que Mezcala y Poncitlán más del triple. Por lo anterior es posible concluir que la apuesta del gobierno federal para apoyar al campo se concentra en las zonas más tecnificadas y con más accesos e infraestructura.</w:t>
      </w:r>
    </w:p>
    <w:p w:rsidR="00000000" w:rsidDel="00000000" w:rsidP="00000000" w:rsidRDefault="00000000" w:rsidRPr="00000000" w14:paraId="0000199E">
      <w:pPr>
        <w:spacing w:after="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99F">
      <w:pPr>
        <w:spacing w:after="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Gráfica 30. Monto otorgado por la SAGARPA en el 2010 por temporadas en cada ejido y comunidad del municipio de Poncitlán</w:t>
      </w:r>
    </w:p>
    <w:p w:rsidR="00000000" w:rsidDel="00000000" w:rsidP="00000000" w:rsidRDefault="00000000" w:rsidRPr="00000000" w14:paraId="000019A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color w:val="0070c0"/>
        </w:rPr>
      </w:pPr>
      <w:r w:rsidDel="00000000" w:rsidR="00000000" w:rsidRPr="00000000">
        <w:rPr>
          <w:rFonts w:ascii="Calibri" w:cs="Calibri" w:eastAsia="Calibri" w:hAnsi="Calibri"/>
          <w:b w:val="1"/>
          <w:color w:val="0070c0"/>
        </w:rPr>
        <w:drawing>
          <wp:inline distB="0" distT="0" distL="0" distR="0">
            <wp:extent cx="5730948" cy="4216991"/>
            <wp:docPr id="514" name=""/>
            <a:graphic>
              <a:graphicData uri="http://schemas.openxmlformats.org/drawingml/2006/chart">
                <c:chart r:id="rId230"/>
              </a:graphicData>
            </a:graphic>
          </wp:inline>
        </w:drawing>
      </w:r>
      <w:r w:rsidDel="00000000" w:rsidR="00000000" w:rsidRPr="00000000">
        <w:rPr>
          <w:rtl w:val="0"/>
        </w:rPr>
      </w:r>
    </w:p>
    <w:p w:rsidR="00000000" w:rsidDel="00000000" w:rsidP="00000000" w:rsidRDefault="00000000" w:rsidRPr="00000000" w14:paraId="000019A1">
      <w:pPr>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en base a los datos de Apoyos y Servicios para la Comercialización Agropecuaria (ASERCA).</w:t>
      </w:r>
    </w:p>
    <w:p w:rsidR="00000000" w:rsidDel="00000000" w:rsidP="00000000" w:rsidRDefault="00000000" w:rsidRPr="00000000" w14:paraId="000019A2">
      <w:pPr>
        <w:shd w:fill="ffffff" w:val="clear"/>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A3">
      <w:pPr>
        <w:shd w:fill="ffffff" w:val="clear"/>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A4">
      <w:pPr>
        <w:shd w:fill="ffffff" w:val="clear"/>
        <w:spacing w:after="0" w:line="36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Según el sitio oficial de la Secretaría de la Reforma Agraria, ésta “tiene como uno de sus propósitos el impulso del desarrollo rural y acelerar la incorporación de las familias campesinas al desarrollo productivo del país. Para ello apoya proyectos productivos en ejidos y comunidades a través de sus programas Fondo de Apoyo para Proyectos Productivos en Núcleos Agrarios (Fappa), Programa de la Mujer en el Sector Agrario (Promusag) y Joven Emprendedor Rural y Fondo de Tierras. Con estos programas, la Secretaría de la Reforma Agraria apoya la capacidad emprendedora de mujeres, hombres y jóvenes que habitan en núcleos agrarios, para que con sus proyectos productivos y su esfuerzo generen empleos, ingreso y puedan mejorar la calidad de vida sus familias y de su comunidad.”</w:t>
      </w:r>
      <w:r w:rsidDel="00000000" w:rsidR="00000000" w:rsidRPr="00000000">
        <w:rPr>
          <w:rFonts w:ascii="Arial" w:cs="Arial" w:eastAsia="Arial" w:hAnsi="Arial"/>
          <w:color w:val="000000"/>
          <w:sz w:val="22"/>
          <w:szCs w:val="22"/>
          <w:vertAlign w:val="superscript"/>
        </w:rPr>
        <w:footnoteReference w:customMarkFollows="0" w:id="28"/>
      </w:r>
      <w:r w:rsidDel="00000000" w:rsidR="00000000" w:rsidRPr="00000000">
        <w:rPr>
          <w:rFonts w:ascii="Arial" w:cs="Arial" w:eastAsia="Arial" w:hAnsi="Arial"/>
          <w:color w:val="000000"/>
          <w:sz w:val="22"/>
          <w:szCs w:val="22"/>
          <w:rtl w:val="0"/>
        </w:rPr>
        <w:t xml:space="preserve"> En el caso de Poncitlán, la Reforma Agraria ha estado presente como una institución establecida para ordenar el territorio y subsidiar diversas necesidades del campo. </w:t>
      </w:r>
    </w:p>
    <w:p w:rsidR="00000000" w:rsidDel="00000000" w:rsidP="00000000" w:rsidRDefault="00000000" w:rsidRPr="00000000" w14:paraId="000019A5">
      <w:pPr>
        <w:shd w:fill="ffffff" w:val="clear"/>
        <w:spacing w:after="0" w:line="36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A6">
      <w:pPr>
        <w:shd w:fill="ffffff" w:val="clear"/>
        <w:spacing w:after="0" w:line="360"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Por su parte, el Programa de Producción Pecuaria Sustentable y Ordenamiento Ganadero y Apícola o nuevo PROGAN, es la continuación del Programa de Estímulos a la Productividad Ganadera. Señala el sitio oficial de la SAGARPA, que “en el nuevo PROGAN se tiene una nueva visión de impulso a la productividad y adopción de tecnología, así como de apoyo al cuidado y mejoramiento de los recursos naturales de áreas ganaderas. En el nuevo PROGAN abre su cobertura para atender a la ganadería bovina productora de carne y doble propósito en sistema de pastoreo, a la producción de leche de bovino en sistemas familiares, a la producción ovina, caprina y apícola. Asimismo, en búsqueda de una mayor equidad de los beneficios, se dan apoyos diferenciados para las diferentes escalas de productores.”</w:t>
      </w:r>
      <w:r w:rsidDel="00000000" w:rsidR="00000000" w:rsidRPr="00000000">
        <w:rPr>
          <w:rFonts w:ascii="Arial" w:cs="Arial" w:eastAsia="Arial" w:hAnsi="Arial"/>
          <w:color w:val="000000"/>
          <w:sz w:val="22"/>
          <w:szCs w:val="22"/>
          <w:vertAlign w:val="superscript"/>
        </w:rPr>
        <w:footnoteReference w:customMarkFollows="0" w:id="29"/>
      </w:r>
      <w:r w:rsidDel="00000000" w:rsidR="00000000" w:rsidRPr="00000000">
        <w:rPr>
          <w:rtl w:val="0"/>
        </w:rPr>
      </w:r>
    </w:p>
    <w:p w:rsidR="00000000" w:rsidDel="00000000" w:rsidP="00000000" w:rsidRDefault="00000000" w:rsidRPr="00000000" w14:paraId="000019A7">
      <w:pPr>
        <w:shd w:fill="ffffff" w:val="clear"/>
        <w:spacing w:after="0"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19A8">
      <w:pPr>
        <w:spacing w:after="0" w:line="360" w:lineRule="auto"/>
        <w:jc w:val="both"/>
        <w:rPr>
          <w:sz w:val="22"/>
          <w:szCs w:val="22"/>
        </w:rPr>
      </w:pPr>
      <w:r w:rsidDel="00000000" w:rsidR="00000000" w:rsidRPr="00000000">
        <w:rPr>
          <w:rtl w:val="0"/>
        </w:rPr>
      </w:r>
    </w:p>
    <w:tbl>
      <w:tblPr>
        <w:tblStyle w:val="Table63"/>
        <w:tblW w:w="624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536"/>
        <w:gridCol w:w="2705"/>
        <w:tblGridChange w:id="0">
          <w:tblGrid>
            <w:gridCol w:w="3536"/>
            <w:gridCol w:w="2705"/>
          </w:tblGrid>
        </w:tblGridChange>
      </w:tblGrid>
      <w:tr>
        <w:trPr>
          <w:cantSplit w:val="0"/>
          <w:trHeight w:val="327" w:hRule="atLeast"/>
          <w:tblHeader w:val="0"/>
        </w:trPr>
        <w:tc>
          <w:tcPr>
            <w:gridSpan w:val="2"/>
            <w:tcBorders>
              <w:top w:color="000000" w:space="0" w:sz="0" w:val="nil"/>
              <w:left w:color="000000" w:space="0" w:sz="0" w:val="nil"/>
              <w:bottom w:color="000000" w:space="0" w:sz="12"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9A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Cuadro 64. Reforma agraria y PROGAN en Poncitlán</w:t>
            </w:r>
          </w:p>
        </w:tc>
      </w:tr>
      <w:tr>
        <w:trPr>
          <w:cantSplit w:val="0"/>
          <w:trHeight w:val="327" w:hRule="atLeast"/>
          <w:tblHeader w:val="0"/>
        </w:trPr>
        <w:tc>
          <w:tcPr>
            <w:tcBorders>
              <w:top w:color="000000" w:space="0" w:sz="12" w:val="single"/>
            </w:tcBorders>
            <w:shd w:fill="d99594" w:val="clear"/>
            <w:tcMar>
              <w:top w:w="0.0" w:type="dxa"/>
              <w:left w:w="0.0" w:type="dxa"/>
              <w:bottom w:w="0.0" w:type="dxa"/>
              <w:right w:w="0.0" w:type="dxa"/>
            </w:tcMar>
            <w:vAlign w:val="center"/>
          </w:tcPr>
          <w:p w:rsidR="00000000" w:rsidDel="00000000" w:rsidP="00000000" w:rsidRDefault="00000000" w:rsidRPr="00000000" w14:paraId="000019AB">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Programa</w:t>
            </w:r>
          </w:p>
        </w:tc>
        <w:tc>
          <w:tcPr>
            <w:tcBorders>
              <w:top w:color="000000" w:space="0" w:sz="12" w:val="single"/>
            </w:tcBorders>
            <w:shd w:fill="d99594" w:val="clear"/>
            <w:tcMar>
              <w:top w:w="0.0" w:type="dxa"/>
              <w:left w:w="0.0" w:type="dxa"/>
              <w:bottom w:w="0.0" w:type="dxa"/>
              <w:right w:w="0.0" w:type="dxa"/>
            </w:tcMar>
            <w:vAlign w:val="center"/>
          </w:tcPr>
          <w:p w:rsidR="00000000" w:rsidDel="00000000" w:rsidP="00000000" w:rsidRDefault="00000000" w:rsidRPr="00000000" w14:paraId="000019AC">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b w:val="1"/>
                <w:color w:val="ffffff"/>
                <w:sz w:val="22"/>
                <w:szCs w:val="22"/>
              </w:rPr>
            </w:pPr>
            <w:r w:rsidDel="00000000" w:rsidR="00000000" w:rsidRPr="00000000">
              <w:rPr>
                <w:rFonts w:ascii="Calibri" w:cs="Calibri" w:eastAsia="Calibri" w:hAnsi="Calibri"/>
                <w:b w:val="1"/>
                <w:color w:val="ffffff"/>
                <w:sz w:val="22"/>
                <w:szCs w:val="22"/>
                <w:rtl w:val="0"/>
              </w:rPr>
              <w:t xml:space="preserve">Beneficiarios</w:t>
            </w:r>
          </w:p>
        </w:tc>
      </w:tr>
      <w:tr>
        <w:trPr>
          <w:cantSplit w:val="0"/>
          <w:trHeight w:val="32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AD">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Reforma Agraria</w:t>
            </w:r>
          </w:p>
        </w:tc>
        <w:tc>
          <w:tcPr>
            <w:shd w:fill="auto" w:val="clear"/>
            <w:tcMar>
              <w:top w:w="0.0" w:type="dxa"/>
              <w:left w:w="0.0" w:type="dxa"/>
              <w:bottom w:w="0.0" w:type="dxa"/>
              <w:right w:w="0.0" w:type="dxa"/>
            </w:tcMar>
            <w:vAlign w:val="center"/>
          </w:tcPr>
          <w:p w:rsidR="00000000" w:rsidDel="00000000" w:rsidP="00000000" w:rsidRDefault="00000000" w:rsidRPr="00000000" w14:paraId="000019AE">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61</w:t>
            </w:r>
          </w:p>
        </w:tc>
      </w:tr>
      <w:tr>
        <w:trPr>
          <w:cantSplit w:val="0"/>
          <w:trHeight w:val="320" w:hRule="atLeast"/>
          <w:tblHeader w:val="0"/>
        </w:trPr>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9AF">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PROGAN</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9B0">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167</w:t>
            </w:r>
          </w:p>
        </w:tc>
      </w:tr>
      <w:tr>
        <w:trPr>
          <w:cantSplit w:val="0"/>
          <w:trHeight w:val="320" w:hRule="atLeast"/>
          <w:tblHeader w:val="0"/>
        </w:trPr>
        <w:tc>
          <w:tcPr>
            <w:gridSpan w:val="2"/>
            <w:tcBorders>
              <w:top w:color="000000" w:space="0" w:sz="12"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19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Fuente: www.subsidiosalcampo.org.mx</w:t>
            </w:r>
          </w:p>
          <w:p w:rsidR="00000000" w:rsidDel="00000000" w:rsidP="00000000" w:rsidRDefault="00000000" w:rsidRPr="00000000" w14:paraId="000019B2">
            <w:pP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lineRule="auto"/>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19B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B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cs="Arial" w:eastAsia="Arial" w:hAnsi="Arial"/>
          <w:b w:val="1"/>
          <w:highlight w:val="yellow"/>
        </w:rPr>
      </w:pPr>
      <w:r w:rsidDel="00000000" w:rsidR="00000000" w:rsidRPr="00000000">
        <w:rPr>
          <w:rtl w:val="0"/>
        </w:rPr>
      </w:r>
    </w:p>
    <w:p w:rsidR="00000000" w:rsidDel="00000000" w:rsidP="00000000" w:rsidRDefault="00000000" w:rsidRPr="00000000" w14:paraId="000019C1">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360" w:lineRule="auto"/>
        <w:ind w:left="720" w:right="0" w:hanging="720"/>
        <w:jc w:val="both"/>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Fonts w:ascii="Arial" w:cs="Arial" w:eastAsia="Arial" w:hAnsi="Arial"/>
          <w:b w:val="1"/>
          <w:i w:val="0"/>
          <w:smallCaps w:val="0"/>
          <w:strike w:val="0"/>
          <w:color w:val="366091"/>
          <w:sz w:val="28"/>
          <w:szCs w:val="28"/>
          <w:u w:val="none"/>
          <w:shd w:fill="auto" w:val="clear"/>
          <w:vertAlign w:val="baseline"/>
          <w:rtl w:val="0"/>
        </w:rPr>
        <w:t xml:space="preserve">Programas de Ecología y Desarrollo Sustentable</w:t>
      </w:r>
    </w:p>
    <w:p w:rsidR="00000000" w:rsidDel="00000000" w:rsidP="00000000" w:rsidRDefault="00000000" w:rsidRPr="00000000" w14:paraId="000019C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before="0" w:line="240" w:lineRule="auto"/>
        <w:ind w:left="1080" w:right="0" w:firstLine="0"/>
        <w:jc w:val="both"/>
        <w:rPr>
          <w:rFonts w:ascii="Arial" w:cs="Arial" w:eastAsia="Arial" w:hAnsi="Arial"/>
          <w:b w:val="1"/>
          <w:i w:val="0"/>
          <w:smallCaps w:val="0"/>
          <w:strike w:val="0"/>
          <w:color w:val="0070c0"/>
          <w:sz w:val="28"/>
          <w:szCs w:val="28"/>
          <w:u w:val="none"/>
          <w:shd w:fill="auto" w:val="clear"/>
          <w:vertAlign w:val="baseline"/>
        </w:rPr>
      </w:pPr>
      <w:r w:rsidDel="00000000" w:rsidR="00000000" w:rsidRPr="00000000">
        <w:rPr>
          <w:rtl w:val="0"/>
        </w:rPr>
      </w:r>
    </w:p>
    <w:tbl>
      <w:tblPr>
        <w:tblStyle w:val="Table64"/>
        <w:tblW w:w="897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92"/>
        <w:gridCol w:w="2635"/>
        <w:gridCol w:w="3351"/>
        <w:tblGridChange w:id="0">
          <w:tblGrid>
            <w:gridCol w:w="2992"/>
            <w:gridCol w:w="2635"/>
            <w:gridCol w:w="3351"/>
          </w:tblGrid>
        </w:tblGridChange>
      </w:tblGrid>
      <w:tr>
        <w:trPr>
          <w:cantSplit w:val="0"/>
          <w:trHeight w:val="292" w:hRule="atLeast"/>
          <w:tblHeader w:val="0"/>
        </w:trPr>
        <w:tc>
          <w:tcPr>
            <w:gridSpan w:val="3"/>
            <w:tcBorders>
              <w:top w:color="000000" w:space="0" w:sz="0" w:val="nil"/>
              <w:left w:color="000000" w:space="0" w:sz="0" w:val="nil"/>
              <w:bottom w:color="000000" w:space="0" w:sz="12" w:val="single"/>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19C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b w:val="1"/>
              </w:rPr>
            </w:pPr>
            <w:r w:rsidDel="00000000" w:rsidR="00000000" w:rsidRPr="00000000">
              <w:rPr>
                <w:rFonts w:ascii="Calibri" w:cs="Calibri" w:eastAsia="Calibri" w:hAnsi="Calibri"/>
                <w:b w:val="1"/>
                <w:sz w:val="22"/>
                <w:szCs w:val="22"/>
                <w:rtl w:val="0"/>
              </w:rPr>
              <w:t xml:space="preserve">Cuadro 65. Programas enfocados a la Ecología y el Desarrollo Sustentable</w:t>
            </w:r>
            <w:r w:rsidDel="00000000" w:rsidR="00000000" w:rsidRPr="00000000">
              <w:rPr>
                <w:rtl w:val="0"/>
              </w:rPr>
            </w:r>
          </w:p>
        </w:tc>
      </w:tr>
      <w:tr>
        <w:trPr>
          <w:cantSplit w:val="0"/>
          <w:trHeight w:val="292" w:hRule="atLeast"/>
          <w:tblHeader w:val="0"/>
        </w:trPr>
        <w:tc>
          <w:tcPr>
            <w:tcBorders>
              <w:top w:color="000000" w:space="0" w:sz="12" w:val="single"/>
            </w:tcBorders>
            <w:shd w:fill="76923c" w:val="clear"/>
            <w:tcMar>
              <w:top w:w="0.0" w:type="dxa"/>
              <w:left w:w="0.0" w:type="dxa"/>
              <w:bottom w:w="0.0" w:type="dxa"/>
              <w:right w:w="0.0" w:type="dxa"/>
            </w:tcMar>
            <w:vAlign w:val="center"/>
          </w:tcPr>
          <w:p w:rsidR="00000000" w:rsidDel="00000000" w:rsidP="00000000" w:rsidRDefault="00000000" w:rsidRPr="00000000" w14:paraId="000019C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1"/>
                <w:i w:val="0"/>
                <w:smallCaps w:val="0"/>
                <w:strike w:val="0"/>
                <w:color w:val="fefffe"/>
                <w:sz w:val="22"/>
                <w:szCs w:val="22"/>
                <w:u w:val="none"/>
                <w:shd w:fill="auto" w:val="clear"/>
                <w:vertAlign w:val="baseline"/>
              </w:rPr>
            </w:pPr>
            <w:r w:rsidDel="00000000" w:rsidR="00000000" w:rsidRPr="00000000">
              <w:rPr>
                <w:rFonts w:ascii="Calibri" w:cs="Calibri" w:eastAsia="Calibri" w:hAnsi="Calibri"/>
                <w:b w:val="1"/>
                <w:i w:val="0"/>
                <w:smallCaps w:val="0"/>
                <w:strike w:val="0"/>
                <w:color w:val="fefffe"/>
                <w:sz w:val="22"/>
                <w:szCs w:val="22"/>
                <w:u w:val="none"/>
                <w:shd w:fill="auto" w:val="clear"/>
                <w:vertAlign w:val="baseline"/>
                <w:rtl w:val="0"/>
              </w:rPr>
              <w:t xml:space="preserve">NOMBRE DEL PROGRAMA</w:t>
            </w:r>
          </w:p>
        </w:tc>
        <w:tc>
          <w:tcPr>
            <w:tcBorders>
              <w:top w:color="000000" w:space="0" w:sz="12" w:val="single"/>
            </w:tcBorders>
            <w:shd w:fill="76923c" w:val="clear"/>
            <w:tcMar>
              <w:top w:w="0.0" w:type="dxa"/>
              <w:left w:w="0.0" w:type="dxa"/>
              <w:bottom w:w="0.0" w:type="dxa"/>
              <w:right w:w="0.0" w:type="dxa"/>
            </w:tcMar>
            <w:vAlign w:val="center"/>
          </w:tcPr>
          <w:p w:rsidR="00000000" w:rsidDel="00000000" w:rsidP="00000000" w:rsidRDefault="00000000" w:rsidRPr="00000000" w14:paraId="000019C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1"/>
                <w:i w:val="0"/>
                <w:smallCaps w:val="0"/>
                <w:strike w:val="0"/>
                <w:color w:val="fefffe"/>
                <w:sz w:val="22"/>
                <w:szCs w:val="22"/>
                <w:u w:val="none"/>
                <w:shd w:fill="auto" w:val="clear"/>
                <w:vertAlign w:val="baseline"/>
              </w:rPr>
            </w:pPr>
            <w:r w:rsidDel="00000000" w:rsidR="00000000" w:rsidRPr="00000000">
              <w:rPr>
                <w:rFonts w:ascii="Calibri" w:cs="Calibri" w:eastAsia="Calibri" w:hAnsi="Calibri"/>
                <w:b w:val="1"/>
                <w:i w:val="0"/>
                <w:smallCaps w:val="0"/>
                <w:strike w:val="0"/>
                <w:color w:val="fefffe"/>
                <w:sz w:val="22"/>
                <w:szCs w:val="22"/>
                <w:u w:val="none"/>
                <w:shd w:fill="auto" w:val="clear"/>
                <w:vertAlign w:val="baseline"/>
                <w:rtl w:val="0"/>
              </w:rPr>
              <w:t xml:space="preserve">DEPENDENCIA(S) PROMOVENTE</w:t>
            </w:r>
          </w:p>
        </w:tc>
        <w:tc>
          <w:tcPr>
            <w:tcBorders>
              <w:top w:color="000000" w:space="0" w:sz="12" w:val="single"/>
            </w:tcBorders>
            <w:shd w:fill="76923c" w:val="clear"/>
            <w:tcMar>
              <w:top w:w="0.0" w:type="dxa"/>
              <w:left w:w="0.0" w:type="dxa"/>
              <w:bottom w:w="0.0" w:type="dxa"/>
              <w:right w:w="0.0" w:type="dxa"/>
            </w:tcMar>
            <w:vAlign w:val="center"/>
          </w:tcPr>
          <w:p w:rsidR="00000000" w:rsidDel="00000000" w:rsidP="00000000" w:rsidRDefault="00000000" w:rsidRPr="00000000" w14:paraId="000019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1"/>
                <w:i w:val="0"/>
                <w:smallCaps w:val="0"/>
                <w:strike w:val="0"/>
                <w:color w:val="fefffe"/>
                <w:sz w:val="22"/>
                <w:szCs w:val="22"/>
                <w:u w:val="none"/>
                <w:shd w:fill="auto" w:val="clear"/>
                <w:vertAlign w:val="baseline"/>
              </w:rPr>
            </w:pPr>
            <w:r w:rsidDel="00000000" w:rsidR="00000000" w:rsidRPr="00000000">
              <w:rPr>
                <w:rFonts w:ascii="Calibri" w:cs="Calibri" w:eastAsia="Calibri" w:hAnsi="Calibri"/>
                <w:b w:val="1"/>
                <w:i w:val="0"/>
                <w:smallCaps w:val="0"/>
                <w:strike w:val="0"/>
                <w:color w:val="fefffe"/>
                <w:sz w:val="22"/>
                <w:szCs w:val="22"/>
                <w:u w:val="none"/>
                <w:shd w:fill="auto" w:val="clear"/>
                <w:vertAlign w:val="baseline"/>
                <w:rtl w:val="0"/>
              </w:rPr>
              <w:t xml:space="preserve">DESCRIPCION DEL PROGRAMA</w:t>
            </w:r>
          </w:p>
        </w:tc>
      </w:tr>
      <w:tr>
        <w:trPr>
          <w:cantSplit w:val="0"/>
          <w:trHeight w:val="2156"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ProArbol</w:t>
            </w:r>
          </w:p>
        </w:tc>
        <w:tc>
          <w:tcPr>
            <w:shd w:fill="auto" w:val="clear"/>
            <w:tcMar>
              <w:top w:w="0.0" w:type="dxa"/>
              <w:left w:w="0.0" w:type="dxa"/>
              <w:bottom w:w="0.0" w:type="dxa"/>
              <w:right w:w="0.0" w:type="dxa"/>
            </w:tcMar>
            <w:vAlign w:val="center"/>
          </w:tcPr>
          <w:p w:rsidR="00000000" w:rsidDel="00000000" w:rsidP="00000000" w:rsidRDefault="00000000" w:rsidRPr="00000000" w14:paraId="000019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Comisión Nacional Forestal (CONAFOR).</w:t>
            </w:r>
          </w:p>
        </w:tc>
        <w:tc>
          <w:tcPr>
            <w:shd w:fill="auto" w:val="clear"/>
            <w:tcMar>
              <w:top w:w="0.0" w:type="dxa"/>
              <w:left w:w="0.0" w:type="dxa"/>
              <w:bottom w:w="0.0" w:type="dxa"/>
              <w:right w:w="0.0" w:type="dxa"/>
            </w:tcMar>
            <w:vAlign w:val="center"/>
          </w:tcPr>
          <w:p w:rsidR="00000000" w:rsidDel="00000000" w:rsidP="00000000" w:rsidRDefault="00000000" w:rsidRPr="00000000" w14:paraId="000019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120" w:before="0" w:line="240" w:lineRule="auto"/>
              <w:ind w:left="12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Otorgamiento de estímulos a los poseedores y propietarios de terrenos para realizar acciones encaminadas a proteger, conservar, restaurar y aprovechar de manera sustentable los recursos en bosques, selvas y zonas áridas de México.</w:t>
            </w:r>
          </w:p>
        </w:tc>
      </w:tr>
      <w:tr>
        <w:trPr>
          <w:cantSplit w:val="0"/>
          <w:trHeight w:val="2375"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Pago por Servicios Ambientales a través de Fondos Concurrentes</w:t>
            </w:r>
          </w:p>
        </w:tc>
        <w:tc>
          <w:tcPr>
            <w:shd w:fill="auto" w:val="clear"/>
            <w:tcMar>
              <w:top w:w="0.0" w:type="dxa"/>
              <w:left w:w="0.0" w:type="dxa"/>
              <w:bottom w:w="0.0" w:type="dxa"/>
              <w:right w:w="0.0" w:type="dxa"/>
            </w:tcMar>
            <w:vAlign w:val="center"/>
          </w:tcPr>
          <w:p w:rsidR="00000000" w:rsidDel="00000000" w:rsidP="00000000" w:rsidRDefault="00000000" w:rsidRPr="00000000" w14:paraId="000019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Comisión Nacional Forestal (CONAFOR).</w:t>
            </w:r>
          </w:p>
        </w:tc>
        <w:tc>
          <w:tcPr>
            <w:shd w:fill="auto" w:val="clear"/>
            <w:tcMar>
              <w:top w:w="0.0" w:type="dxa"/>
              <w:left w:w="0.0" w:type="dxa"/>
              <w:bottom w:w="0.0" w:type="dxa"/>
              <w:right w:w="0.0" w:type="dxa"/>
            </w:tcMar>
            <w:vAlign w:val="center"/>
          </w:tcPr>
          <w:p w:rsidR="00000000" w:rsidDel="00000000" w:rsidP="00000000" w:rsidRDefault="00000000" w:rsidRPr="00000000" w14:paraId="000019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Buscan reunir recursos entre la CONAFOR y los usuarios de los servicios ambientales para poder ofrecer un pago o compensación a aquellos dueños y poseedores de terrenos forestales que realizan actividades de manejo sustentable, las cuales permiten mantener y mejorar la provisión de servicios ambientales</w:t>
            </w:r>
          </w:p>
        </w:tc>
      </w:tr>
      <w:tr>
        <w:trPr>
          <w:cantSplit w:val="0"/>
          <w:trHeight w:val="3288"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Programa Especial para la Restauración en las Microcuencas en Zonas Prioritarias</w:t>
            </w:r>
          </w:p>
        </w:tc>
        <w:tc>
          <w:tcPr>
            <w:shd w:fill="auto" w:val="clear"/>
            <w:tcMar>
              <w:top w:w="0.0" w:type="dxa"/>
              <w:left w:w="0.0" w:type="dxa"/>
              <w:bottom w:w="0.0" w:type="dxa"/>
              <w:right w:w="0.0" w:type="dxa"/>
            </w:tcMar>
            <w:vAlign w:val="center"/>
          </w:tcPr>
          <w:p w:rsidR="00000000" w:rsidDel="00000000" w:rsidP="00000000" w:rsidRDefault="00000000" w:rsidRPr="00000000" w14:paraId="000019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Comisión Nacional Forestal (CONAFOR).</w:t>
            </w:r>
          </w:p>
        </w:tc>
        <w:tc>
          <w:tcPr>
            <w:shd w:fill="auto" w:val="clear"/>
            <w:tcMar>
              <w:top w:w="0.0" w:type="dxa"/>
              <w:left w:w="0.0" w:type="dxa"/>
              <w:bottom w:w="0.0" w:type="dxa"/>
              <w:right w:w="0.0" w:type="dxa"/>
            </w:tcMar>
            <w:vAlign w:val="center"/>
          </w:tcPr>
          <w:p w:rsidR="00000000" w:rsidDel="00000000" w:rsidP="00000000" w:rsidRDefault="00000000" w:rsidRPr="00000000" w14:paraId="000019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Restaurar y reforestar áreas degradadas para conservación y  mejoramiento del suelo y agua, generar empleo e ingreso a las comunidades, prevenir inundaciones y deslaves, reducir el costo de mantenimiento de obras hidráulicas y alargar su vida útil, así como capturar dióxido de carbono (CO2) y generar otros servicios ambientales.</w:t>
            </w:r>
          </w:p>
        </w:tc>
      </w:tr>
      <w:tr>
        <w:trPr>
          <w:cantSplit w:val="0"/>
          <w:trHeight w:val="2338"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D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D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Módulo Demostrativo de Ecotecnias</w:t>
            </w:r>
          </w:p>
        </w:tc>
        <w:tc>
          <w:tcPr>
            <w:shd w:fill="auto" w:val="clear"/>
            <w:tcMar>
              <w:top w:w="0.0" w:type="dxa"/>
              <w:left w:w="0.0" w:type="dxa"/>
              <w:bottom w:w="0.0" w:type="dxa"/>
              <w:right w:w="0.0" w:type="dxa"/>
            </w:tcMar>
            <w:vAlign w:val="center"/>
          </w:tcPr>
          <w:p w:rsidR="00000000" w:rsidDel="00000000" w:rsidP="00000000" w:rsidRDefault="00000000" w:rsidRPr="00000000" w14:paraId="000019D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Centro de Formación Forestal (CEFOFOR) de la Comisión Nacional Forestal (CONAFOR).</w:t>
            </w:r>
          </w:p>
        </w:tc>
        <w:tc>
          <w:tcPr>
            <w:shd w:fill="auto" w:val="clear"/>
            <w:tcMar>
              <w:top w:w="0.0" w:type="dxa"/>
              <w:left w:w="0.0" w:type="dxa"/>
              <w:bottom w:w="0.0" w:type="dxa"/>
              <w:right w:w="0.0" w:type="dxa"/>
            </w:tcMar>
            <w:vAlign w:val="center"/>
          </w:tcPr>
          <w:p w:rsidR="00000000" w:rsidDel="00000000" w:rsidP="00000000" w:rsidRDefault="00000000" w:rsidRPr="00000000" w14:paraId="000019D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Establecer un módulo demostrativo para la capacitación, adiestramiento y transferencia de tecnología en ecotecnicas, como una alternativa para el desarrollo forestal sustentable en comunidades rurales.</w:t>
            </w:r>
          </w:p>
        </w:tc>
      </w:tr>
      <w:tr>
        <w:trPr>
          <w:cantSplit w:val="0"/>
          <w:trHeight w:val="2777"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D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Programa para el Desarrollo de Zonas Prioritarias (PDZP)</w:t>
            </w:r>
          </w:p>
          <w:p w:rsidR="00000000" w:rsidDel="00000000" w:rsidP="00000000" w:rsidRDefault="00000000" w:rsidRPr="00000000" w14:paraId="000019D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D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Estufas Ecológicas</w:t>
            </w:r>
          </w:p>
        </w:tc>
        <w:tc>
          <w:tcPr>
            <w:shd w:fill="auto" w:val="clear"/>
            <w:tcMar>
              <w:top w:w="0.0" w:type="dxa"/>
              <w:left w:w="0.0" w:type="dxa"/>
              <w:bottom w:w="0.0" w:type="dxa"/>
              <w:right w:w="0.0" w:type="dxa"/>
            </w:tcMar>
            <w:vAlign w:val="center"/>
          </w:tcPr>
          <w:p w:rsidR="00000000" w:rsidDel="00000000" w:rsidP="00000000" w:rsidRDefault="00000000" w:rsidRPr="00000000" w14:paraId="000019D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SEDESOL</w:t>
            </w:r>
          </w:p>
        </w:tc>
        <w:tc>
          <w:tcPr>
            <w:shd w:fill="auto" w:val="clear"/>
            <w:tcMar>
              <w:top w:w="0.0" w:type="dxa"/>
              <w:left w:w="0.0" w:type="dxa"/>
              <w:bottom w:w="0.0" w:type="dxa"/>
              <w:right w:w="0.0" w:type="dxa"/>
            </w:tcMar>
            <w:vAlign w:val="center"/>
          </w:tcPr>
          <w:p w:rsidR="00000000" w:rsidDel="00000000" w:rsidP="00000000" w:rsidRDefault="00000000" w:rsidRPr="00000000" w14:paraId="000019D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 finalidad es ayudar en tres sentidos a las familias que cocinan con leña; primeramente, para dejar de respirar el humo que provocan los fogones abiertos y que indudablemente generan enfermedades respiratorias; en segundo lugar, el ahorro de dinero en la comprar de leña, y finalmente el cuidado del medio ambiente y el uso racional de los recursos naturales</w:t>
            </w:r>
          </w:p>
        </w:tc>
      </w:tr>
      <w:tr>
        <w:trPr>
          <w:cantSplit w:val="0"/>
          <w:trHeight w:val="3051"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D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Programa de Aprovechamiento de Aceites Usados Automotrices</w:t>
            </w:r>
          </w:p>
        </w:tc>
        <w:tc>
          <w:tcPr>
            <w:shd w:fill="auto" w:val="clear"/>
            <w:tcMar>
              <w:top w:w="0.0" w:type="dxa"/>
              <w:left w:w="0.0" w:type="dxa"/>
              <w:bottom w:w="0.0" w:type="dxa"/>
              <w:right w:w="0.0" w:type="dxa"/>
            </w:tcMar>
            <w:vAlign w:val="center"/>
          </w:tcPr>
          <w:p w:rsidR="00000000" w:rsidDel="00000000" w:rsidP="00000000" w:rsidRDefault="00000000" w:rsidRPr="00000000" w14:paraId="000019D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SEMARNAT - AIPROMADES</w:t>
            </w:r>
          </w:p>
        </w:tc>
        <w:tc>
          <w:tcPr>
            <w:shd w:fill="auto" w:val="clear"/>
            <w:tcMar>
              <w:top w:w="0.0" w:type="dxa"/>
              <w:left w:w="0.0" w:type="dxa"/>
              <w:bottom w:w="0.0" w:type="dxa"/>
              <w:right w:w="0.0" w:type="dxa"/>
            </w:tcMar>
            <w:vAlign w:val="center"/>
          </w:tcPr>
          <w:p w:rsidR="00000000" w:rsidDel="00000000" w:rsidP="00000000" w:rsidRDefault="00000000" w:rsidRPr="00000000" w14:paraId="000019D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Valorizar los aceites usados automotrices, y darles un manejo integral y ambiental adecuado invitando a participar en él a los talleres de la localidad. El manejo integral de estos aceites permite su reciclado, genera energía, protege nuestra salud y evita la contaminación de nuestro aire, suelo y agua.</w:t>
            </w:r>
          </w:p>
        </w:tc>
      </w:tr>
      <w:tr>
        <w:trPr>
          <w:cantSplit w:val="0"/>
          <w:trHeight w:val="1370" w:hRule="atLeast"/>
          <w:tblHeader w:val="0"/>
        </w:trPr>
        <w:tc>
          <w:tcPr>
            <w:shd w:fill="auto" w:val="clear"/>
            <w:tcMar>
              <w:top w:w="0.0" w:type="dxa"/>
              <w:left w:w="0.0" w:type="dxa"/>
              <w:bottom w:w="0.0" w:type="dxa"/>
              <w:right w:w="0.0" w:type="dxa"/>
            </w:tcMar>
            <w:vAlign w:val="center"/>
          </w:tcPr>
          <w:p w:rsidR="00000000" w:rsidDel="00000000" w:rsidP="00000000" w:rsidRDefault="00000000" w:rsidRPr="00000000" w14:paraId="000019D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Centro de Acopio de Pilas</w:t>
            </w:r>
          </w:p>
        </w:tc>
        <w:tc>
          <w:tcPr>
            <w:shd w:fill="auto" w:val="clear"/>
            <w:tcMar>
              <w:top w:w="0.0" w:type="dxa"/>
              <w:left w:w="0.0" w:type="dxa"/>
              <w:bottom w:w="0.0" w:type="dxa"/>
              <w:right w:w="0.0" w:type="dxa"/>
            </w:tcMar>
            <w:vAlign w:val="center"/>
          </w:tcPr>
          <w:p w:rsidR="00000000" w:rsidDel="00000000" w:rsidP="00000000" w:rsidRDefault="00000000" w:rsidRPr="00000000" w14:paraId="000019D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SEMADES</w:t>
            </w:r>
          </w:p>
        </w:tc>
        <w:tc>
          <w:tcPr>
            <w:shd w:fill="auto" w:val="clear"/>
            <w:tcMar>
              <w:top w:w="0.0" w:type="dxa"/>
              <w:left w:w="0.0" w:type="dxa"/>
              <w:bottom w:w="0.0" w:type="dxa"/>
              <w:right w:w="0.0" w:type="dxa"/>
            </w:tcMar>
            <w:vAlign w:val="center"/>
          </w:tcPr>
          <w:p w:rsidR="00000000" w:rsidDel="00000000" w:rsidP="00000000" w:rsidRDefault="00000000" w:rsidRPr="00000000" w14:paraId="000019E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Prevenir los impactos negativos al ambiente y a la salud en habitantes del municipio; evitando la contaminación de los suelos y mantos freáticos.</w:t>
            </w:r>
          </w:p>
        </w:tc>
      </w:tr>
      <w:tr>
        <w:trPr>
          <w:cantSplit w:val="0"/>
          <w:trHeight w:val="1178" w:hRule="atLeast"/>
          <w:tblHeader w:val="0"/>
        </w:trPr>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9E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Programa de Ordenamiento Ecológico Local</w:t>
            </w:r>
          </w:p>
          <w:p w:rsidR="00000000" w:rsidDel="00000000" w:rsidP="00000000" w:rsidRDefault="00000000" w:rsidRPr="00000000" w14:paraId="000019E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(POEL)</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9E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SEMADES-AIPROMADES</w:t>
            </w:r>
          </w:p>
        </w:tc>
        <w:tc>
          <w:tcPr>
            <w:tcBorders>
              <w:bottom w:color="000000" w:space="0" w:sz="12" w:val="single"/>
            </w:tcBorders>
            <w:shd w:fill="auto" w:val="clear"/>
            <w:tcMar>
              <w:top w:w="0.0" w:type="dxa"/>
              <w:left w:w="0.0" w:type="dxa"/>
              <w:bottom w:w="0.0" w:type="dxa"/>
              <w:right w:w="0.0" w:type="dxa"/>
            </w:tcMar>
            <w:vAlign w:val="center"/>
          </w:tcPr>
          <w:p w:rsidR="00000000" w:rsidDel="00000000" w:rsidP="00000000" w:rsidRDefault="00000000" w:rsidRPr="00000000" w14:paraId="000019E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Es un instrumento de política ambiental para regular el uso del suelo y promover un desarrollo sustentable, y que pretende maximizar los conflictos ambientales por el uso del suelo.</w:t>
            </w:r>
          </w:p>
        </w:tc>
      </w:tr>
      <w:tr>
        <w:trPr>
          <w:cantSplit w:val="0"/>
          <w:trHeight w:val="313" w:hRule="atLeast"/>
          <w:tblHeader w:val="0"/>
        </w:trPr>
        <w:tc>
          <w:tcPr>
            <w:gridSpan w:val="3"/>
            <w:tcBorders>
              <w:top w:color="000000" w:space="0" w:sz="12" w:val="single"/>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19E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Fuente: Elaboración propia a partir de datos proporcionados por el Municipio de Poncitlán</w:t>
            </w:r>
          </w:p>
        </w:tc>
      </w:tr>
    </w:tbl>
    <w:p w:rsidR="00000000" w:rsidDel="00000000" w:rsidP="00000000" w:rsidRDefault="00000000" w:rsidRPr="00000000" w14:paraId="000019E8">
      <w:pPr>
        <w:keepNext w:val="1"/>
        <w:keepLines w:val="1"/>
        <w:pageBreakBefore w:val="0"/>
        <w:widowControl w:val="1"/>
        <w:pBdr>
          <w:top w:space="0" w:sz="0" w:val="nil"/>
          <w:left w:space="0" w:sz="0" w:val="nil"/>
          <w:bottom w:space="0" w:sz="0" w:val="nil"/>
          <w:right w:space="0" w:sz="0" w:val="nil"/>
          <w:between w:space="0" w:sz="0" w:val="nil"/>
        </w:pBdr>
        <w:shd w:fill="auto" w:val="clea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before="0" w:line="240" w:lineRule="auto"/>
        <w:ind w:left="0" w:right="0" w:firstLine="0"/>
        <w:jc w:val="left"/>
        <w:rPr>
          <w:rFonts w:ascii="Arial" w:cs="Arial" w:eastAsia="Arial" w:hAnsi="Arial"/>
          <w:b w:val="1"/>
          <w:i w:val="0"/>
          <w:smallCaps w:val="0"/>
          <w:strike w:val="0"/>
          <w:color w:val="366091"/>
          <w:sz w:val="28"/>
          <w:szCs w:val="28"/>
          <w:u w:val="none"/>
          <w:shd w:fill="auto" w:val="clear"/>
          <w:vertAlign w:val="baseline"/>
        </w:rPr>
      </w:pPr>
      <w:r w:rsidDel="00000000" w:rsidR="00000000" w:rsidRPr="00000000">
        <w:rPr>
          <w:rtl w:val="0"/>
        </w:rPr>
      </w:r>
    </w:p>
    <w:p w:rsidR="00000000" w:rsidDel="00000000" w:rsidP="00000000" w:rsidRDefault="00000000" w:rsidRPr="00000000" w14:paraId="000019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F9">
      <w:pPr>
        <w:jc w:val="both"/>
        <w:rPr>
          <w:rFonts w:ascii="Arial" w:cs="Arial" w:eastAsia="Arial" w:hAnsi="Arial"/>
          <w:sz w:val="22"/>
          <w:szCs w:val="22"/>
        </w:rPr>
      </w:pPr>
      <w:r w:rsidDel="00000000" w:rsidR="00000000" w:rsidRPr="00000000">
        <w:rPr>
          <w:rtl w:val="0"/>
        </w:rPr>
      </w:r>
    </w:p>
    <w:sectPr>
      <w:headerReference r:id="rId231" w:type="default"/>
      <w:headerReference r:id="rId232" w:type="even"/>
      <w:footerReference r:id="rId233" w:type="default"/>
      <w:footerReference r:id="rId234" w:type="first"/>
      <w:footerReference r:id="rId235" w:type="even"/>
      <w:pgSz w:h="16840" w:w="11900" w:orient="portrait"/>
      <w:pgMar w:bottom="1134" w:top="1134" w:left="1134" w:right="1134" w:header="567" w:footer="567"/>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Calibri"/>
  <w:font w:name="Arial"/>
  <w:font w:name="Georgia"/>
  <w:font w:name="Courier New"/>
  <w:font w:name="Times New Roman"/>
  <w:font w:name="Helvetica Neue">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632"/>
      </w:tabs>
      <w:spacing w:after="0" w:before="0" w:line="240" w:lineRule="auto"/>
      <w:ind w:left="0" w:right="360" w:firstLine="0"/>
      <w:jc w:val="left"/>
      <w:rPr>
        <w:rFonts w:ascii="Cambria" w:cs="Cambria" w:eastAsia="Cambria" w:hAnsi="Cambria"/>
        <w:b w:val="0"/>
        <w:i w:val="1"/>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1"/>
        <w:smallCaps w:val="0"/>
        <w:strike w:val="0"/>
        <w:color w:val="000000"/>
        <w:sz w:val="22"/>
        <w:szCs w:val="22"/>
        <w:u w:val="none"/>
        <w:shd w:fill="auto" w:val="clear"/>
        <w:vertAlign w:val="baseline"/>
        <w:rtl w:val="0"/>
      </w:rPr>
      <w:t xml:space="preserve">Programa de Ordenamiento Ecológico Local del Municipio de Poncitlán</w:t>
      <w:tab/>
    </w:r>
    <w:r w:rsidDel="00000000" w:rsidR="00000000" w:rsidRPr="00000000">
      <w:rPr>
        <w:rFonts w:ascii="Helvetica Neue" w:cs="Helvetica Neue" w:eastAsia="Helvetica Neue" w:hAnsi="Helvetica Neue"/>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632"/>
      </w:tabs>
      <w:spacing w:after="0" w:before="0" w:line="240" w:lineRule="auto"/>
      <w:ind w:left="0" w:right="360" w:firstLine="0"/>
      <w:jc w:val="left"/>
      <w:rPr>
        <w:rFonts w:ascii="Cambria" w:cs="Cambria" w:eastAsia="Cambria" w:hAnsi="Cambria"/>
        <w:b w:val="0"/>
        <w:i w:val="1"/>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1"/>
        <w:smallCaps w:val="0"/>
        <w:strike w:val="0"/>
        <w:color w:val="000000"/>
        <w:sz w:val="22"/>
        <w:szCs w:val="22"/>
        <w:u w:val="none"/>
        <w:shd w:fill="auto" w:val="clear"/>
        <w:vertAlign w:val="baseline"/>
        <w:rtl w:val="0"/>
      </w:rPr>
      <w:t xml:space="preserve">Programa de Ordenamiento Ecológico Local del Municipio de Poncitlán</w:t>
      <w:tab/>
    </w:r>
    <w:r w:rsidDel="00000000" w:rsidR="00000000" w:rsidRPr="00000000">
      <w:rPr>
        <w:rFonts w:ascii="Helvetica Neue" w:cs="Helvetica Neue" w:eastAsia="Helvetica Neue" w:hAnsi="Helvetica Neue"/>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20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1"/>
        <w:smallCaps w:val="0"/>
        <w:strike w:val="0"/>
        <w:color w:val="000000"/>
        <w:sz w:val="22"/>
        <w:szCs w:val="22"/>
        <w:u w:val="none"/>
        <w:shd w:fill="auto" w:val="clear"/>
        <w:vertAlign w:val="baseline"/>
        <w:rtl w:val="0"/>
      </w:rPr>
      <w:t xml:space="preserve">Programa de Ordenamiento Ecológico Local del Municipio de Poncitlán</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tab/>
      <w:tab/>
      <w:t xml:space="preserve">1</w:t>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1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La crisis que se vive  en el campo mexicano se ha prolongado por más de cuatro décadas y ha experimentado situaciones de conflicto mayor como la escenificada por el movimiento “El campo no aguanta más” que se evidenció en muchos estados de la república.  Haubert,  Maxime y Torres, Gabriel  “Hacia un nuevo pacto Estado-campesinos: Desenlace de las crisis y ajustes al modelo de desarrollo”, Revista Universidad de Guadalajara, No. 27, 2003, págs. 60-70. No es cuestión de culpar sólo al cambio climático de la crisis, lo que está claro es que el modelo de producción agrícola que se ha generalizado en los territorios indígenas y campesinos que se han caracterizado por la dedicación al  monocultivo más rentable, en vez de la producción de alimentos sanos y suficientes para la población y los servicios ambientales que presta el uso agrícola del territorio, no está funcionando, porque cada vez más se pierden más tierras agrícolas y más campesinos dejan de trabajarlas. (José Sarukhán: Mural,  21 de Enero de 2012, p.2)</w:t>
      </w:r>
    </w:p>
  </w:footnote>
  <w:footnote w:id="1">
    <w:p w:rsidR="00000000" w:rsidDel="00000000" w:rsidP="00000000" w:rsidRDefault="00000000" w:rsidRPr="00000000" w14:paraId="000019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51"/>
        </w:tabs>
        <w:spacing w:after="200" w:before="0" w:line="240" w:lineRule="auto"/>
        <w:ind w:left="0" w:right="0" w:firstLine="0"/>
        <w:jc w:val="both"/>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18"/>
          <w:szCs w:val="18"/>
          <w:u w:val="none"/>
          <w:shd w:fill="auto" w:val="clear"/>
          <w:vertAlign w:val="baseline"/>
          <w:rtl w:val="0"/>
        </w:rPr>
        <w:t xml:space="preserve">Talavera Salgado refiere a este “despojo ecológico consumado” como un hecho abrupto, constante e irreversible en la propia naturaleza. Este despojo ecológico menciona que se da como una ruptura con el equilibrio ecológico, el cual tiende a una modificación del estado de la naturaleza ocasionada por los habitantes que la circundan o superponen, este hecho“rompe con las relaciones originales que la población nativa guardaba con su medio ambiente físico”.</w:t>
      </w:r>
    </w:p>
  </w:footnote>
  <w:footnote w:id="2">
    <w:p w:rsidR="00000000" w:rsidDel="00000000" w:rsidP="00000000" w:rsidRDefault="00000000" w:rsidRPr="00000000" w14:paraId="00001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La información sobre las actividades sectoriales centralizadas son abordadas en la </w:t>
      </w:r>
      <w:r w:rsidDel="00000000" w:rsidR="00000000" w:rsidRPr="00000000">
        <w:rPr>
          <w:rFonts w:ascii="Cambria" w:cs="Cambria" w:eastAsia="Cambria" w:hAnsi="Cambria"/>
          <w:b w:val="1"/>
          <w:i w:val="1"/>
          <w:smallCaps w:val="0"/>
          <w:strike w:val="0"/>
          <w:color w:val="000000"/>
          <w:sz w:val="20"/>
          <w:szCs w:val="20"/>
          <w:u w:val="none"/>
          <w:shd w:fill="auto" w:val="clear"/>
          <w:vertAlign w:val="baseline"/>
          <w:rtl w:val="0"/>
        </w:rPr>
        <w:t xml:space="preserve">Caracterización</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En el caso de Poncitlán no es suficiente identificar a los sectores sociales y económicos de manera centralizada. Eso es así porque las condiciones del territorio y su distribución obligan a considerar el comportamiento de dichos sectores también desde las localidades grandes que se han considerado como sectores. La manera disgregada en que los sectores de Poncitlán desarrollan sus actividades está estrictamente ligado a las propias localidades (delegaciones municipales). Por lo tanto, la información correspondiente a las actividades sectoriales descentralizadas, que se complementó mediante trabajo de campo extraordinario, se desarrolla ampliamente en el </w:t>
      </w: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Apartado 4 “Sectores Sociales de Poncitlán”</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del </w:t>
      </w:r>
      <w:r w:rsidDel="00000000" w:rsidR="00000000" w:rsidRPr="00000000">
        <w:rPr>
          <w:rFonts w:ascii="Cambria" w:cs="Cambria" w:eastAsia="Cambria" w:hAnsi="Cambria"/>
          <w:b w:val="1"/>
          <w:i w:val="1"/>
          <w:smallCaps w:val="0"/>
          <w:strike w:val="0"/>
          <w:color w:val="000000"/>
          <w:sz w:val="20"/>
          <w:szCs w:val="20"/>
          <w:u w:val="none"/>
          <w:shd w:fill="auto" w:val="clear"/>
          <w:vertAlign w:val="baseline"/>
          <w:rtl w:val="0"/>
        </w:rPr>
        <w:t xml:space="preserve">Diagnóstico </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y ahí se incluye la visión de las comunidades como sectores. </w:t>
      </w:r>
    </w:p>
  </w:footnote>
  <w:footnote w:id="3">
    <w:p w:rsidR="00000000" w:rsidDel="00000000" w:rsidP="00000000" w:rsidRDefault="00000000" w:rsidRPr="00000000" w14:paraId="00001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Se realizaron talleres participativos con los diversos sectores socioeconómicos identificados (agricultor, ganadero, pesquero, industrial, inmobiliario, turístico, etc.) así como en el territorio de Poncitlán en sus principales localidades (San Juan Tecomatlán, Cutizeo, San Miguel Zapotiltán, Poncitlán, San Pedro Itzican, Casa Blanca. Mezcala). Se realizó una puesta en común sobre los poblemas ambientales que cada sector enfrenta, así como los recursos necesarios para el desempeño de su actividad productiva identificados como prioridades que se relacionaron con los atributos ambientalesy los puntos de análisis de aptitud del territorio. Es así, por ejemplo que en la reunión  del 17 de agosto de 2011 con representantes del Sector Agrícola se estableció la necesidad de: contar con agua de calidad para el riego, con tierra plana y posibilidades de controlar agroquímicos y coordinación entre equipos gubernamentales, establecer cercos naturales para proteger tierras aptas para siembra, el establecimiento de áreas protegidas como zonas boscosas y piedemontes, impulsar el uso obligatorio de equipos de protección para la aplicación de agroquímicos.</w:t>
      </w:r>
    </w:p>
    <w:p w:rsidR="00000000" w:rsidDel="00000000" w:rsidP="00000000" w:rsidRDefault="00000000" w:rsidRPr="00000000" w14:paraId="00001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La  información más detallada de los Talleres Participativos se incorporó en el CD de </w:t>
      </w:r>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Evidencias</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para el POEL que incluyen las minutas firmadas y avaladas por los miembros que integran el Comité, así como fotografías y listas de asistencia a los talleres realizados.</w:t>
      </w:r>
    </w:p>
  </w:footnote>
  <w:footnote w:id="4">
    <w:p w:rsidR="00000000" w:rsidDel="00000000" w:rsidP="00000000" w:rsidRDefault="00000000" w:rsidRPr="00000000" w14:paraId="00001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Esta información se ha presentado en el </w:t>
      </w:r>
      <w:r w:rsidDel="00000000" w:rsidR="00000000" w:rsidRPr="00000000">
        <w:rPr>
          <w:rFonts w:ascii="Cambria" w:cs="Cambria" w:eastAsia="Cambria" w:hAnsi="Cambria"/>
          <w:b w:val="1"/>
          <w:i w:val="0"/>
          <w:smallCaps w:val="0"/>
          <w:strike w:val="0"/>
          <w:color w:val="000000"/>
          <w:sz w:val="20"/>
          <w:szCs w:val="20"/>
          <w:u w:val="none"/>
          <w:shd w:fill="auto" w:val="clear"/>
          <w:vertAlign w:val="baseline"/>
          <w:rtl w:val="0"/>
        </w:rPr>
        <w:t xml:space="preserve">Apartado 4.4</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del </w:t>
      </w:r>
      <w:r w:rsidDel="00000000" w:rsidR="00000000" w:rsidRPr="00000000">
        <w:rPr>
          <w:rFonts w:ascii="Cambria" w:cs="Cambria" w:eastAsia="Cambria" w:hAnsi="Cambria"/>
          <w:b w:val="1"/>
          <w:i w:val="1"/>
          <w:smallCaps w:val="0"/>
          <w:strike w:val="0"/>
          <w:color w:val="000000"/>
          <w:sz w:val="20"/>
          <w:szCs w:val="20"/>
          <w:u w:val="none"/>
          <w:shd w:fill="auto" w:val="clear"/>
          <w:vertAlign w:val="baseline"/>
          <w:rtl w:val="0"/>
        </w:rPr>
        <w:t xml:space="preserve">Diagnóstico</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donde están descritos los conflictos sectoriales.</w:t>
      </w:r>
    </w:p>
  </w:footnote>
  <w:footnote w:id="5">
    <w:p w:rsidR="00000000" w:rsidDel="00000000" w:rsidP="00000000" w:rsidRDefault="00000000" w:rsidRPr="00000000" w14:paraId="00001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Como agua renovable se considera la cantidad máxima de agua de la que se puede disponer  anualmente en una región. En ese volumen se incluye toda el agua que acopia mediante la lluvia, más el agua proveniente de otras regiones y los escurrimientos provenientes de los cerros o fábricas de agua.</w:t>
      </w:r>
    </w:p>
  </w:footnote>
  <w:footnote w:id="6">
    <w:p w:rsidR="00000000" w:rsidDel="00000000" w:rsidP="00000000" w:rsidRDefault="00000000" w:rsidRPr="00000000" w14:paraId="00001A0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La planta de San Pedro Itzicán fue construida en territorios que le pertenecían al Lago de Chapala cuando estaba en una etapa retractiva. Al cobrar el lago su nivel la tapa del registro de la planta de tratamiento quedó sumergida bajo el agua quedando inutilizable para tratar las aguas del pueblo.</w:t>
      </w:r>
    </w:p>
  </w:footnote>
  <w:footnote w:id="7">
    <w:p w:rsidR="00000000" w:rsidDel="00000000" w:rsidP="00000000" w:rsidRDefault="00000000" w:rsidRPr="00000000" w14:paraId="00001A0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bookmarkStart w:colFirst="0" w:colLast="0" w:name="_heading=h.2et92p0" w:id="4"/>
      <w:bookmarkEnd w:id="4"/>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En Poncitlán se ha identificado al sistema acuático como relevante porque impacta en  las actividades sectoriales de ahí derivadas, esto al tener al lago de Chapala como una de las principales fuentes de desarrollo económico en el territorio. El lago de Chapala además de ser un vaso regulador  para el ecosistema (flora, fauna, tierra) también influye en las actividades de tierra firme, tal es el caso de los agricultores que siembran a la orilla del lago,  como los Sectores Pesquero y Turístico (Isla de Mezcala) cuya actividad productiva es relevante para el desarrollo local sobre todo en la Zona de la Ribera, trascendiendo la concepción aislada del sistema acuático de todas aquellas actividades que de él se generan.</w:t>
      </w:r>
    </w:p>
  </w:footnote>
  <w:footnote w:id="8">
    <w:p w:rsidR="00000000" w:rsidDel="00000000" w:rsidP="00000000" w:rsidRDefault="00000000" w:rsidRPr="00000000" w14:paraId="00001A0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Véase apartado “Medio físico” en este mismo documento.</w:t>
      </w:r>
    </w:p>
  </w:footnote>
  <w:footnote w:id="9">
    <w:p w:rsidR="00000000" w:rsidDel="00000000" w:rsidP="00000000" w:rsidRDefault="00000000" w:rsidRPr="00000000" w14:paraId="00001A0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De acuerdo con los estudios elaborados por Javier Urbieta Gómez denominado Exploración geotérmica somera en Ixtlán de los Hervores, Michoacán empleando la técnica de Tomografía de Resistividad Eléctrica, en particular, Ixtlán de los Hervores, se localiza al Noroeste del estado de Michoacán, a una altura de 1535 m.s.n.m. Está caracterizada por fenómenos geotérmicos con manifestaciones superficiales, principalmente: manantiales de aguas termales a una temperatura promedio de 90°C, lagunas de lodo, fumarolas y emanaciones de vapor, las estimaciones de temperaturas de reservorio en pozo muestran temperaturas máximas de 250°C.  la presencia de flujos geotérmicos están asociados con la presencia de elementos estructurales que facilitan su ascenso. 2D. Fuente: www.ugm.org.mx/pub/revisor.php?idioma=Eng...</w:t>
      </w:r>
    </w:p>
  </w:footnote>
  <w:footnote w:id="10">
    <w:p w:rsidR="00000000" w:rsidDel="00000000" w:rsidP="00000000" w:rsidRDefault="00000000" w:rsidRPr="00000000" w14:paraId="00001A0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Pedro F. Zarate del Valle, Bernd R. T. Simmoneit 2005 La generación de petróleo Hidrotermal en los sedimentos del Lago de Chapala y su relación con la actividad geotérmico del Rift de Citala en los estado de Jalisco, México. Revista Mexicana de Ciencias Geológicas  año/vol.  22número 003. UNAM, Querétaro, México.</w:t>
      </w:r>
    </w:p>
  </w:footnote>
  <w:footnote w:id="11">
    <w:p w:rsidR="00000000" w:rsidDel="00000000" w:rsidP="00000000" w:rsidRDefault="00000000" w:rsidRPr="00000000" w14:paraId="00001A0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El Informador miércoles 29 de septiembre de 1971</w:t>
      </w:r>
    </w:p>
  </w:footnote>
  <w:footnote w:id="12">
    <w:p w:rsidR="00000000" w:rsidDel="00000000" w:rsidP="00000000" w:rsidRDefault="00000000" w:rsidRPr="00000000" w14:paraId="00001A0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El Informador, miércoles 29 de septiembre de 1971.</w:t>
      </w:r>
    </w:p>
  </w:footnote>
  <w:footnote w:id="13">
    <w:p w:rsidR="00000000" w:rsidDel="00000000" w:rsidP="00000000" w:rsidRDefault="00000000" w:rsidRPr="00000000" w14:paraId="00001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A nivel estatal el municipio número 1 es el de más alta marginalidad y el 125 es el de más baja marginalidad.</w:t>
      </w:r>
    </w:p>
  </w:footnote>
  <w:footnote w:id="14">
    <w:p w:rsidR="00000000" w:rsidDel="00000000" w:rsidP="00000000" w:rsidRDefault="00000000" w:rsidRPr="00000000" w14:paraId="00001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A nivel nacional el municipio número 1 es el de más alta marginalidad y el 2,441 es el de más baja marginalidad.</w:t>
      </w:r>
    </w:p>
  </w:footnote>
  <w:footnote w:id="15">
    <w:p w:rsidR="00000000" w:rsidDel="00000000" w:rsidP="00000000" w:rsidRDefault="00000000" w:rsidRPr="00000000" w14:paraId="00001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El Índice de Desarrollo Humano (IDH) es un indicador propuesto por el Programa de las Naciones Unidas para el Desarrollo (PNUD) que aglutina datos referentes a la educación, la salud y el ingreso, que determina el grado de desarrollo que han alcanzado las poblaciones.</w:t>
      </w:r>
    </w:p>
  </w:footnote>
  <w:footnote w:id="16">
    <w:p w:rsidR="00000000" w:rsidDel="00000000" w:rsidP="00000000" w:rsidRDefault="00000000" w:rsidRPr="00000000" w14:paraId="00001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De acuerdo a la CONEVAL, la pobreza de capacidades se refiere a las limitaciones que tiene la población para acceder a la educación y al empleo</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r w:rsidDel="00000000" w:rsidR="00000000" w:rsidRPr="00000000">
        <w:rPr>
          <w:rtl w:val="0"/>
        </w:rPr>
      </w:r>
    </w:p>
  </w:footnote>
  <w:footnote w:id="17">
    <w:p w:rsidR="00000000" w:rsidDel="00000000" w:rsidP="00000000" w:rsidRDefault="00000000" w:rsidRPr="00000000" w14:paraId="00001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La migración internacional incluye la migración hacia Estados Unidos de América (EUA).</w:t>
      </w:r>
    </w:p>
  </w:footnote>
  <w:footnote w:id="18">
    <w:p w:rsidR="00000000" w:rsidDel="00000000" w:rsidP="00000000" w:rsidRDefault="00000000" w:rsidRPr="00000000" w14:paraId="00001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El cálculo de los porcentajes se basa en los datos proporcionados en el 47.</w:t>
      </w:r>
    </w:p>
  </w:footnote>
  <w:footnote w:id="19">
    <w:p w:rsidR="00000000" w:rsidDel="00000000" w:rsidP="00000000" w:rsidRDefault="00000000" w:rsidRPr="00000000" w14:paraId="00001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Los servicios básicos para las poblaciones varían según los propios países que priorizan diversos servicios que permiten el sostenimiento de la base social que habita en determinado territorio. Por ejemplo, señala el Programa de Desarrollo de las Naciones Unidas (PNUD), que hoy en día los servicios básicos son los relacionados a la educación, salud, agua, saneamiento, la electricidad, e inclusive aquellos que cada vez cobran mayor relevancia como los servicios dirigidos para el bienestar, la seguridad, la alimentación, los servicios jurídicos y legales, el acceso al empleo. Para este documento, nos interesa resaltar la definición que ha adoptado el país de las Filipinas el cual resalta que es necesario que éstos contemplen “una visión considerablemente amplia de los servicios básicos, los cuales están definidos como aquéllos que brindan a las personas la oportunidad de llevar una vida sana, satisfactoria y productiva, tener una remuneración digna por sus trabajos y adquirir nuevas habilidades”. Véase el documento de Lorraine Corne y Sarah Repucci denominado “Guía del Usuario para Medir la Prestación de Servicios Básicos con Enfoque de Género”, PNUD, 2009.</w:t>
      </w:r>
    </w:p>
  </w:footnote>
  <w:footnote w:id="20">
    <w:p w:rsidR="00000000" w:rsidDel="00000000" w:rsidP="00000000" w:rsidRDefault="00000000" w:rsidRPr="00000000" w14:paraId="00001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Según la COFEPRIS: La </w:t>
      </w:r>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Eficiencia de cloración</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como parámetro indica el estado de cloración del agua y se calcula con el promedio de determinaciones con niveles de cloro &gt;0.2 mg/l referidas al total de determinaciones realizadas; La </w:t>
      </w:r>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Cobertura de vigilancia</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indica el desempeño en la vigilancia que ejerce la autoridad sanitaria y considera para su cálculo el cumplimiento de metas del número de determinaciones de cloro residual libre y los resultados de eficiencia de cloración; La </w:t>
      </w:r>
      <w:r w:rsidDel="00000000" w:rsidR="00000000" w:rsidRPr="00000000">
        <w:rPr>
          <w:rFonts w:ascii="Cambria" w:cs="Cambria" w:eastAsia="Cambria" w:hAnsi="Cambria"/>
          <w:b w:val="0"/>
          <w:i w:val="1"/>
          <w:smallCaps w:val="0"/>
          <w:strike w:val="0"/>
          <w:color w:val="000000"/>
          <w:sz w:val="20"/>
          <w:szCs w:val="20"/>
          <w:u w:val="none"/>
          <w:shd w:fill="auto" w:val="clear"/>
          <w:vertAlign w:val="baseline"/>
          <w:rtl w:val="0"/>
        </w:rPr>
        <w:t xml:space="preserve">Población sin riesgo</w:t>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señala el % de la población que se abastece de un sistema formal de abastecimiento, que es vigilada y cuya agua es desinfectada. Para más detalles en relación a las condiciones del agua de los pozos en Poncitlán, véase  el componente natural en este mismo documento.</w:t>
      </w:r>
    </w:p>
  </w:footnote>
  <w:footnote w:id="21">
    <w:p w:rsidR="00000000" w:rsidDel="00000000" w:rsidP="00000000" w:rsidRDefault="00000000" w:rsidRPr="00000000" w14:paraId="00001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Según el parámetro establecido por la ONU, la cantidad de consumo suficiente para garantizar el derecho humano de acceso al agua es de 50 litros al día (aseo personal, consumo humano y limpieza).</w:t>
      </w:r>
    </w:p>
  </w:footnote>
  <w:footnote w:id="22">
    <w:p w:rsidR="00000000" w:rsidDel="00000000" w:rsidP="00000000" w:rsidRDefault="00000000" w:rsidRPr="00000000" w14:paraId="00001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Estimado a partir de la medición de consumo de energía en los pozos de agua y número de habitantes. Datos proporcionados por el Departamento de Agua potable y alcantarillado, Poncitlán.</w:t>
      </w:r>
      <w:r w:rsidDel="00000000" w:rsidR="00000000" w:rsidRPr="00000000">
        <w:rPr>
          <w:rtl w:val="0"/>
        </w:rPr>
      </w:r>
    </w:p>
  </w:footnote>
  <w:footnote w:id="23">
    <w:p w:rsidR="00000000" w:rsidDel="00000000" w:rsidP="00000000" w:rsidRDefault="00000000" w:rsidRPr="00000000" w14:paraId="00001A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Estimado a partir de la medición de consumo de energía en los pozos de agua y número de habitantes. Datos proporcionados por el Departamento de Agua Potable y Alcantarillado, Poncitlán.</w:t>
      </w:r>
    </w:p>
  </w:footnote>
  <w:footnote w:id="24">
    <w:p w:rsidR="00000000" w:rsidDel="00000000" w:rsidP="00000000" w:rsidRDefault="00000000" w:rsidRPr="00000000" w14:paraId="00001A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En el caso de la Zona Ribereña, el desarrollo de infraestructura carretera está limitada a la remodelación de las calles dentro de los poblados a través de la remodelación de empedrados ecológicos, o bien, a la mejora de las pequeñas brechas carreteras que conectan una localidad con la otra, también elaboradas con empedrados ecológicos. Para mayor información sobre estas obras de infraestructura, véase el apartado de Programas Gubernamentales más adelante en este mismo documento.</w:t>
      </w:r>
    </w:p>
  </w:footnote>
  <w:footnote w:id="25">
    <w:p w:rsidR="00000000" w:rsidDel="00000000" w:rsidP="00000000" w:rsidRDefault="00000000" w:rsidRPr="00000000" w14:paraId="00001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 Hernández, op.cit.</w:t>
      </w:r>
    </w:p>
  </w:footnote>
  <w:footnote w:id="26">
    <w:p w:rsidR="00000000" w:rsidDel="00000000" w:rsidP="00000000" w:rsidRDefault="00000000" w:rsidRPr="00000000" w14:paraId="00001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http://www.amipci.org.mx/</w:t>
      </w:r>
    </w:p>
  </w:footnote>
  <w:footnote w:id="27">
    <w:p w:rsidR="00000000" w:rsidDel="00000000" w:rsidP="00000000" w:rsidRDefault="00000000" w:rsidRPr="00000000" w14:paraId="00001A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Se excluyen los servicios educativos y de salud por haber sido ya caracterizados en este mismo documento.</w:t>
      </w:r>
    </w:p>
  </w:footnote>
  <w:footnote w:id="28">
    <w:p w:rsidR="00000000" w:rsidDel="00000000" w:rsidP="00000000" w:rsidRDefault="00000000" w:rsidRPr="00000000" w14:paraId="00001A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Véase http://www.sra.gob.mx/sraweb/programas/</w:t>
      </w:r>
      <w:r w:rsidDel="00000000" w:rsidR="00000000" w:rsidRPr="00000000">
        <w:rPr>
          <w:rtl w:val="0"/>
        </w:rPr>
      </w:r>
    </w:p>
  </w:footnote>
  <w:footnote w:id="29">
    <w:p w:rsidR="00000000" w:rsidDel="00000000" w:rsidP="00000000" w:rsidRDefault="00000000" w:rsidRPr="00000000" w14:paraId="00001A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Véase http://www.sagarpa.gob.mx/ganaderia/Programas/Paginas/PROGRAM.aspx</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200" w:before="0" w:line="240" w:lineRule="auto"/>
      <w:ind w:left="0" w:right="0" w:firstLine="0"/>
      <w:jc w:val="right"/>
      <w:rPr>
        <w:rFonts w:ascii="Cambria" w:cs="Cambria" w:eastAsia="Cambria" w:hAnsi="Cambria"/>
        <w:b w:val="0"/>
        <w:i w:val="1"/>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1"/>
        <w:smallCaps w:val="0"/>
        <w:strike w:val="0"/>
        <w:color w:val="000000"/>
        <w:sz w:val="22"/>
        <w:szCs w:val="22"/>
        <w:u w:val="none"/>
        <w:shd w:fill="auto" w:val="clear"/>
        <w:vertAlign w:val="baseline"/>
        <w:rtl w:val="0"/>
      </w:rPr>
      <w:t xml:space="preserve">Caracterización</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1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200" w:before="0" w:line="240" w:lineRule="auto"/>
      <w:ind w:left="0" w:right="0" w:firstLine="0"/>
      <w:jc w:val="right"/>
      <w:rPr>
        <w:rFonts w:ascii="Cambria" w:cs="Cambria" w:eastAsia="Cambria" w:hAnsi="Cambria"/>
        <w:b w:val="0"/>
        <w:i w:val="1"/>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1"/>
        <w:smallCaps w:val="0"/>
        <w:strike w:val="0"/>
        <w:color w:val="000000"/>
        <w:sz w:val="22"/>
        <w:szCs w:val="22"/>
        <w:u w:val="none"/>
        <w:shd w:fill="auto" w:val="clear"/>
        <w:vertAlign w:val="baseline"/>
        <w:rtl w:val="0"/>
      </w:rPr>
      <w:t xml:space="preserve">Caracterización</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3"/>
      <w:numFmt w:val="decimal"/>
      <w:lvlText w:val="%1."/>
      <w:lvlJc w:val="left"/>
      <w:pPr>
        <w:ind w:left="585" w:hanging="585"/>
      </w:pPr>
      <w:rPr/>
    </w:lvl>
    <w:lvl w:ilvl="1">
      <w:start w:val="5"/>
      <w:numFmt w:val="decimal"/>
      <w:lvlText w:val="%1.%2."/>
      <w:lvlJc w:val="left"/>
      <w:pPr>
        <w:ind w:left="720" w:hanging="720"/>
      </w:pPr>
      <w:rPr/>
    </w:lvl>
    <w:lvl w:ilvl="2">
      <w:start w:val="2"/>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360" w:hanging="360"/>
      </w:pPr>
      <w:rPr/>
    </w:lvl>
    <w:lvl w:ilvl="1">
      <w:start w:val="5"/>
      <w:numFmt w:val="decimal"/>
      <w:lvlText w:val="%1.%2."/>
      <w:lvlJc w:val="left"/>
      <w:pPr>
        <w:ind w:left="720" w:hanging="72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440" w:hanging="1440"/>
      </w:pPr>
      <w:rPr/>
    </w:lvl>
    <w:lvl w:ilvl="5">
      <w:start w:val="1"/>
      <w:numFmt w:val="decimal"/>
      <w:lvlText w:val="%1.%2.%3.%4.%5.%6."/>
      <w:lvlJc w:val="left"/>
      <w:pPr>
        <w:ind w:left="1440" w:hanging="1440"/>
      </w:pPr>
      <w:rPr/>
    </w:lvl>
    <w:lvl w:ilvl="6">
      <w:start w:val="1"/>
      <w:numFmt w:val="decimal"/>
      <w:lvlText w:val="%1.%2.%3.%4.%5.%6.%7."/>
      <w:lvlJc w:val="left"/>
      <w:pPr>
        <w:ind w:left="1800" w:hanging="1800"/>
      </w:pPr>
      <w:rPr/>
    </w:lvl>
    <w:lvl w:ilvl="7">
      <w:start w:val="1"/>
      <w:numFmt w:val="decimal"/>
      <w:lvlText w:val="%1.%2.%3.%4.%5.%6.%7.%8."/>
      <w:lvlJc w:val="left"/>
      <w:pPr>
        <w:ind w:left="2160" w:hanging="2160"/>
      </w:pPr>
      <w:rPr/>
    </w:lvl>
    <w:lvl w:ilvl="8">
      <w:start w:val="1"/>
      <w:numFmt w:val="decimal"/>
      <w:lvlText w:val="%1.%2.%3.%4.%5.%6.%7.%8.%9."/>
      <w:lvlJc w:val="left"/>
      <w:pPr>
        <w:ind w:left="2160" w:hanging="2160"/>
      </w:pPr>
      <w:rPr/>
    </w:lvl>
  </w:abstractNum>
  <w:abstractNum w:abstractNumId="8">
    <w:lvl w:ilvl="0">
      <w:start w:val="1"/>
      <w:numFmt w:val="decimal"/>
      <w:lvlText w:val="%1."/>
      <w:lvlJc w:val="left"/>
      <w:pPr>
        <w:ind w:left="360" w:hanging="360"/>
      </w:pPr>
      <w:rPr/>
    </w:lvl>
    <w:lvl w:ilvl="1">
      <w:start w:val="1"/>
      <w:numFmt w:val="bullet"/>
      <w:lvlText w:val="●"/>
      <w:lvlJc w:val="left"/>
      <w:pPr>
        <w:ind w:left="1080" w:hanging="360"/>
      </w:pPr>
      <w:rPr>
        <w:rFonts w:ascii="Noto Sans Symbols" w:cs="Noto Sans Symbols" w:eastAsia="Noto Sans Symbols" w:hAnsi="Noto Sans Symbols"/>
      </w:rPr>
    </w:lvl>
    <w:lvl w:ilvl="2">
      <w:start w:val="1"/>
      <w:numFmt w:val="decimal"/>
      <w:lvlText w:val="%3."/>
      <w:lvlJc w:val="left"/>
      <w:pPr>
        <w:ind w:left="1980" w:hanging="360"/>
      </w:pPr>
      <w:rPr/>
    </w:lvl>
    <w:lvl w:ilvl="3">
      <w:start w:val="1"/>
      <w:numFmt w:val="bullet"/>
      <w:lvlText w:val="●"/>
      <w:lvlJc w:val="left"/>
      <w:pPr>
        <w:ind w:left="2520" w:hanging="360"/>
      </w:pPr>
      <w:rPr>
        <w:rFonts w:ascii="Noto Sans Symbols" w:cs="Noto Sans Symbols" w:eastAsia="Noto Sans Symbols" w:hAnsi="Noto Sans Symbols"/>
      </w:rPr>
    </w:lvl>
    <w:lvl w:ilvl="4">
      <w:start w:val="1"/>
      <w:numFmt w:val="decimal"/>
      <w:lvlText w:val="%5."/>
      <w:lvlJc w:val="left"/>
      <w:pPr>
        <w:ind w:left="3240" w:hanging="360"/>
      </w:pPr>
      <w:rPr>
        <w:rFonts w:ascii="Times New Roman" w:cs="Times New Roman" w:eastAsia="Times New Roman" w:hAnsi="Times New Roman"/>
      </w:rPr>
    </w:lvl>
    <w:lvl w:ilvl="5">
      <w:start w:val="1"/>
      <w:numFmt w:val="bullet"/>
      <w:lvlText w:val="●"/>
      <w:lvlJc w:val="left"/>
      <w:pPr>
        <w:ind w:left="4140" w:hanging="360"/>
      </w:pPr>
      <w:rPr>
        <w:rFonts w:ascii="Noto Sans Symbols" w:cs="Noto Sans Symbols" w:eastAsia="Noto Sans Symbols" w:hAnsi="Noto Sans Symbols"/>
      </w:rPr>
    </w:lvl>
    <w:lvl w:ilvl="6">
      <w:start w:val="1"/>
      <w:numFmt w:val="decimal"/>
      <w:lvlText w:val="%7."/>
      <w:lvlJc w:val="left"/>
      <w:pPr>
        <w:ind w:left="4680" w:hanging="360"/>
      </w:pPr>
      <w:rPr/>
    </w:lvl>
    <w:lvl w:ilvl="7">
      <w:start w:val="1"/>
      <w:numFmt w:val="bullet"/>
      <w:lvlText w:val="●"/>
      <w:lvlJc w:val="left"/>
      <w:pPr>
        <w:ind w:left="5400" w:hanging="360"/>
      </w:pPr>
      <w:rPr>
        <w:rFonts w:ascii="Noto Sans Symbols" w:cs="Noto Sans Symbols" w:eastAsia="Noto Sans Symbols" w:hAnsi="Noto Sans Symbols"/>
      </w:rPr>
    </w:lvl>
    <w:lvl w:ilvl="8">
      <w:start w:val="1"/>
      <w:numFmt w:val="decimal"/>
      <w:lvlText w:val="%9."/>
      <w:lvlJc w:val="left"/>
      <w:pPr>
        <w:ind w:left="6300" w:hanging="360"/>
      </w:pPr>
      <w:rPr/>
    </w:lvl>
  </w:abstractNum>
  <w:abstractNum w:abstractNumId="9">
    <w:lvl w:ilvl="0">
      <w:start w:val="3"/>
      <w:numFmt w:val="decimal"/>
      <w:lvlText w:val="%1."/>
      <w:lvlJc w:val="left"/>
      <w:pPr>
        <w:ind w:left="780" w:hanging="780"/>
      </w:pPr>
      <w:rPr/>
    </w:lvl>
    <w:lvl w:ilvl="1">
      <w:start w:val="1"/>
      <w:numFmt w:val="decimal"/>
      <w:lvlText w:val="%1.%2."/>
      <w:lvlJc w:val="left"/>
      <w:pPr>
        <w:ind w:left="780" w:hanging="780"/>
      </w:pPr>
      <w:rPr/>
    </w:lvl>
    <w:lvl w:ilvl="2">
      <w:start w:val="2"/>
      <w:numFmt w:val="decimal"/>
      <w:lvlText w:val="%1.%2.%3."/>
      <w:lvlJc w:val="left"/>
      <w:pPr>
        <w:ind w:left="780" w:hanging="780"/>
      </w:pPr>
      <w:rPr/>
    </w:lvl>
    <w:lvl w:ilvl="3">
      <w:start w:val="3"/>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
      <w:lvlJc w:val="left"/>
      <w:pPr>
        <w:ind w:left="1080" w:hanging="360"/>
      </w:pPr>
      <w:rPr>
        <w:rFonts w:ascii="Noto Sans Symbols" w:cs="Noto Sans Symbols" w:eastAsia="Noto Sans Symbols" w:hAnsi="Noto Sans Symbols"/>
      </w:rPr>
    </w:lvl>
    <w:lvl w:ilvl="2">
      <w:start w:val="1"/>
      <w:numFmt w:val="decimal"/>
      <w:lvlText w:val="%3."/>
      <w:lvlJc w:val="left"/>
      <w:pPr>
        <w:ind w:left="1980" w:hanging="360"/>
      </w:pPr>
      <w:rPr/>
    </w:lvl>
    <w:lvl w:ilvl="3">
      <w:start w:val="1"/>
      <w:numFmt w:val="bullet"/>
      <w:lvlText w:val="●"/>
      <w:lvlJc w:val="left"/>
      <w:pPr>
        <w:ind w:left="2520" w:hanging="360"/>
      </w:pPr>
      <w:rPr>
        <w:rFonts w:ascii="Noto Sans Symbols" w:cs="Noto Sans Symbols" w:eastAsia="Noto Sans Symbols" w:hAnsi="Noto Sans Symbols"/>
      </w:rPr>
    </w:lvl>
    <w:lvl w:ilvl="4">
      <w:start w:val="1"/>
      <w:numFmt w:val="decimal"/>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1">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3">
    <w:lvl w:ilvl="0">
      <w:start w:val="1"/>
      <w:numFmt w:val="upp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4">
    <w:lvl w:ilvl="0">
      <w:start w:val="1"/>
      <w:numFmt w:val="upperRoman"/>
      <w:lvlText w:val="%1."/>
      <w:lvlJc w:val="right"/>
      <w:pPr>
        <w:ind w:left="1004" w:hanging="360"/>
      </w:pPr>
      <w:rPr/>
    </w:lvl>
    <w:lvl w:ilvl="1">
      <w:start w:val="1"/>
      <w:numFmt w:val="lowerLetter"/>
      <w:lvlText w:val="%2."/>
      <w:lvlJc w:val="left"/>
      <w:pPr>
        <w:ind w:left="1724" w:hanging="360"/>
      </w:pPr>
      <w:rPr/>
    </w:lvl>
    <w:lvl w:ilvl="2">
      <w:start w:val="1"/>
      <w:numFmt w:val="lowerRoman"/>
      <w:lvlText w:val="%3."/>
      <w:lvlJc w:val="right"/>
      <w:pPr>
        <w:ind w:left="2444" w:hanging="180"/>
      </w:pPr>
      <w:rPr/>
    </w:lvl>
    <w:lvl w:ilvl="3">
      <w:start w:val="1"/>
      <w:numFmt w:val="decimal"/>
      <w:lvlText w:val="%4."/>
      <w:lvlJc w:val="left"/>
      <w:pPr>
        <w:ind w:left="3164" w:hanging="360"/>
      </w:pPr>
      <w:rPr/>
    </w:lvl>
    <w:lvl w:ilvl="4">
      <w:start w:val="1"/>
      <w:numFmt w:val="lowerLetter"/>
      <w:lvlText w:val="%5."/>
      <w:lvlJc w:val="left"/>
      <w:pPr>
        <w:ind w:left="3884" w:hanging="360"/>
      </w:pPr>
      <w:rPr/>
    </w:lvl>
    <w:lvl w:ilvl="5">
      <w:start w:val="1"/>
      <w:numFmt w:val="lowerRoman"/>
      <w:lvlText w:val="%6."/>
      <w:lvlJc w:val="right"/>
      <w:pPr>
        <w:ind w:left="4604" w:hanging="180"/>
      </w:pPr>
      <w:rPr/>
    </w:lvl>
    <w:lvl w:ilvl="6">
      <w:start w:val="1"/>
      <w:numFmt w:val="decimal"/>
      <w:lvlText w:val="%7."/>
      <w:lvlJc w:val="left"/>
      <w:pPr>
        <w:ind w:left="5324" w:hanging="360"/>
      </w:pPr>
      <w:rPr/>
    </w:lvl>
    <w:lvl w:ilvl="7">
      <w:start w:val="1"/>
      <w:numFmt w:val="lowerLetter"/>
      <w:lvlText w:val="%8."/>
      <w:lvlJc w:val="left"/>
      <w:pPr>
        <w:ind w:left="6044" w:hanging="360"/>
      </w:pPr>
      <w:rPr/>
    </w:lvl>
    <w:lvl w:ilvl="8">
      <w:start w:val="1"/>
      <w:numFmt w:val="lowerRoman"/>
      <w:lvlText w:val="%9."/>
      <w:lvlJc w:val="right"/>
      <w:pPr>
        <w:ind w:left="6764" w:hanging="180"/>
      </w:pPr>
      <w:rPr/>
    </w:lvl>
  </w:abstractNum>
  <w:abstractNum w:abstractNumId="15">
    <w:lvl w:ilvl="0">
      <w:start w:val="1"/>
      <w:numFmt w:val="bullet"/>
      <w:lvlText w:val="●"/>
      <w:lvlJc w:val="left"/>
      <w:pPr>
        <w:ind w:left="780" w:hanging="780"/>
      </w:pPr>
      <w:rPr>
        <w:rFonts w:ascii="Noto Sans Symbols" w:cs="Noto Sans Symbols" w:eastAsia="Noto Sans Symbols" w:hAnsi="Noto Sans Symbols"/>
      </w:rPr>
    </w:lvl>
    <w:lvl w:ilvl="1">
      <w:start w:val="1"/>
      <w:numFmt w:val="decimal"/>
      <w:lvlText w:val="●.%2."/>
      <w:lvlJc w:val="left"/>
      <w:pPr>
        <w:ind w:left="780" w:hanging="780"/>
      </w:pPr>
      <w:rPr/>
    </w:lvl>
    <w:lvl w:ilvl="2">
      <w:start w:val="6"/>
      <w:numFmt w:val="decimal"/>
      <w:lvlText w:val="●.%2.%3."/>
      <w:lvlJc w:val="left"/>
      <w:pPr>
        <w:ind w:left="780" w:hanging="780"/>
      </w:pPr>
      <w:rPr/>
    </w:lvl>
    <w:lvl w:ilvl="3">
      <w:start w:val="1"/>
      <w:numFmt w:val="decimal"/>
      <w:lvlText w:val="●.%2.%3.%4."/>
      <w:lvlJc w:val="left"/>
      <w:pPr>
        <w:ind w:left="1080" w:hanging="1080"/>
      </w:pPr>
      <w:rPr/>
    </w:lvl>
    <w:lvl w:ilvl="4">
      <w:start w:val="1"/>
      <w:numFmt w:val="decimal"/>
      <w:lvlText w:val="●.%2.%3.%4.%5."/>
      <w:lvlJc w:val="left"/>
      <w:pPr>
        <w:ind w:left="1080" w:hanging="1080"/>
      </w:pPr>
      <w:rPr/>
    </w:lvl>
    <w:lvl w:ilvl="5">
      <w:start w:val="1"/>
      <w:numFmt w:val="decimal"/>
      <w:lvlText w:val="●.%2.%3.%4.%5.%6."/>
      <w:lvlJc w:val="left"/>
      <w:pPr>
        <w:ind w:left="1440" w:hanging="1440"/>
      </w:pPr>
      <w:rPr/>
    </w:lvl>
    <w:lvl w:ilvl="6">
      <w:start w:val="1"/>
      <w:numFmt w:val="decimal"/>
      <w:lvlText w:val="●.%2.%3.%4.%5.%6.%7."/>
      <w:lvlJc w:val="left"/>
      <w:pPr>
        <w:ind w:left="1440" w:hanging="1440"/>
      </w:pPr>
      <w:rPr/>
    </w:lvl>
    <w:lvl w:ilvl="7">
      <w:start w:val="1"/>
      <w:numFmt w:val="decimal"/>
      <w:lvlText w:val="●.%2.%3.%4.%5.%6.%7.%8."/>
      <w:lvlJc w:val="left"/>
      <w:pPr>
        <w:ind w:left="1800" w:hanging="1800"/>
      </w:pPr>
      <w:rPr/>
    </w:lvl>
    <w:lvl w:ilvl="8">
      <w:start w:val="1"/>
      <w:numFmt w:val="decimal"/>
      <w:lvlText w:val="●.%2.%3.%4.%5.%6.%7.%8.%9."/>
      <w:lvlJc w:val="left"/>
      <w:pPr>
        <w:ind w:left="2160" w:hanging="2160"/>
      </w:pPr>
      <w:rPr/>
    </w:lvl>
  </w:abstractNum>
  <w:abstractNum w:abstractNumId="16">
    <w:lvl w:ilvl="0">
      <w:start w:val="3"/>
      <w:numFmt w:val="decimal"/>
      <w:lvlText w:val="%1."/>
      <w:lvlJc w:val="left"/>
      <w:pPr>
        <w:ind w:left="780" w:hanging="780"/>
      </w:pPr>
      <w:rPr/>
    </w:lvl>
    <w:lvl w:ilvl="1">
      <w:start w:val="5"/>
      <w:numFmt w:val="decimal"/>
      <w:lvlText w:val="%1.%2."/>
      <w:lvlJc w:val="left"/>
      <w:pPr>
        <w:ind w:left="780" w:hanging="780"/>
      </w:pPr>
      <w:rPr/>
    </w:lvl>
    <w:lvl w:ilvl="2">
      <w:start w:val="5"/>
      <w:numFmt w:val="decimal"/>
      <w:lvlText w:val="%1.%2.%3."/>
      <w:lvlJc w:val="left"/>
      <w:pPr>
        <w:ind w:left="780" w:hanging="78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17">
    <w:lvl w:ilvl="0">
      <w:start w:val="1"/>
      <w:numFmt w:val="upperRoman"/>
      <w:lvlText w:val="%1."/>
      <w:lvlJc w:val="left"/>
      <w:pPr>
        <w:ind w:left="1080" w:hanging="720"/>
      </w:pPr>
      <w:rPr/>
    </w:lvl>
    <w:lvl w:ilvl="1">
      <w:start w:val="4"/>
      <w:numFmt w:val="decimal"/>
      <w:lvlText w:val="%1.%2."/>
      <w:lvlJc w:val="left"/>
      <w:pPr>
        <w:ind w:left="1080" w:hanging="720"/>
      </w:pPr>
      <w:rPr/>
    </w:lvl>
    <w:lvl w:ilvl="2">
      <w:start w:val="1"/>
      <w:numFmt w:val="decimal"/>
      <w:lvlText w:val="%1.%2.%3."/>
      <w:lvlJc w:val="left"/>
      <w:pPr>
        <w:ind w:left="1080" w:hanging="720"/>
      </w:pPr>
      <w:rPr/>
    </w:lvl>
    <w:lvl w:ilvl="3">
      <w:start w:val="1"/>
      <w:numFmt w:val="decimal"/>
      <w:lvlText w:val="%1.%2.%3.%4."/>
      <w:lvlJc w:val="left"/>
      <w:pPr>
        <w:ind w:left="1440" w:hanging="1080"/>
      </w:pPr>
      <w:rPr/>
    </w:lvl>
    <w:lvl w:ilvl="4">
      <w:start w:val="1"/>
      <w:numFmt w:val="decimal"/>
      <w:lvlText w:val="%1.%2.%3.%4.%5."/>
      <w:lvlJc w:val="left"/>
      <w:pPr>
        <w:ind w:left="1800" w:hanging="1440"/>
      </w:pPr>
      <w:rPr/>
    </w:lvl>
    <w:lvl w:ilvl="5">
      <w:start w:val="1"/>
      <w:numFmt w:val="decimal"/>
      <w:lvlText w:val="%1.%2.%3.%4.%5.%6."/>
      <w:lvlJc w:val="left"/>
      <w:pPr>
        <w:ind w:left="1800" w:hanging="1440"/>
      </w:pPr>
      <w:rPr/>
    </w:lvl>
    <w:lvl w:ilvl="6">
      <w:start w:val="1"/>
      <w:numFmt w:val="decimal"/>
      <w:lvlText w:val="%1.%2.%3.%4.%5.%6.%7."/>
      <w:lvlJc w:val="left"/>
      <w:pPr>
        <w:ind w:left="2160" w:hanging="1800"/>
      </w:pPr>
      <w:rPr/>
    </w:lvl>
    <w:lvl w:ilvl="7">
      <w:start w:val="1"/>
      <w:numFmt w:val="decimal"/>
      <w:lvlText w:val="%1.%2.%3.%4.%5.%6.%7.%8."/>
      <w:lvlJc w:val="left"/>
      <w:pPr>
        <w:ind w:left="2520" w:hanging="2160"/>
      </w:pPr>
      <w:rPr/>
    </w:lvl>
    <w:lvl w:ilvl="8">
      <w:start w:val="1"/>
      <w:numFmt w:val="decimal"/>
      <w:lvlText w:val="%1.%2.%3.%4.%5.%6.%7.%8.%9."/>
      <w:lvlJc w:val="left"/>
      <w:pPr>
        <w:ind w:left="2520" w:hanging="2160"/>
      </w:pPr>
      <w:rPr/>
    </w:lvl>
  </w:abstractNum>
  <w:abstractNum w:abstractNumId="18">
    <w:lvl w:ilvl="0">
      <w:start w:val="3"/>
      <w:numFmt w:val="decimal"/>
      <w:lvlText w:val="%1."/>
      <w:lvlJc w:val="left"/>
      <w:pPr>
        <w:ind w:left="585" w:hanging="585"/>
      </w:pPr>
      <w:rPr/>
    </w:lvl>
    <w:lvl w:ilvl="1">
      <w:start w:val="1"/>
      <w:numFmt w:val="decimal"/>
      <w:lvlText w:val="%1.%2."/>
      <w:lvlJc w:val="left"/>
      <w:pPr>
        <w:ind w:left="720" w:hanging="72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19">
    <w:lvl w:ilvl="0">
      <w:start w:val="1"/>
      <w:numFmt w:val="low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0">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1">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2">
    <w:lvl w:ilvl="0">
      <w:start w:val="1"/>
      <w:numFmt w:val="bullet"/>
      <w:lvlText w:val="‐"/>
      <w:lvlJc w:val="left"/>
      <w:pPr>
        <w:ind w:left="360" w:hanging="360"/>
      </w:pPr>
      <w:rPr>
        <w:rFonts w:ascii="Calibri" w:cs="Calibri" w:eastAsia="Calibri" w:hAnsi="Calibri"/>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3">
    <w:lvl w:ilvl="0">
      <w:start w:val="1"/>
      <w:numFmt w:val="decimal"/>
      <w:lvlText w:val="%1."/>
      <w:lvlJc w:val="left"/>
      <w:pPr>
        <w:ind w:left="720" w:hanging="360"/>
      </w:pPr>
      <w:rPr/>
    </w:lvl>
    <w:lvl w:ilvl="1">
      <w:start w:val="2"/>
      <w:numFmt w:val="decimal"/>
      <w:lvlText w:val="%1.%2."/>
      <w:lvlJc w:val="left"/>
      <w:pPr>
        <w:ind w:left="1080" w:hanging="720"/>
      </w:pPr>
      <w:rPr/>
    </w:lvl>
    <w:lvl w:ilvl="2">
      <w:start w:val="2"/>
      <w:numFmt w:val="decimal"/>
      <w:lvlText w:val="%1.%2.%3."/>
      <w:lvlJc w:val="left"/>
      <w:pPr>
        <w:ind w:left="1080" w:hanging="720"/>
      </w:pPr>
      <w:rPr/>
    </w:lvl>
    <w:lvl w:ilvl="3">
      <w:start w:val="1"/>
      <w:numFmt w:val="decimal"/>
      <w:lvlText w:val="%1.%2.%3.%4."/>
      <w:lvlJc w:val="left"/>
      <w:pPr>
        <w:ind w:left="1440" w:hanging="1080"/>
      </w:pPr>
      <w:rPr/>
    </w:lvl>
    <w:lvl w:ilvl="4">
      <w:start w:val="1"/>
      <w:numFmt w:val="decimal"/>
      <w:lvlText w:val="%1.%2.%3.%4.%5."/>
      <w:lvlJc w:val="left"/>
      <w:pPr>
        <w:ind w:left="1440" w:hanging="1080"/>
      </w:pPr>
      <w:rPr/>
    </w:lvl>
    <w:lvl w:ilvl="5">
      <w:start w:val="1"/>
      <w:numFmt w:val="decimal"/>
      <w:lvlText w:val="%1.%2.%3.%4.%5.%6."/>
      <w:lvlJc w:val="left"/>
      <w:pPr>
        <w:ind w:left="1800" w:hanging="1440"/>
      </w:pPr>
      <w:rPr/>
    </w:lvl>
    <w:lvl w:ilvl="6">
      <w:start w:val="1"/>
      <w:numFmt w:val="decimal"/>
      <w:lvlText w:val="%1.%2.%3.%4.%5.%6.%7."/>
      <w:lvlJc w:val="left"/>
      <w:pPr>
        <w:ind w:left="1800" w:hanging="1440"/>
      </w:pPr>
      <w:rPr/>
    </w:lvl>
    <w:lvl w:ilvl="7">
      <w:start w:val="1"/>
      <w:numFmt w:val="decimal"/>
      <w:lvlText w:val="%1.%2.%3.%4.%5.%6.%7.%8."/>
      <w:lvlJc w:val="left"/>
      <w:pPr>
        <w:ind w:left="2160" w:hanging="1800"/>
      </w:pPr>
      <w:rPr/>
    </w:lvl>
    <w:lvl w:ilvl="8">
      <w:start w:val="1"/>
      <w:numFmt w:val="decimal"/>
      <w:lvlText w:val="%1.%2.%3.%4.%5.%6.%7.%8.%9."/>
      <w:lvlJc w:val="left"/>
      <w:pPr>
        <w:ind w:left="2520" w:hanging="2160"/>
      </w:pPr>
      <w:rPr/>
    </w:lvl>
  </w:abstractNum>
  <w:abstractNum w:abstractNumId="24">
    <w:lvl w:ilvl="0">
      <w:start w:val="1"/>
      <w:numFmt w:val="bullet"/>
      <w:lvlText w:val="-"/>
      <w:lvlJc w:val="left"/>
      <w:pPr>
        <w:ind w:left="360" w:hanging="360"/>
      </w:pPr>
      <w:rPr>
        <w:rFonts w:ascii="Calibri" w:cs="Calibri" w:eastAsia="Calibri" w:hAnsi="Calibri"/>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5">
    <w:lvl w:ilvl="0">
      <w:start w:val="1"/>
      <w:numFmt w:val="bullet"/>
      <w:lvlText w:val="-"/>
      <w:lvlJc w:val="left"/>
      <w:pPr>
        <w:ind w:left="360" w:hanging="360"/>
      </w:pPr>
      <w:rPr>
        <w:rFonts w:ascii="Calibri" w:cs="Calibri" w:eastAsia="Calibri" w:hAnsi="Calibri"/>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6">
    <w:lvl w:ilvl="0">
      <w:start w:val="1"/>
      <w:numFmt w:val="bullet"/>
      <w:lvlText w:val="‐"/>
      <w:lvlJc w:val="left"/>
      <w:pPr>
        <w:ind w:left="360" w:hanging="360"/>
      </w:pPr>
      <w:rPr>
        <w:rFonts w:ascii="Calibri" w:cs="Calibri" w:eastAsia="Calibri" w:hAnsi="Calibri"/>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Calibri" w:cs="Calibri" w:eastAsia="Calibri" w:hAnsi="Calibri"/>
      </w:rPr>
    </w:lvl>
    <w:lvl w:ilvl="1">
      <w:start w:val="1"/>
      <w:numFmt w:val="bullet"/>
      <w:lvlText w:val="-"/>
      <w:lvlJc w:val="left"/>
      <w:pPr>
        <w:ind w:left="1440" w:hanging="360"/>
      </w:pPr>
      <w:rPr>
        <w:rFonts w:ascii="Calibri" w:cs="Calibri" w:eastAsia="Calibri" w:hAnsi="Calibri"/>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360" w:hanging="360"/>
      </w:pPr>
      <w:rPr>
        <w:rFonts w:ascii="Calibri" w:cs="Calibri" w:eastAsia="Calibri" w:hAnsi="Calibri"/>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9">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0">
    <w:lvl w:ilvl="0">
      <w:start w:val="1"/>
      <w:numFmt w:val="bullet"/>
      <w:lvlText w:val="●"/>
      <w:lvlJc w:val="left"/>
      <w:pPr>
        <w:ind w:left="360" w:hanging="360"/>
      </w:pPr>
      <w:rPr>
        <w:rFonts w:ascii="Noto Sans Symbols" w:cs="Noto Sans Symbols" w:eastAsia="Noto Sans Symbols" w:hAnsi="Noto Sans Symbols"/>
      </w:rPr>
    </w:lvl>
    <w:lvl w:ilvl="1">
      <w:start w:val="3"/>
      <w:numFmt w:val="bullet"/>
      <w:lvlText w:val="•"/>
      <w:lvlJc w:val="left"/>
      <w:pPr>
        <w:ind w:left="1080" w:hanging="360"/>
      </w:pPr>
      <w:rPr>
        <w:rFonts w:ascii="Arial" w:cs="Arial" w:eastAsia="Arial" w:hAnsi="Arial"/>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low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low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mbria" w:cs="Cambria" w:eastAsia="Cambria" w:hAnsi="Cambria"/>
        <w:sz w:val="24"/>
        <w:szCs w:val="24"/>
        <w:lang w:val="es-ES_tradnl"/>
      </w:rPr>
    </w:rPrDefault>
    <w:pPrDefault>
      <w:pPr>
        <w:spacing w:after="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libri" w:cs="Calibri" w:eastAsia="Calibri" w:hAnsi="Calibri"/>
      <w:b w:val="1"/>
      <w:color w:val="366091"/>
      <w:sz w:val="28"/>
      <w:szCs w:val="2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spacing w:after="0" w:line="360" w:lineRule="auto"/>
    </w:pPr>
    <w:rPr>
      <w:rFonts w:ascii="Arial" w:cs="Arial" w:eastAsia="Arial" w:hAnsi="Arial"/>
      <w:b w:val="1"/>
      <w:color w:val="000000"/>
      <w:sz w:val="22"/>
      <w:szCs w:val="22"/>
    </w:rPr>
  </w:style>
  <w:style w:type="paragraph" w:styleId="Heading4">
    <w:name w:val="heading 4"/>
    <w:basedOn w:val="Normal"/>
    <w:next w:val="Normal"/>
    <w:pPr>
      <w:keepNext w:val="1"/>
      <w:keepLines w:val="1"/>
      <w:spacing w:after="0" w:before="200" w:line="276" w:lineRule="auto"/>
    </w:pPr>
    <w:rPr>
      <w:rFonts w:ascii="Calibri" w:cs="Calibri" w:eastAsia="Calibri" w:hAnsi="Calibri"/>
      <w:b w:val="1"/>
      <w:i w:val="1"/>
      <w:color w:val="4f81bd"/>
      <w:sz w:val="22"/>
      <w:szCs w:val="22"/>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E16CAF"/>
    <w:pPr>
      <w:spacing w:after="200"/>
    </w:pPr>
    <w:rPr>
      <w:rFonts w:ascii="Cambria" w:eastAsia="ヒラギノ角ゴ Pro W3" w:hAnsi="Cambria"/>
      <w:color w:val="000000"/>
      <w:sz w:val="24"/>
      <w:szCs w:val="24"/>
      <w:lang w:eastAsia="en-US" w:val="es-ES_tradnl"/>
    </w:rPr>
  </w:style>
  <w:style w:type="paragraph" w:styleId="Ttulo1">
    <w:name w:val="heading 1"/>
    <w:basedOn w:val="Normal"/>
    <w:next w:val="Normal"/>
    <w:link w:val="Ttulo1Car"/>
    <w:uiPriority w:val="9"/>
    <w:qFormat w:val="1"/>
    <w:locked w:val="1"/>
    <w:rsid w:val="00EA4B6A"/>
    <w:pPr>
      <w:keepNext w:val="1"/>
      <w:keepLines w:val="1"/>
      <w:spacing w:after="0" w:before="480"/>
      <w:outlineLvl w:val="0"/>
    </w:pPr>
    <w:rPr>
      <w:rFonts w:asciiTheme="majorHAnsi" w:cstheme="majorBidi" w:eastAsiaTheme="majorEastAsia" w:hAnsiTheme="majorHAnsi"/>
      <w:b w:val="1"/>
      <w:bCs w:val="1"/>
      <w:color w:val="365f91" w:themeColor="accent1" w:themeShade="0000BF"/>
      <w:sz w:val="28"/>
      <w:szCs w:val="28"/>
      <w:lang w:eastAsia="es-MX" w:val="es-MX"/>
    </w:rPr>
  </w:style>
  <w:style w:type="paragraph" w:styleId="Ttulo3">
    <w:name w:val="heading 3"/>
    <w:basedOn w:val="Normal"/>
    <w:next w:val="Normal"/>
    <w:link w:val="Ttulo3Car"/>
    <w:uiPriority w:val="9"/>
    <w:qFormat w:val="1"/>
    <w:locked w:val="1"/>
    <w:rsid w:val="005B0DDD"/>
    <w:pPr>
      <w:keepNext w:val="1"/>
      <w:spacing w:after="0" w:line="360" w:lineRule="auto"/>
      <w:outlineLvl w:val="2"/>
    </w:pPr>
    <w:rPr>
      <w:rFonts w:ascii="Arial" w:eastAsia="Times New Roman" w:hAnsi="Arial"/>
      <w:b w:val="1"/>
      <w:color w:val="auto"/>
      <w:spacing w:val="20"/>
      <w:sz w:val="22"/>
      <w:szCs w:val="20"/>
      <w:lang w:eastAsia="es-ES" w:val="es-ES"/>
    </w:rPr>
  </w:style>
  <w:style w:type="paragraph" w:styleId="Ttulo4">
    <w:name w:val="heading 4"/>
    <w:basedOn w:val="Normal"/>
    <w:next w:val="Normal"/>
    <w:link w:val="Ttulo4Car"/>
    <w:uiPriority w:val="9"/>
    <w:unhideWhenUsed w:val="1"/>
    <w:qFormat w:val="1"/>
    <w:locked w:val="1"/>
    <w:rsid w:val="005B0DDD"/>
    <w:pPr>
      <w:keepNext w:val="1"/>
      <w:keepLines w:val="1"/>
      <w:spacing w:after="0" w:before="200" w:line="276" w:lineRule="auto"/>
      <w:outlineLvl w:val="3"/>
    </w:pPr>
    <w:rPr>
      <w:rFonts w:asciiTheme="majorHAnsi" w:cstheme="majorBidi" w:eastAsiaTheme="majorEastAsia" w:hAnsiTheme="majorHAnsi"/>
      <w:b w:val="1"/>
      <w:bCs w:val="1"/>
      <w:i w:val="1"/>
      <w:iCs w:val="1"/>
      <w:color w:val="4f81bd" w:themeColor="accent1"/>
      <w:sz w:val="22"/>
      <w:szCs w:val="22"/>
      <w:lang w:eastAsia="es-MX" w:val="es-MX"/>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character" w:styleId="Ttulo1Car" w:customStyle="1">
    <w:name w:val="Título 1 Car"/>
    <w:basedOn w:val="Fuentedeprrafopredeter"/>
    <w:link w:val="Ttulo1"/>
    <w:uiPriority w:val="9"/>
    <w:rsid w:val="00EA4B6A"/>
    <w:rPr>
      <w:rFonts w:asciiTheme="majorHAnsi" w:cstheme="majorBidi" w:eastAsiaTheme="majorEastAsia" w:hAnsiTheme="majorHAnsi"/>
      <w:b w:val="1"/>
      <w:bCs w:val="1"/>
      <w:color w:val="365f91" w:themeColor="accent1" w:themeShade="0000BF"/>
      <w:sz w:val="28"/>
      <w:szCs w:val="28"/>
      <w:lang w:eastAsia="es-MX" w:val="es-MX"/>
    </w:rPr>
  </w:style>
  <w:style w:type="character" w:styleId="Ttulo3Car" w:customStyle="1">
    <w:name w:val="Título 3 Car"/>
    <w:basedOn w:val="Fuentedeprrafopredeter"/>
    <w:link w:val="Ttulo3"/>
    <w:uiPriority w:val="9"/>
    <w:rsid w:val="005B0DDD"/>
    <w:rPr>
      <w:rFonts w:ascii="Arial" w:hAnsi="Arial"/>
      <w:b w:val="1"/>
      <w:spacing w:val="20"/>
      <w:sz w:val="22"/>
      <w:lang w:eastAsia="es-ES" w:val="es-ES"/>
    </w:rPr>
  </w:style>
  <w:style w:type="character" w:styleId="Ttulo4Car" w:customStyle="1">
    <w:name w:val="Título 4 Car"/>
    <w:basedOn w:val="Fuentedeprrafopredeter"/>
    <w:link w:val="Ttulo4"/>
    <w:uiPriority w:val="9"/>
    <w:rsid w:val="005B0DDD"/>
    <w:rPr>
      <w:rFonts w:asciiTheme="majorHAnsi" w:cstheme="majorBidi" w:eastAsiaTheme="majorEastAsia" w:hAnsiTheme="majorHAnsi"/>
      <w:b w:val="1"/>
      <w:bCs w:val="1"/>
      <w:i w:val="1"/>
      <w:iCs w:val="1"/>
      <w:color w:val="4f81bd" w:themeColor="accent1"/>
      <w:sz w:val="22"/>
      <w:szCs w:val="22"/>
      <w:lang w:eastAsia="es-MX" w:val="es-MX"/>
    </w:rPr>
  </w:style>
  <w:style w:type="paragraph" w:styleId="Ttulo31" w:customStyle="1">
    <w:name w:val="Título 31"/>
    <w:next w:val="Body"/>
    <w:qFormat w:val="1"/>
    <w:rsid w:val="008543D5"/>
    <w:pPr>
      <w:keepNext w:val="1"/>
      <w:outlineLvl w:val="2"/>
    </w:pPr>
    <w:rPr>
      <w:rFonts w:ascii="Helvetica" w:eastAsia="ヒラギノ角ゴ Pro W3" w:hAnsi="Helvetica"/>
      <w:b w:val="1"/>
      <w:color w:val="000000"/>
      <w:sz w:val="24"/>
    </w:rPr>
  </w:style>
  <w:style w:type="paragraph" w:styleId="Body" w:customStyle="1">
    <w:name w:val="Body"/>
    <w:rsid w:val="008543D5"/>
    <w:rPr>
      <w:rFonts w:ascii="Helvetica" w:eastAsia="ヒラギノ角ゴ Pro W3" w:hAnsi="Helvetica"/>
      <w:color w:val="000000"/>
      <w:sz w:val="24"/>
    </w:rPr>
  </w:style>
  <w:style w:type="paragraph" w:styleId="HeaderFooter" w:customStyle="1">
    <w:name w:val="Header &amp; Footer"/>
    <w:rsid w:val="008543D5"/>
    <w:pPr>
      <w:tabs>
        <w:tab w:val="right" w:pos="9632"/>
      </w:tabs>
    </w:pPr>
    <w:rPr>
      <w:rFonts w:ascii="Helvetica" w:eastAsia="ヒラギノ角ゴ Pro W3" w:hAnsi="Helvetica"/>
      <w:color w:val="000000"/>
    </w:rPr>
  </w:style>
  <w:style w:type="paragraph" w:styleId="Ttulo11" w:customStyle="1">
    <w:name w:val="Título 11"/>
    <w:next w:val="Normal"/>
    <w:rsid w:val="008543D5"/>
    <w:pPr>
      <w:keepNext w:val="1"/>
      <w:keepLines w:val="1"/>
      <w:spacing w:before="480"/>
      <w:outlineLvl w:val="0"/>
    </w:pPr>
    <w:rPr>
      <w:rFonts w:ascii="Calibri Bold" w:eastAsia="ヒラギノ角ゴ Pro W3" w:hAnsi="Calibri Bold"/>
      <w:color w:val="244679"/>
      <w:sz w:val="32"/>
      <w:lang w:val="es-ES_tradnl"/>
    </w:rPr>
  </w:style>
  <w:style w:type="character" w:styleId="Refdenotaalpie1" w:customStyle="1">
    <w:name w:val="Ref. de nota al pie1"/>
    <w:rsid w:val="008543D5"/>
    <w:rPr>
      <w:color w:val="000000"/>
      <w:sz w:val="24"/>
      <w:vertAlign w:val="superscript"/>
    </w:rPr>
  </w:style>
  <w:style w:type="character" w:styleId="Unknown0" w:customStyle="1">
    <w:name w:val="Unknown 0"/>
    <w:semiHidden w:val="1"/>
    <w:rsid w:val="008543D5"/>
    <w:rPr>
      <w:caps w:val="0"/>
      <w:smallCaps w:val="0"/>
      <w:strike w:val="0"/>
      <w:dstrike w:val="0"/>
      <w:vanish w:val="0"/>
      <w:color w:val="000000"/>
      <w:spacing w:val="0"/>
      <w:kern w:val="0"/>
      <w:position w:val="0"/>
      <w:sz w:val="24"/>
      <w:u w:val="none"/>
      <w:shd w:color="auto" w:fill="auto" w:val="clear"/>
      <w:vertAlign w:val="baseline"/>
      <w:lang w:val="es-ES_tradnl"/>
    </w:rPr>
  </w:style>
  <w:style w:type="paragraph" w:styleId="Listaconvietas1" w:customStyle="1">
    <w:name w:val="Lista con viñetas1"/>
    <w:rsid w:val="008543D5"/>
    <w:pPr>
      <w:spacing w:after="200" w:line="360" w:lineRule="auto"/>
    </w:pPr>
    <w:rPr>
      <w:rFonts w:ascii="Arial" w:eastAsia="ヒラギノ角ゴ Pro W3" w:hAnsi="Arial"/>
      <w:color w:val="000000"/>
      <w:sz w:val="24"/>
      <w:lang w:val="es-ES_tradnl"/>
    </w:rPr>
  </w:style>
  <w:style w:type="paragraph" w:styleId="Prrafodelista1" w:customStyle="1">
    <w:name w:val="Párrafo de lista1"/>
    <w:rsid w:val="008543D5"/>
    <w:pPr>
      <w:spacing w:after="200" w:line="276" w:lineRule="auto"/>
      <w:ind w:left="720"/>
    </w:pPr>
    <w:rPr>
      <w:rFonts w:ascii="Arial" w:eastAsia="ヒラギノ角ゴ Pro W3" w:hAnsi="Arial"/>
      <w:color w:val="000000"/>
      <w:sz w:val="24"/>
      <w:lang w:val="es-ES_tradnl"/>
    </w:rPr>
  </w:style>
  <w:style w:type="paragraph" w:styleId="NormalWeb">
    <w:name w:val="Normal (Web)"/>
    <w:uiPriority w:val="99"/>
    <w:rsid w:val="008543D5"/>
    <w:pPr>
      <w:spacing w:after="100" w:before="100"/>
    </w:pPr>
    <w:rPr>
      <w:rFonts w:eastAsia="ヒラギノ角ゴ Pro W3"/>
      <w:color w:val="000000"/>
      <w:sz w:val="24"/>
      <w:lang w:val="es-ES_tradnl"/>
    </w:rPr>
  </w:style>
  <w:style w:type="paragraph" w:styleId="Fuente1" w:customStyle="1">
    <w:name w:val="Fuente 1"/>
    <w:rsid w:val="008543D5"/>
    <w:pPr>
      <w:spacing w:after="200"/>
      <w:ind w:firstLine="567"/>
      <w:jc w:val="both"/>
    </w:pPr>
    <w:rPr>
      <w:rFonts w:ascii="Arial" w:eastAsia="ヒラギノ角ゴ Pro W3" w:hAnsi="Arial"/>
      <w:color w:val="000000"/>
      <w:sz w:val="18"/>
      <w:lang w:val="es-ES_tradnl"/>
    </w:rPr>
  </w:style>
  <w:style w:type="paragraph" w:styleId="Ttulo21" w:customStyle="1">
    <w:name w:val="Título 21"/>
    <w:next w:val="Normal"/>
    <w:rsid w:val="008543D5"/>
    <w:pPr>
      <w:keepNext w:val="1"/>
      <w:keepLines w:val="1"/>
      <w:spacing w:before="200"/>
      <w:outlineLvl w:val="1"/>
    </w:pPr>
    <w:rPr>
      <w:rFonts w:ascii="Calibri Bold" w:eastAsia="ヒラギノ角ゴ Pro W3" w:hAnsi="Calibri Bold"/>
      <w:color w:val="3a6cb2"/>
      <w:sz w:val="26"/>
      <w:lang w:val="es-ES_tradnl"/>
    </w:rPr>
  </w:style>
  <w:style w:type="paragraph" w:styleId="cienciassociales" w:customStyle="1">
    <w:name w:val="ciencias sociales"/>
    <w:rsid w:val="008543D5"/>
    <w:pPr>
      <w:spacing w:after="200" w:line="360" w:lineRule="auto"/>
      <w:ind w:firstLine="567"/>
      <w:jc w:val="both"/>
    </w:pPr>
    <w:rPr>
      <w:rFonts w:ascii="Arial" w:eastAsia="ヒラギノ角ゴ Pro W3" w:hAnsi="Arial"/>
      <w:color w:val="000000"/>
      <w:sz w:val="24"/>
      <w:lang w:val="es-ES_tradnl"/>
    </w:rPr>
  </w:style>
  <w:style w:type="paragraph" w:styleId="FreeForm" w:customStyle="1">
    <w:name w:val="Free Form"/>
    <w:rsid w:val="008543D5"/>
    <w:rPr>
      <w:rFonts w:ascii="Helvetica" w:eastAsia="ヒラギノ角ゴ Pro W3" w:hAnsi="Helvetica"/>
      <w:color w:val="000000"/>
      <w:sz w:val="24"/>
    </w:rPr>
  </w:style>
  <w:style w:type="paragraph" w:styleId="Ttulo310" w:customStyle="1">
    <w:name w:val="Título 31"/>
    <w:next w:val="Normal"/>
    <w:rsid w:val="008543D5"/>
    <w:pPr>
      <w:keepNext w:val="1"/>
      <w:keepLines w:val="1"/>
      <w:spacing w:before="200"/>
      <w:outlineLvl w:val="2"/>
    </w:pPr>
    <w:rPr>
      <w:rFonts w:ascii="Calibri Bold" w:eastAsia="ヒラギノ角ゴ Pro W3" w:hAnsi="Calibri Bold"/>
      <w:color w:val="3a6cb2"/>
      <w:sz w:val="24"/>
      <w:lang w:val="es-ES_tradnl"/>
    </w:rPr>
  </w:style>
  <w:style w:type="paragraph" w:styleId="Listaclara-nfasis11" w:customStyle="1">
    <w:name w:val="Lista clara - Énfasis 11"/>
    <w:rsid w:val="008543D5"/>
    <w:rPr>
      <w:rFonts w:ascii="Calibri" w:eastAsia="ヒラギノ角ゴ Pro W3" w:hAnsi="Calibri"/>
      <w:color w:val="000000"/>
      <w:sz w:val="22"/>
      <w:lang w:val="es-ES_tradnl"/>
    </w:rPr>
  </w:style>
  <w:style w:type="paragraph" w:styleId="Piedepgina">
    <w:name w:val="footer"/>
    <w:basedOn w:val="Normal"/>
    <w:link w:val="PiedepginaCar"/>
    <w:uiPriority w:val="99"/>
    <w:locked w:val="1"/>
    <w:rsid w:val="006F14B1"/>
    <w:pPr>
      <w:tabs>
        <w:tab w:val="center" w:pos="4252"/>
        <w:tab w:val="right" w:pos="8504"/>
      </w:tabs>
    </w:pPr>
  </w:style>
  <w:style w:type="character" w:styleId="PiedepginaCar" w:customStyle="1">
    <w:name w:val="Pie de página Car"/>
    <w:basedOn w:val="Fuentedeprrafopredeter"/>
    <w:link w:val="Piedepgina"/>
    <w:uiPriority w:val="99"/>
    <w:rsid w:val="006F14B1"/>
    <w:rPr>
      <w:rFonts w:ascii="Cambria" w:eastAsia="ヒラギノ角ゴ Pro W3" w:hAnsi="Cambria"/>
      <w:color w:val="000000"/>
      <w:sz w:val="24"/>
      <w:szCs w:val="24"/>
      <w:lang w:eastAsia="en-US" w:val="es-ES_tradnl"/>
    </w:rPr>
  </w:style>
  <w:style w:type="character" w:styleId="Nmerodepgina">
    <w:name w:val="page number"/>
    <w:basedOn w:val="Fuentedeprrafopredeter"/>
    <w:uiPriority w:val="99"/>
    <w:locked w:val="1"/>
    <w:rsid w:val="006F14B1"/>
  </w:style>
  <w:style w:type="character" w:styleId="apple-style-span" w:customStyle="1">
    <w:name w:val="apple-style-span"/>
    <w:basedOn w:val="Fuentedeprrafopredeter"/>
    <w:rsid w:val="006F14B1"/>
  </w:style>
  <w:style w:type="paragraph" w:styleId="Textonotapie">
    <w:name w:val="footnote text"/>
    <w:basedOn w:val="Normal"/>
    <w:link w:val="TextonotapieCar"/>
    <w:uiPriority w:val="99"/>
    <w:locked w:val="1"/>
    <w:rsid w:val="006F14B1"/>
    <w:rPr>
      <w:sz w:val="20"/>
      <w:szCs w:val="20"/>
    </w:rPr>
  </w:style>
  <w:style w:type="character" w:styleId="TextonotapieCar" w:customStyle="1">
    <w:name w:val="Texto nota pie Car"/>
    <w:basedOn w:val="Fuentedeprrafopredeter"/>
    <w:link w:val="Textonotapie"/>
    <w:uiPriority w:val="99"/>
    <w:rsid w:val="006F14B1"/>
    <w:rPr>
      <w:rFonts w:ascii="Cambria" w:eastAsia="ヒラギノ角ゴ Pro W3" w:hAnsi="Cambria"/>
      <w:color w:val="000000"/>
      <w:lang w:eastAsia="en-US" w:val="es-ES_tradnl"/>
    </w:rPr>
  </w:style>
  <w:style w:type="character" w:styleId="Refdenotaalpie">
    <w:name w:val="footnote reference"/>
    <w:basedOn w:val="Fuentedeprrafopredeter"/>
    <w:uiPriority w:val="99"/>
    <w:locked w:val="1"/>
    <w:rsid w:val="006F14B1"/>
    <w:rPr>
      <w:vertAlign w:val="superscript"/>
    </w:rPr>
  </w:style>
  <w:style w:type="character" w:styleId="Hipervnculo">
    <w:name w:val="Hyperlink"/>
    <w:basedOn w:val="Fuentedeprrafopredeter"/>
    <w:uiPriority w:val="99"/>
    <w:unhideWhenUsed w:val="1"/>
    <w:locked w:val="1"/>
    <w:rsid w:val="006F14B1"/>
    <w:rPr>
      <w:color w:val="0000ff"/>
      <w:u w:val="single"/>
    </w:rPr>
  </w:style>
  <w:style w:type="paragraph" w:styleId="Encabezado">
    <w:name w:val="header"/>
    <w:basedOn w:val="Normal"/>
    <w:link w:val="EncabezadoCar"/>
    <w:uiPriority w:val="99"/>
    <w:locked w:val="1"/>
    <w:rsid w:val="003F00D0"/>
    <w:pPr>
      <w:tabs>
        <w:tab w:val="center" w:pos="4419"/>
        <w:tab w:val="right" w:pos="8838"/>
      </w:tabs>
    </w:pPr>
  </w:style>
  <w:style w:type="character" w:styleId="EncabezadoCar" w:customStyle="1">
    <w:name w:val="Encabezado Car"/>
    <w:basedOn w:val="Fuentedeprrafopredeter"/>
    <w:link w:val="Encabezado"/>
    <w:uiPriority w:val="99"/>
    <w:rsid w:val="003F00D0"/>
    <w:rPr>
      <w:rFonts w:ascii="Cambria" w:eastAsia="ヒラギノ角ゴ Pro W3" w:hAnsi="Cambria"/>
      <w:color w:val="000000"/>
      <w:sz w:val="24"/>
      <w:szCs w:val="24"/>
      <w:lang w:eastAsia="en-US" w:val="es-ES_tradnl"/>
    </w:rPr>
  </w:style>
  <w:style w:type="paragraph" w:styleId="Textodeglobo">
    <w:name w:val="Balloon Text"/>
    <w:basedOn w:val="Normal"/>
    <w:link w:val="TextodegloboCar"/>
    <w:uiPriority w:val="99"/>
    <w:locked w:val="1"/>
    <w:rsid w:val="000456C3"/>
    <w:pPr>
      <w:spacing w:after="0"/>
    </w:pPr>
    <w:rPr>
      <w:rFonts w:ascii="Tahoma" w:cs="Tahoma" w:hAnsi="Tahoma"/>
      <w:sz w:val="16"/>
      <w:szCs w:val="16"/>
    </w:rPr>
  </w:style>
  <w:style w:type="character" w:styleId="TextodegloboCar" w:customStyle="1">
    <w:name w:val="Texto de globo Car"/>
    <w:basedOn w:val="Fuentedeprrafopredeter"/>
    <w:link w:val="Textodeglobo"/>
    <w:uiPriority w:val="99"/>
    <w:rsid w:val="000456C3"/>
    <w:rPr>
      <w:rFonts w:ascii="Tahoma" w:cs="Tahoma" w:eastAsia="ヒラギノ角ゴ Pro W3" w:hAnsi="Tahoma"/>
      <w:color w:val="000000"/>
      <w:sz w:val="16"/>
      <w:szCs w:val="16"/>
      <w:lang w:eastAsia="en-US" w:val="es-ES_tradnl"/>
    </w:rPr>
  </w:style>
  <w:style w:type="paragraph" w:styleId="Cuadrculamediana21" w:customStyle="1">
    <w:name w:val="Cuadrícula mediana 21"/>
    <w:qFormat w:val="1"/>
    <w:rsid w:val="00877FB0"/>
    <w:rPr>
      <w:rFonts w:ascii="Arial" w:cs="Arial" w:hAnsi="Arial"/>
      <w:sz w:val="18"/>
      <w:szCs w:val="18"/>
      <w:lang w:eastAsia="en-US" w:val="es-MX"/>
    </w:rPr>
  </w:style>
  <w:style w:type="paragraph" w:styleId="Epgrafe">
    <w:name w:val="caption"/>
    <w:basedOn w:val="Normal"/>
    <w:next w:val="Normal"/>
    <w:qFormat w:val="1"/>
    <w:locked w:val="1"/>
    <w:rsid w:val="00861367"/>
    <w:rPr>
      <w:rFonts w:ascii="Times New Roman" w:eastAsia="Times New Roman" w:hAnsi="Times New Roman"/>
      <w:b w:val="1"/>
      <w:bCs w:val="1"/>
      <w:color w:val="4f81bd"/>
      <w:sz w:val="18"/>
      <w:szCs w:val="18"/>
      <w:lang w:eastAsia="es-ES" w:val="es-ES"/>
    </w:rPr>
  </w:style>
  <w:style w:type="paragraph" w:styleId="graf21" w:customStyle="1">
    <w:name w:val="graf 21"/>
    <w:basedOn w:val="Normal"/>
    <w:qFormat w:val="1"/>
    <w:rsid w:val="00F15F43"/>
    <w:pPr>
      <w:spacing w:after="0"/>
    </w:pPr>
    <w:rPr>
      <w:rFonts w:ascii="Calibri" w:cs="Arial" w:eastAsia="Times New Roman" w:hAnsi="Calibri"/>
      <w:b w:val="1"/>
      <w:bCs w:val="1"/>
      <w:color w:val="auto"/>
    </w:rPr>
  </w:style>
  <w:style w:type="paragraph" w:styleId="Prrafodelista">
    <w:name w:val="List Paragraph"/>
    <w:basedOn w:val="Normal"/>
    <w:uiPriority w:val="34"/>
    <w:qFormat w:val="1"/>
    <w:rsid w:val="00005698"/>
    <w:pPr>
      <w:spacing w:line="276" w:lineRule="auto"/>
      <w:ind w:left="720"/>
      <w:contextualSpacing w:val="1"/>
    </w:pPr>
    <w:rPr>
      <w:rFonts w:asciiTheme="minorHAnsi" w:cstheme="minorBidi" w:eastAsiaTheme="minorHAnsi" w:hAnsiTheme="minorHAnsi"/>
      <w:color w:val="auto"/>
      <w:sz w:val="22"/>
      <w:szCs w:val="22"/>
      <w:lang w:val="es-ES"/>
    </w:rPr>
  </w:style>
  <w:style w:type="character" w:styleId="apple-converted-space" w:customStyle="1">
    <w:name w:val="apple-converted-space"/>
    <w:basedOn w:val="Fuentedeprrafopredeter"/>
    <w:rsid w:val="005B0DDD"/>
  </w:style>
  <w:style w:type="character" w:styleId="nfasis">
    <w:name w:val="Emphasis"/>
    <w:basedOn w:val="Fuentedeprrafopredeter"/>
    <w:uiPriority w:val="20"/>
    <w:qFormat w:val="1"/>
    <w:locked w:val="1"/>
    <w:rsid w:val="005B0DDD"/>
    <w:rPr>
      <w:i w:val="1"/>
      <w:iCs w:val="1"/>
    </w:rPr>
  </w:style>
  <w:style w:type="table" w:styleId="Tablaconcuadrcula">
    <w:name w:val="Table Grid"/>
    <w:basedOn w:val="Tablanormal"/>
    <w:uiPriority w:val="59"/>
    <w:locked w:val="1"/>
    <w:rsid w:val="00EA4B6A"/>
    <w:rPr>
      <w:rFonts w:asciiTheme="minorHAnsi" w:cstheme="minorBidi" w:eastAsiaTheme="minorHAnsi" w:hAnsiTheme="minorHAnsi"/>
      <w:sz w:val="22"/>
      <w:szCs w:val="22"/>
      <w:lang w:eastAsia="en-US" w:val="es-MX"/>
    </w:r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Default" w:customStyle="1">
    <w:name w:val="Default"/>
    <w:rsid w:val="00EA4B6A"/>
    <w:pPr>
      <w:autoSpaceDE w:val="0"/>
      <w:autoSpaceDN w:val="0"/>
      <w:adjustRightInd w:val="0"/>
    </w:pPr>
    <w:rPr>
      <w:rFonts w:ascii="Arial" w:cs="Arial" w:hAnsi="Arial" w:eastAsiaTheme="minorHAnsi"/>
      <w:b w:val="1"/>
      <w:bCs w:val="1"/>
      <w:color w:val="000000"/>
      <w:sz w:val="24"/>
      <w:szCs w:val="24"/>
      <w:lang w:eastAsia="en-US" w:val="es-MX"/>
    </w:rPr>
  </w:style>
  <w:style w:type="character" w:styleId="CitaHTML">
    <w:name w:val="HTML Cite"/>
    <w:basedOn w:val="Fuentedeprrafopredeter"/>
    <w:uiPriority w:val="99"/>
    <w:unhideWhenUsed w:val="1"/>
    <w:locked w:val="1"/>
    <w:rsid w:val="00EA4B6A"/>
    <w:rPr>
      <w:i w:val="0"/>
      <w:iCs w:val="0"/>
      <w:color w:val="0e774a"/>
    </w:rPr>
  </w:style>
  <w:style w:type="paragraph" w:styleId="Textoindependiente">
    <w:name w:val="Body Text"/>
    <w:basedOn w:val="Normal"/>
    <w:link w:val="TextoindependienteCar"/>
    <w:unhideWhenUsed w:val="1"/>
    <w:locked w:val="1"/>
    <w:rsid w:val="00EA4B6A"/>
    <w:pPr>
      <w:widowControl w:val="0"/>
      <w:suppressAutoHyphens w:val="1"/>
      <w:snapToGrid w:val="0"/>
      <w:spacing w:after="0" w:line="360" w:lineRule="auto"/>
      <w:jc w:val="both"/>
    </w:pPr>
    <w:rPr>
      <w:rFonts w:ascii="Arial" w:eastAsia="Times New Roman" w:hAnsi="Arial"/>
      <w:color w:val="auto"/>
      <w:spacing w:val="-3"/>
      <w:szCs w:val="20"/>
      <w:lang w:eastAsia="es-ES"/>
    </w:rPr>
  </w:style>
  <w:style w:type="character" w:styleId="TextoindependienteCar" w:customStyle="1">
    <w:name w:val="Texto independiente Car"/>
    <w:basedOn w:val="Fuentedeprrafopredeter"/>
    <w:link w:val="Textoindependiente"/>
    <w:rsid w:val="00EA4B6A"/>
    <w:rPr>
      <w:rFonts w:ascii="Arial" w:hAnsi="Arial"/>
      <w:spacing w:val="-3"/>
      <w:sz w:val="24"/>
      <w:lang w:eastAsia="es-ES" w:val="es-ES_tradnl"/>
    </w:rPr>
  </w:style>
  <w:style w:type="paragraph" w:styleId="Sinespaciado">
    <w:name w:val="No Spacing"/>
    <w:uiPriority w:val="1"/>
    <w:qFormat w:val="1"/>
    <w:rsid w:val="00EA4B6A"/>
    <w:rPr>
      <w:rFonts w:ascii="Calibri" w:eastAsia="Calibri" w:hAnsi="Calibri"/>
      <w:sz w:val="22"/>
      <w:szCs w:val="22"/>
      <w:lang w:eastAsia="en-US" w:val="es-MX"/>
    </w:rPr>
  </w:style>
  <w:style w:type="character" w:styleId="TextocomentarioCar" w:customStyle="1">
    <w:name w:val="Texto comentario Car"/>
    <w:basedOn w:val="Fuentedeprrafopredeter"/>
    <w:link w:val="Textocomentario"/>
    <w:uiPriority w:val="99"/>
    <w:rsid w:val="00EA4B6A"/>
    <w:rPr>
      <w:rFonts w:ascii="Calibri" w:eastAsia="Calibri" w:hAnsi="Calibri"/>
    </w:rPr>
  </w:style>
  <w:style w:type="paragraph" w:styleId="Textocomentario">
    <w:name w:val="annotation text"/>
    <w:basedOn w:val="Normal"/>
    <w:link w:val="TextocomentarioCar"/>
    <w:uiPriority w:val="99"/>
    <w:unhideWhenUsed w:val="1"/>
    <w:locked w:val="1"/>
    <w:rsid w:val="00EA4B6A"/>
    <w:pPr>
      <w:spacing w:line="276" w:lineRule="auto"/>
    </w:pPr>
    <w:rPr>
      <w:rFonts w:ascii="Calibri" w:eastAsia="Calibri" w:hAnsi="Calibri"/>
      <w:color w:val="auto"/>
      <w:sz w:val="20"/>
      <w:szCs w:val="20"/>
      <w:lang w:eastAsia="es-ES_tradnl" w:val="en-US"/>
    </w:rPr>
  </w:style>
  <w:style w:type="character" w:styleId="TextocomentarioCar1" w:customStyle="1">
    <w:name w:val="Texto comentario Car1"/>
    <w:basedOn w:val="Fuentedeprrafopredeter"/>
    <w:uiPriority w:val="99"/>
    <w:rsid w:val="00EA4B6A"/>
    <w:rPr>
      <w:rFonts w:ascii="Cambria" w:eastAsia="ヒラギノ角ゴ Pro W3" w:hAnsi="Cambria"/>
      <w:color w:val="000000"/>
      <w:lang w:eastAsia="en-US" w:val="es-ES_tradnl"/>
    </w:rPr>
  </w:style>
  <w:style w:type="character" w:styleId="AsuntodelcomentarioCar" w:customStyle="1">
    <w:name w:val="Asunto del comentario Car"/>
    <w:basedOn w:val="TextocomentarioCar"/>
    <w:link w:val="Asuntodelcomentario"/>
    <w:uiPriority w:val="99"/>
    <w:rsid w:val="00EA4B6A"/>
    <w:rPr>
      <w:rFonts w:ascii="Calibri" w:eastAsia="Calibri" w:hAnsi="Calibri"/>
      <w:b w:val="1"/>
      <w:bCs w:val="1"/>
    </w:rPr>
  </w:style>
  <w:style w:type="paragraph" w:styleId="Asuntodelcomentario">
    <w:name w:val="annotation subject"/>
    <w:basedOn w:val="Textocomentario"/>
    <w:next w:val="Textocomentario"/>
    <w:link w:val="AsuntodelcomentarioCar"/>
    <w:uiPriority w:val="99"/>
    <w:unhideWhenUsed w:val="1"/>
    <w:locked w:val="1"/>
    <w:rsid w:val="00EA4B6A"/>
    <w:rPr>
      <w:b w:val="1"/>
      <w:bCs w:val="1"/>
    </w:rPr>
  </w:style>
  <w:style w:type="character" w:styleId="AsuntodelcomentarioCar1" w:customStyle="1">
    <w:name w:val="Asunto del comentario Car1"/>
    <w:basedOn w:val="TextocomentarioCar1"/>
    <w:uiPriority w:val="99"/>
    <w:rsid w:val="00EA4B6A"/>
    <w:rPr>
      <w:rFonts w:ascii="Cambria" w:eastAsia="ヒラギノ角ゴ Pro W3" w:hAnsi="Cambria"/>
      <w:b w:val="1"/>
      <w:bCs w:val="1"/>
      <w:color w:val="000000"/>
      <w:lang w:eastAsia="en-US" w:val="es-ES_tradnl"/>
    </w:rPr>
  </w:style>
  <w:style w:type="character" w:styleId="highlightedsearchterm" w:customStyle="1">
    <w:name w:val="highlightedsearchterm"/>
    <w:basedOn w:val="Fuentedeprrafopredeter"/>
    <w:rsid w:val="00253FD1"/>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70.0" w:type="dxa"/>
        <w:bottom w:w="0.0" w:type="dxa"/>
        <w:right w:w="70.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rPr>
      <w:rFonts w:ascii="Cambria" w:cs="Cambria" w:eastAsia="Cambria" w:hAnsi="Cambria"/>
      <w:sz w:val="22"/>
      <w:szCs w:val="22"/>
    </w:rPr>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70.0" w:type="dxa"/>
        <w:bottom w:w="0.0" w:type="dxa"/>
        <w:right w:w="70.0" w:type="dxa"/>
      </w:tblCellMar>
    </w:tblPr>
  </w:style>
  <w:style w:type="table" w:styleId="Table13">
    <w:basedOn w:val="TableNormal"/>
    <w:tblPr>
      <w:tblStyleRowBandSize w:val="1"/>
      <w:tblStyleColBandSize w:val="1"/>
      <w:tblCellMar>
        <w:top w:w="0.0" w:type="dxa"/>
        <w:left w:w="70.0" w:type="dxa"/>
        <w:bottom w:w="0.0" w:type="dxa"/>
        <w:right w:w="70.0" w:type="dxa"/>
      </w:tblCellMar>
    </w:tblPr>
  </w:style>
  <w:style w:type="table" w:styleId="Table14">
    <w:basedOn w:val="TableNormal"/>
    <w:rPr>
      <w:rFonts w:ascii="Cambria" w:cs="Cambria" w:eastAsia="Cambria" w:hAnsi="Cambria"/>
      <w:sz w:val="22"/>
      <w:szCs w:val="22"/>
    </w:rPr>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70.0" w:type="dxa"/>
        <w:bottom w:w="0.0" w:type="dxa"/>
        <w:right w:w="70.0" w:type="dxa"/>
      </w:tblCellMar>
    </w:tblPr>
  </w:style>
  <w:style w:type="table" w:styleId="Table16">
    <w:basedOn w:val="TableNormal"/>
    <w:tblPr>
      <w:tblStyleRowBandSize w:val="1"/>
      <w:tblStyleColBandSize w:val="1"/>
      <w:tblCellMar>
        <w:top w:w="0.0" w:type="dxa"/>
        <w:left w:w="70.0" w:type="dxa"/>
        <w:bottom w:w="0.0" w:type="dxa"/>
        <w:right w:w="70.0" w:type="dxa"/>
      </w:tblCellMar>
    </w:tblPr>
  </w:style>
  <w:style w:type="table" w:styleId="Table17">
    <w:basedOn w:val="TableNormal"/>
    <w:rPr>
      <w:rFonts w:ascii="Cambria" w:cs="Cambria" w:eastAsia="Cambria" w:hAnsi="Cambria"/>
      <w:sz w:val="22"/>
      <w:szCs w:val="22"/>
    </w:rPr>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70.0" w:type="dxa"/>
        <w:bottom w:w="0.0" w:type="dxa"/>
        <w:right w:w="70.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70.0" w:type="dxa"/>
        <w:bottom w:w="0.0" w:type="dxa"/>
        <w:right w:w="70.0" w:type="dxa"/>
      </w:tblCellMar>
    </w:tblPr>
  </w:style>
  <w:style w:type="table" w:styleId="Table21">
    <w:basedOn w:val="TableNormal"/>
    <w:rPr>
      <w:rFonts w:ascii="Cambria" w:cs="Cambria" w:eastAsia="Cambria" w:hAnsi="Cambria"/>
      <w:sz w:val="22"/>
      <w:szCs w:val="22"/>
    </w:rPr>
    <w:tblPr>
      <w:tblStyleRowBandSize w:val="1"/>
      <w:tblStyleColBandSize w:val="1"/>
      <w:tblCellMar>
        <w:top w:w="0.0" w:type="dxa"/>
        <w:left w:w="108.0" w:type="dxa"/>
        <w:bottom w:w="0.0" w:type="dxa"/>
        <w:right w:w="108.0" w:type="dxa"/>
      </w:tblCellMar>
    </w:tblPr>
  </w:style>
  <w:style w:type="table" w:styleId="Table22">
    <w:basedOn w:val="TableNormal"/>
    <w:rPr>
      <w:rFonts w:ascii="Cambria" w:cs="Cambria" w:eastAsia="Cambria" w:hAnsi="Cambria"/>
      <w:sz w:val="22"/>
      <w:szCs w:val="22"/>
    </w:rPr>
    <w:tblPr>
      <w:tblStyleRowBandSize w:val="1"/>
      <w:tblStyleColBandSize w:val="1"/>
      <w:tblCellMar>
        <w:top w:w="0.0" w:type="dxa"/>
        <w:left w:w="108.0" w:type="dxa"/>
        <w:bottom w:w="0.0" w:type="dxa"/>
        <w:right w:w="108.0" w:type="dxa"/>
      </w:tblCellMar>
    </w:tblPr>
  </w:style>
  <w:style w:type="table" w:styleId="Table23">
    <w:basedOn w:val="TableNormal"/>
    <w:rPr>
      <w:rFonts w:ascii="Cambria" w:cs="Cambria" w:eastAsia="Cambria" w:hAnsi="Cambria"/>
      <w:sz w:val="22"/>
      <w:szCs w:val="22"/>
    </w:rPr>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70.0" w:type="dxa"/>
        <w:bottom w:w="0.0" w:type="dxa"/>
        <w:right w:w="70.0" w:type="dxa"/>
      </w:tblCellMar>
    </w:tblPr>
  </w:style>
  <w:style w:type="table" w:styleId="Table25">
    <w:basedOn w:val="TableNormal"/>
    <w:tblPr>
      <w:tblStyleRowBandSize w:val="1"/>
      <w:tblStyleColBandSize w:val="1"/>
      <w:tblCellMar>
        <w:top w:w="0.0" w:type="dxa"/>
        <w:left w:w="70.0" w:type="dxa"/>
        <w:bottom w:w="0.0" w:type="dxa"/>
        <w:right w:w="70.0" w:type="dxa"/>
      </w:tblCellMar>
    </w:tblPr>
  </w:style>
  <w:style w:type="table" w:styleId="Table26">
    <w:basedOn w:val="TableNormal"/>
    <w:tblPr>
      <w:tblStyleRowBandSize w:val="1"/>
      <w:tblStyleColBandSize w:val="1"/>
      <w:tblCellMar>
        <w:top w:w="0.0" w:type="dxa"/>
        <w:left w:w="70.0" w:type="dxa"/>
        <w:bottom w:w="0.0" w:type="dxa"/>
        <w:right w:w="70.0" w:type="dxa"/>
      </w:tblCellMar>
    </w:tblPr>
  </w:style>
  <w:style w:type="table" w:styleId="Table27">
    <w:basedOn w:val="TableNormal"/>
    <w:tblPr>
      <w:tblStyleRowBandSize w:val="1"/>
      <w:tblStyleColBandSize w:val="1"/>
      <w:tblCellMar>
        <w:top w:w="0.0" w:type="dxa"/>
        <w:left w:w="70.0" w:type="dxa"/>
        <w:bottom w:w="0.0" w:type="dxa"/>
        <w:right w:w="70.0" w:type="dxa"/>
      </w:tblCellMar>
    </w:tblPr>
  </w:style>
  <w:style w:type="table" w:styleId="Table28">
    <w:basedOn w:val="TableNormal"/>
    <w:tblPr>
      <w:tblStyleRowBandSize w:val="1"/>
      <w:tblStyleColBandSize w:val="1"/>
      <w:tblCellMar>
        <w:top w:w="0.0" w:type="dxa"/>
        <w:left w:w="70.0" w:type="dxa"/>
        <w:bottom w:w="0.0" w:type="dxa"/>
        <w:right w:w="70.0" w:type="dxa"/>
      </w:tblCellMar>
    </w:tblPr>
  </w:style>
  <w:style w:type="table" w:styleId="Table29">
    <w:basedOn w:val="TableNormal"/>
    <w:tblPr>
      <w:tblStyleRowBandSize w:val="1"/>
      <w:tblStyleColBandSize w:val="1"/>
      <w:tblCellMar>
        <w:top w:w="0.0" w:type="dxa"/>
        <w:left w:w="70.0" w:type="dxa"/>
        <w:bottom w:w="0.0" w:type="dxa"/>
        <w:right w:w="70.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0.0" w:type="dxa"/>
        <w:left w:w="0.0" w:type="dxa"/>
        <w:bottom w:w="0.0" w:type="dxa"/>
        <w:right w:w="0.0" w:type="dxa"/>
      </w:tblCellMar>
    </w:tblPr>
  </w:style>
  <w:style w:type="table" w:styleId="Table32">
    <w:basedOn w:val="TableNormal"/>
    <w:tblPr>
      <w:tblStyleRowBandSize w:val="1"/>
      <w:tblStyleColBandSize w:val="1"/>
      <w:tblCellMar>
        <w:top w:w="0.0" w:type="dxa"/>
        <w:left w:w="70.0" w:type="dxa"/>
        <w:bottom w:w="0.0" w:type="dxa"/>
        <w:right w:w="70.0" w:type="dxa"/>
      </w:tblCellMar>
    </w:tblPr>
  </w:style>
  <w:style w:type="table" w:styleId="Table33">
    <w:basedOn w:val="TableNormal"/>
    <w:tblPr>
      <w:tblStyleRowBandSize w:val="1"/>
      <w:tblStyleColBandSize w:val="1"/>
      <w:tblCellMar>
        <w:top w:w="0.0" w:type="dxa"/>
        <w:left w:w="70.0" w:type="dxa"/>
        <w:bottom w:w="0.0" w:type="dxa"/>
        <w:right w:w="70.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0.0" w:type="dxa"/>
        <w:bottom w:w="0.0" w:type="dxa"/>
        <w:right w:w="0.0" w:type="dxa"/>
      </w:tblCellMar>
    </w:tblPr>
  </w:style>
  <w:style w:type="table" w:styleId="Table36">
    <w:basedOn w:val="TableNormal"/>
    <w:tblPr>
      <w:tblStyleRowBandSize w:val="1"/>
      <w:tblStyleColBandSize w:val="1"/>
      <w:tblCellMar>
        <w:top w:w="0.0" w:type="dxa"/>
        <w:left w:w="70.0" w:type="dxa"/>
        <w:bottom w:w="0.0" w:type="dxa"/>
        <w:right w:w="70.0" w:type="dxa"/>
      </w:tblCellMar>
    </w:tblPr>
  </w:style>
  <w:style w:type="table" w:styleId="Table37">
    <w:basedOn w:val="TableNormal"/>
    <w:tblPr>
      <w:tblStyleRowBandSize w:val="1"/>
      <w:tblStyleColBandSize w:val="1"/>
      <w:tblCellMar>
        <w:top w:w="0.0" w:type="dxa"/>
        <w:left w:w="115.0" w:type="dxa"/>
        <w:bottom w:w="0.0" w:type="dxa"/>
        <w:right w:w="115.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tblPr>
      <w:tblStyleRowBandSize w:val="1"/>
      <w:tblStyleColBandSize w:val="1"/>
      <w:tblCellMar>
        <w:top w:w="0.0" w:type="dxa"/>
        <w:left w:w="115.0" w:type="dxa"/>
        <w:bottom w:w="0.0" w:type="dxa"/>
        <w:right w:w="115.0" w:type="dxa"/>
      </w:tblCellMar>
    </w:tblPr>
  </w:style>
  <w:style w:type="table" w:styleId="Table41">
    <w:basedOn w:val="TableNormal"/>
    <w:tblPr>
      <w:tblStyleRowBandSize w:val="1"/>
      <w:tblStyleColBandSize w:val="1"/>
      <w:tblCellMar>
        <w:top w:w="0.0" w:type="dxa"/>
        <w:left w:w="115.0" w:type="dxa"/>
        <w:bottom w:w="0.0" w:type="dxa"/>
        <w:right w:w="115.0" w:type="dxa"/>
      </w:tblCellMar>
    </w:tblPr>
  </w:style>
  <w:style w:type="table" w:styleId="Table42">
    <w:basedOn w:val="TableNormal"/>
    <w:tblPr>
      <w:tblStyleRowBandSize w:val="1"/>
      <w:tblStyleColBandSize w:val="1"/>
      <w:tblCellMar>
        <w:top w:w="0.0" w:type="dxa"/>
        <w:left w:w="70.0" w:type="dxa"/>
        <w:bottom w:w="0.0" w:type="dxa"/>
        <w:right w:w="70.0" w:type="dxa"/>
      </w:tblCellMar>
    </w:tblPr>
  </w:style>
  <w:style w:type="table" w:styleId="Table43">
    <w:basedOn w:val="TableNormal"/>
    <w:tblPr>
      <w:tblStyleRowBandSize w:val="1"/>
      <w:tblStyleColBandSize w:val="1"/>
      <w:tblCellMar>
        <w:top w:w="0.0" w:type="dxa"/>
        <w:left w:w="70.0" w:type="dxa"/>
        <w:bottom w:w="0.0" w:type="dxa"/>
        <w:right w:w="70.0" w:type="dxa"/>
      </w:tblCellMar>
    </w:tblPr>
  </w:style>
  <w:style w:type="table" w:styleId="Table44">
    <w:basedOn w:val="TableNormal"/>
    <w:tblPr>
      <w:tblStyleRowBandSize w:val="1"/>
      <w:tblStyleColBandSize w:val="1"/>
      <w:tblCellMar>
        <w:top w:w="0.0" w:type="dxa"/>
        <w:left w:w="70.0" w:type="dxa"/>
        <w:bottom w:w="0.0" w:type="dxa"/>
        <w:right w:w="70.0" w:type="dxa"/>
      </w:tblCellMar>
    </w:tblPr>
  </w:style>
  <w:style w:type="table" w:styleId="Table45">
    <w:basedOn w:val="TableNormal"/>
    <w:tblPr>
      <w:tblStyleRowBandSize w:val="1"/>
      <w:tblStyleColBandSize w:val="1"/>
      <w:tblCellMar>
        <w:top w:w="0.0" w:type="dxa"/>
        <w:left w:w="70.0" w:type="dxa"/>
        <w:bottom w:w="0.0" w:type="dxa"/>
        <w:right w:w="70.0" w:type="dxa"/>
      </w:tblCellMar>
    </w:tblPr>
  </w:style>
  <w:style w:type="table" w:styleId="Table46">
    <w:basedOn w:val="TableNormal"/>
    <w:tblPr>
      <w:tblStyleRowBandSize w:val="1"/>
      <w:tblStyleColBandSize w:val="1"/>
      <w:tblCellMar>
        <w:top w:w="0.0" w:type="dxa"/>
        <w:left w:w="70.0" w:type="dxa"/>
        <w:bottom w:w="0.0" w:type="dxa"/>
        <w:right w:w="70.0" w:type="dxa"/>
      </w:tblCellMar>
    </w:tblPr>
  </w:style>
  <w:style w:type="table" w:styleId="Table47">
    <w:basedOn w:val="TableNormal"/>
    <w:tblPr>
      <w:tblStyleRowBandSize w:val="1"/>
      <w:tblStyleColBandSize w:val="1"/>
      <w:tblCellMar>
        <w:top w:w="0.0" w:type="dxa"/>
        <w:left w:w="70.0" w:type="dxa"/>
        <w:bottom w:w="0.0" w:type="dxa"/>
        <w:right w:w="70.0" w:type="dxa"/>
      </w:tblCellMar>
    </w:tblPr>
  </w:style>
  <w:style w:type="table" w:styleId="Table48">
    <w:basedOn w:val="TableNormal"/>
    <w:tblPr>
      <w:tblStyleRowBandSize w:val="1"/>
      <w:tblStyleColBandSize w:val="1"/>
      <w:tblCellMar>
        <w:top w:w="0.0" w:type="dxa"/>
        <w:left w:w="70.0" w:type="dxa"/>
        <w:bottom w:w="0.0" w:type="dxa"/>
        <w:right w:w="70.0" w:type="dxa"/>
      </w:tblCellMar>
    </w:tblPr>
  </w:style>
  <w:style w:type="table" w:styleId="Table49">
    <w:basedOn w:val="TableNormal"/>
    <w:tblPr>
      <w:tblStyleRowBandSize w:val="1"/>
      <w:tblStyleColBandSize w:val="1"/>
      <w:tblCellMar>
        <w:top w:w="0.0" w:type="dxa"/>
        <w:left w:w="70.0" w:type="dxa"/>
        <w:bottom w:w="0.0" w:type="dxa"/>
        <w:right w:w="70.0" w:type="dxa"/>
      </w:tblCellMar>
    </w:tblPr>
  </w:style>
  <w:style w:type="table" w:styleId="Table50">
    <w:basedOn w:val="TableNormal"/>
    <w:tblPr>
      <w:tblStyleRowBandSize w:val="1"/>
      <w:tblStyleColBandSize w:val="1"/>
      <w:tblCellMar>
        <w:top w:w="0.0" w:type="dxa"/>
        <w:left w:w="0.0" w:type="dxa"/>
        <w:bottom w:w="0.0" w:type="dxa"/>
        <w:right w:w="0.0" w:type="dxa"/>
      </w:tblCellMar>
    </w:tblPr>
  </w:style>
  <w:style w:type="table" w:styleId="Table51">
    <w:basedOn w:val="TableNormal"/>
    <w:tblPr>
      <w:tblStyleRowBandSize w:val="1"/>
      <w:tblStyleColBandSize w:val="1"/>
      <w:tblCellMar>
        <w:top w:w="0.0" w:type="dxa"/>
        <w:left w:w="0.0" w:type="dxa"/>
        <w:bottom w:w="0.0" w:type="dxa"/>
        <w:right w:w="0.0" w:type="dxa"/>
      </w:tblCellMar>
    </w:tblPr>
  </w:style>
  <w:style w:type="table" w:styleId="Table52">
    <w:basedOn w:val="TableNormal"/>
    <w:tblPr>
      <w:tblStyleRowBandSize w:val="1"/>
      <w:tblStyleColBandSize w:val="1"/>
      <w:tblCellMar>
        <w:top w:w="0.0" w:type="dxa"/>
        <w:left w:w="0.0" w:type="dxa"/>
        <w:bottom w:w="0.0" w:type="dxa"/>
        <w:right w:w="0.0" w:type="dxa"/>
      </w:tblCellMar>
    </w:tblPr>
  </w:style>
  <w:style w:type="table" w:styleId="Table53">
    <w:basedOn w:val="TableNormal"/>
    <w:tblPr>
      <w:tblStyleRowBandSize w:val="1"/>
      <w:tblStyleColBandSize w:val="1"/>
      <w:tblCellMar>
        <w:top w:w="0.0" w:type="dxa"/>
        <w:left w:w="70.0" w:type="dxa"/>
        <w:bottom w:w="0.0" w:type="dxa"/>
        <w:right w:w="70.0" w:type="dxa"/>
      </w:tblCellMar>
    </w:tblPr>
  </w:style>
  <w:style w:type="table" w:styleId="Table54">
    <w:basedOn w:val="TableNormal"/>
    <w:tblPr>
      <w:tblStyleRowBandSize w:val="1"/>
      <w:tblStyleColBandSize w:val="1"/>
      <w:tblCellMar>
        <w:top w:w="0.0" w:type="dxa"/>
        <w:left w:w="115.0" w:type="dxa"/>
        <w:bottom w:w="0.0" w:type="dxa"/>
        <w:right w:w="115.0" w:type="dxa"/>
      </w:tblCellMar>
    </w:tblPr>
  </w:style>
  <w:style w:type="table" w:styleId="Table55">
    <w:basedOn w:val="TableNormal"/>
    <w:tblPr>
      <w:tblStyleRowBandSize w:val="1"/>
      <w:tblStyleColBandSize w:val="1"/>
      <w:tblCellMar>
        <w:top w:w="0.0" w:type="dxa"/>
        <w:left w:w="70.0" w:type="dxa"/>
        <w:bottom w:w="0.0" w:type="dxa"/>
        <w:right w:w="70.0" w:type="dxa"/>
      </w:tblCellMar>
    </w:tblPr>
  </w:style>
  <w:style w:type="table" w:styleId="Table56">
    <w:basedOn w:val="TableNormal"/>
    <w:tblPr>
      <w:tblStyleRowBandSize w:val="1"/>
      <w:tblStyleColBandSize w:val="1"/>
      <w:tblCellMar>
        <w:top w:w="0.0" w:type="dxa"/>
        <w:left w:w="70.0" w:type="dxa"/>
        <w:bottom w:w="0.0" w:type="dxa"/>
        <w:right w:w="70.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tblPr>
      <w:tblStyleRowBandSize w:val="1"/>
      <w:tblStyleColBandSize w:val="1"/>
      <w:tblCellMar>
        <w:top w:w="0.0" w:type="dxa"/>
        <w:left w:w="115.0" w:type="dxa"/>
        <w:bottom w:w="0.0" w:type="dxa"/>
        <w:right w:w="115.0" w:type="dxa"/>
      </w:tblCellMar>
    </w:tblPr>
  </w:style>
  <w:style w:type="table" w:styleId="Table59">
    <w:basedOn w:val="TableNormal"/>
    <w:tblPr>
      <w:tblStyleRowBandSize w:val="1"/>
      <w:tblStyleColBandSize w:val="1"/>
      <w:tblCellMar>
        <w:top w:w="0.0" w:type="dxa"/>
        <w:left w:w="115.0" w:type="dxa"/>
        <w:bottom w:w="0.0" w:type="dxa"/>
        <w:right w:w="115.0" w:type="dxa"/>
      </w:tblCellMar>
    </w:tblPr>
  </w:style>
  <w:style w:type="table" w:styleId="Table60">
    <w:basedOn w:val="TableNormal"/>
    <w:tblPr>
      <w:tblStyleRowBandSize w:val="1"/>
      <w:tblStyleColBandSize w:val="1"/>
      <w:tblCellMar>
        <w:top w:w="0.0" w:type="dxa"/>
        <w:left w:w="115.0" w:type="dxa"/>
        <w:bottom w:w="0.0" w:type="dxa"/>
        <w:right w:w="115.0" w:type="dxa"/>
      </w:tblCellMar>
    </w:tblPr>
  </w:style>
  <w:style w:type="table" w:styleId="Table61">
    <w:basedOn w:val="TableNormal"/>
    <w:tblPr>
      <w:tblStyleRowBandSize w:val="1"/>
      <w:tblStyleColBandSize w:val="1"/>
      <w:tblCellMar>
        <w:top w:w="0.0" w:type="dxa"/>
        <w:left w:w="115.0" w:type="dxa"/>
        <w:bottom w:w="0.0" w:type="dxa"/>
        <w:right w:w="115.0" w:type="dxa"/>
      </w:tblCellMar>
    </w:tblPr>
  </w:style>
  <w:style w:type="table" w:styleId="Table62">
    <w:basedOn w:val="TableNormal"/>
    <w:tblPr>
      <w:tblStyleRowBandSize w:val="1"/>
      <w:tblStyleColBandSize w:val="1"/>
      <w:tblCellMar>
        <w:top w:w="0.0" w:type="dxa"/>
        <w:left w:w="70.0" w:type="dxa"/>
        <w:bottom w:w="0.0" w:type="dxa"/>
        <w:right w:w="70.0" w:type="dxa"/>
      </w:tblCellMar>
    </w:tblPr>
  </w:style>
  <w:style w:type="table" w:styleId="Table63">
    <w:basedOn w:val="TableNormal"/>
    <w:tblPr>
      <w:tblStyleRowBandSize w:val="1"/>
      <w:tblStyleColBandSize w:val="1"/>
      <w:tblCellMar>
        <w:top w:w="0.0" w:type="dxa"/>
        <w:left w:w="115.0" w:type="dxa"/>
        <w:bottom w:w="0.0" w:type="dxa"/>
        <w:right w:w="115.0" w:type="dxa"/>
      </w:tblCellMar>
    </w:tblPr>
  </w:style>
  <w:style w:type="table" w:styleId="Table6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7.png"/><Relationship Id="rId190" Type="http://schemas.openxmlformats.org/officeDocument/2006/relationships/image" Target="media/image107.png"/><Relationship Id="rId42" Type="http://schemas.openxmlformats.org/officeDocument/2006/relationships/image" Target="media/image152.jpg"/><Relationship Id="rId41" Type="http://schemas.openxmlformats.org/officeDocument/2006/relationships/image" Target="media/image153.jpg"/><Relationship Id="rId44" Type="http://schemas.openxmlformats.org/officeDocument/2006/relationships/image" Target="media/image156.jpg"/><Relationship Id="rId194" Type="http://schemas.openxmlformats.org/officeDocument/2006/relationships/image" Target="media/image145.png"/><Relationship Id="rId43" Type="http://schemas.openxmlformats.org/officeDocument/2006/relationships/image" Target="media/image155.jpg"/><Relationship Id="rId193" Type="http://schemas.openxmlformats.org/officeDocument/2006/relationships/chart" Target="charts/chart20.xml"/><Relationship Id="rId46" Type="http://schemas.openxmlformats.org/officeDocument/2006/relationships/image" Target="media/image166.jpg"/><Relationship Id="rId192" Type="http://schemas.openxmlformats.org/officeDocument/2006/relationships/image" Target="media/image140.png"/><Relationship Id="rId45" Type="http://schemas.openxmlformats.org/officeDocument/2006/relationships/image" Target="media/image169.jpg"/><Relationship Id="rId191" Type="http://schemas.openxmlformats.org/officeDocument/2006/relationships/image" Target="media/image106.png"/><Relationship Id="rId48" Type="http://schemas.openxmlformats.org/officeDocument/2006/relationships/image" Target="media/image167.jpg"/><Relationship Id="rId187" Type="http://schemas.openxmlformats.org/officeDocument/2006/relationships/image" Target="media/image99.png"/><Relationship Id="rId47" Type="http://schemas.openxmlformats.org/officeDocument/2006/relationships/image" Target="media/image165.jpg"/><Relationship Id="rId186" Type="http://schemas.openxmlformats.org/officeDocument/2006/relationships/image" Target="media/image68.png"/><Relationship Id="rId185" Type="http://schemas.openxmlformats.org/officeDocument/2006/relationships/image" Target="media/image64.png"/><Relationship Id="rId49" Type="http://schemas.openxmlformats.org/officeDocument/2006/relationships/image" Target="media/image177.jpg"/><Relationship Id="rId184" Type="http://schemas.openxmlformats.org/officeDocument/2006/relationships/image" Target="media/image69.png"/><Relationship Id="rId189" Type="http://schemas.openxmlformats.org/officeDocument/2006/relationships/image" Target="media/image101.png"/><Relationship Id="rId188" Type="http://schemas.openxmlformats.org/officeDocument/2006/relationships/image" Target="media/image39.png"/><Relationship Id="rId31" Type="http://schemas.openxmlformats.org/officeDocument/2006/relationships/image" Target="media/image181.png"/><Relationship Id="rId30" Type="http://schemas.openxmlformats.org/officeDocument/2006/relationships/image" Target="media/image180.png"/><Relationship Id="rId33" Type="http://schemas.openxmlformats.org/officeDocument/2006/relationships/image" Target="media/image185.jpg"/><Relationship Id="rId183" Type="http://schemas.openxmlformats.org/officeDocument/2006/relationships/image" Target="media/image78.png"/><Relationship Id="rId32" Type="http://schemas.openxmlformats.org/officeDocument/2006/relationships/image" Target="media/image182.jpg"/><Relationship Id="rId182" Type="http://schemas.openxmlformats.org/officeDocument/2006/relationships/image" Target="media/image81.png"/><Relationship Id="rId35" Type="http://schemas.openxmlformats.org/officeDocument/2006/relationships/image" Target="media/image183.png"/><Relationship Id="rId181" Type="http://schemas.openxmlformats.org/officeDocument/2006/relationships/image" Target="media/image77.png"/><Relationship Id="rId34" Type="http://schemas.openxmlformats.org/officeDocument/2006/relationships/image" Target="media/image190.png"/><Relationship Id="rId180" Type="http://schemas.openxmlformats.org/officeDocument/2006/relationships/image" Target="media/image76.png"/><Relationship Id="rId37" Type="http://schemas.openxmlformats.org/officeDocument/2006/relationships/image" Target="media/image188.png"/><Relationship Id="rId176" Type="http://schemas.openxmlformats.org/officeDocument/2006/relationships/image" Target="media/image125.jpg"/><Relationship Id="rId36" Type="http://schemas.openxmlformats.org/officeDocument/2006/relationships/chart" Target="charts/chart22.xml"/><Relationship Id="rId175" Type="http://schemas.openxmlformats.org/officeDocument/2006/relationships/image" Target="media/image186.png"/><Relationship Id="rId39" Type="http://schemas.openxmlformats.org/officeDocument/2006/relationships/image" Target="media/image189.jpg"/><Relationship Id="rId174" Type="http://schemas.openxmlformats.org/officeDocument/2006/relationships/image" Target="media/image135.png"/><Relationship Id="rId38" Type="http://schemas.openxmlformats.org/officeDocument/2006/relationships/image" Target="media/image191.png"/><Relationship Id="rId173" Type="http://schemas.openxmlformats.org/officeDocument/2006/relationships/image" Target="media/image116.jpg"/><Relationship Id="rId179" Type="http://schemas.openxmlformats.org/officeDocument/2006/relationships/image" Target="media/image85.jpg"/><Relationship Id="rId178" Type="http://schemas.openxmlformats.org/officeDocument/2006/relationships/image" Target="media/image83.jpg"/><Relationship Id="rId177" Type="http://schemas.openxmlformats.org/officeDocument/2006/relationships/image" Target="media/image84.jpg"/><Relationship Id="rId20" Type="http://schemas.openxmlformats.org/officeDocument/2006/relationships/image" Target="media/image168.jpg"/><Relationship Id="rId22" Type="http://schemas.openxmlformats.org/officeDocument/2006/relationships/image" Target="media/image175.jpg"/><Relationship Id="rId21" Type="http://schemas.openxmlformats.org/officeDocument/2006/relationships/image" Target="media/image176.jpg"/><Relationship Id="rId24" Type="http://schemas.openxmlformats.org/officeDocument/2006/relationships/image" Target="media/image161.png"/><Relationship Id="rId23" Type="http://schemas.openxmlformats.org/officeDocument/2006/relationships/image" Target="media/image149.png"/><Relationship Id="rId26" Type="http://schemas.openxmlformats.org/officeDocument/2006/relationships/image" Target="media/image184.jpg"/><Relationship Id="rId25" Type="http://schemas.openxmlformats.org/officeDocument/2006/relationships/image" Target="media/image148.png"/><Relationship Id="rId28" Type="http://schemas.openxmlformats.org/officeDocument/2006/relationships/image" Target="media/image179.jpg"/><Relationship Id="rId27" Type="http://schemas.openxmlformats.org/officeDocument/2006/relationships/image" Target="media/image178.jpg"/><Relationship Id="rId29" Type="http://schemas.openxmlformats.org/officeDocument/2006/relationships/image" Target="media/image187.png"/><Relationship Id="rId11" Type="http://schemas.openxmlformats.org/officeDocument/2006/relationships/theme" Target="theme/theme1.xml"/><Relationship Id="rId10" Type="http://schemas.openxmlformats.org/officeDocument/2006/relationships/oleObject" Target="embeddings/Microsoft_Excel_Sheet3.xls"/><Relationship Id="rId13" Type="http://schemas.openxmlformats.org/officeDocument/2006/relationships/fontTable" Target="fontTable.xml"/><Relationship Id="rId12" Type="http://schemas.openxmlformats.org/officeDocument/2006/relationships/settings" Target="settings.xml"/><Relationship Id="rId15" Type="http://schemas.openxmlformats.org/officeDocument/2006/relationships/numbering" Target="numbering.xml"/><Relationship Id="rId198" Type="http://schemas.openxmlformats.org/officeDocument/2006/relationships/chart" Target="charts/chart12.xml"/><Relationship Id="rId14" Type="http://schemas.openxmlformats.org/officeDocument/2006/relationships/footnotes" Target="footnotes.xml"/><Relationship Id="rId197" Type="http://schemas.openxmlformats.org/officeDocument/2006/relationships/chart" Target="charts/chart19.xml"/><Relationship Id="rId17" Type="http://schemas.openxmlformats.org/officeDocument/2006/relationships/customXml" Target="../customXML/item1.xml"/><Relationship Id="rId196" Type="http://schemas.openxmlformats.org/officeDocument/2006/relationships/image" Target="media/image110.png"/><Relationship Id="rId16" Type="http://schemas.openxmlformats.org/officeDocument/2006/relationships/styles" Target="styles.xml"/><Relationship Id="rId195" Type="http://schemas.openxmlformats.org/officeDocument/2006/relationships/image" Target="media/image97.png"/><Relationship Id="rId19" Type="http://schemas.openxmlformats.org/officeDocument/2006/relationships/image" Target="media/image174.jpg"/><Relationship Id="rId18" Type="http://schemas.openxmlformats.org/officeDocument/2006/relationships/image" Target="media/image146.png"/><Relationship Id="rId199" Type="http://schemas.openxmlformats.org/officeDocument/2006/relationships/image" Target="media/image45.png"/><Relationship Id="rId84" Type="http://schemas.openxmlformats.org/officeDocument/2006/relationships/image" Target="media/image52.jpg"/><Relationship Id="rId83" Type="http://schemas.openxmlformats.org/officeDocument/2006/relationships/image" Target="media/image58.jpg"/><Relationship Id="rId86" Type="http://schemas.openxmlformats.org/officeDocument/2006/relationships/image" Target="media/image62.jpg"/><Relationship Id="rId85" Type="http://schemas.openxmlformats.org/officeDocument/2006/relationships/image" Target="media/image56.jpg"/><Relationship Id="rId88" Type="http://schemas.openxmlformats.org/officeDocument/2006/relationships/image" Target="media/image59.jpg"/><Relationship Id="rId150" Type="http://schemas.openxmlformats.org/officeDocument/2006/relationships/image" Target="media/image143.png"/><Relationship Id="rId87" Type="http://schemas.openxmlformats.org/officeDocument/2006/relationships/image" Target="media/image63.jpg"/><Relationship Id="rId89" Type="http://schemas.openxmlformats.org/officeDocument/2006/relationships/image" Target="media/image44.jpg"/><Relationship Id="rId80" Type="http://schemas.openxmlformats.org/officeDocument/2006/relationships/image" Target="media/image47.jpg"/><Relationship Id="rId82" Type="http://schemas.openxmlformats.org/officeDocument/2006/relationships/image" Target="media/image54.jpg"/><Relationship Id="rId81" Type="http://schemas.openxmlformats.org/officeDocument/2006/relationships/image" Target="media/image57.jpg"/><Relationship Id="rId1" Type="http://schemas.openxmlformats.org/officeDocument/2006/relationships/image" Target="media/image4.emf"/><Relationship Id="rId2" Type="http://schemas.openxmlformats.org/officeDocument/2006/relationships/package" Target="embeddings/Microsoft_Office_PowerPoint_Slide1.sldx"/><Relationship Id="rId3" Type="http://schemas.openxmlformats.org/officeDocument/2006/relationships/image" Target="media/image5.emf"/><Relationship Id="rId149" Type="http://schemas.openxmlformats.org/officeDocument/2006/relationships/image" Target="media/image144.png"/><Relationship Id="rId4" Type="http://schemas.openxmlformats.org/officeDocument/2006/relationships/package" Target="embeddings/Microsoft_Office_PowerPoint_Slide2.sldx"/><Relationship Id="rId148" Type="http://schemas.openxmlformats.org/officeDocument/2006/relationships/image" Target="media/image138.png"/><Relationship Id="rId143" Type="http://schemas.openxmlformats.org/officeDocument/2006/relationships/image" Target="media/image67.jpg"/><Relationship Id="rId9" Type="http://schemas.openxmlformats.org/officeDocument/2006/relationships/image" Target="media/image3.emf"/><Relationship Id="rId142" Type="http://schemas.openxmlformats.org/officeDocument/2006/relationships/image" Target="media/image65.jpg"/><Relationship Id="rId141" Type="http://schemas.openxmlformats.org/officeDocument/2006/relationships/image" Target="media/image66.jpg"/><Relationship Id="rId140" Type="http://schemas.openxmlformats.org/officeDocument/2006/relationships/image" Target="media/image60.jpg"/><Relationship Id="rId5" Type="http://schemas.openxmlformats.org/officeDocument/2006/relationships/image" Target="media/image1.emf"/><Relationship Id="rId147" Type="http://schemas.openxmlformats.org/officeDocument/2006/relationships/chart" Target="charts/chart21.xml"/><Relationship Id="rId146" Type="http://schemas.openxmlformats.org/officeDocument/2006/relationships/image" Target="media/image122.jpg"/><Relationship Id="rId6" Type="http://schemas.openxmlformats.org/officeDocument/2006/relationships/oleObject" Target="embeddings/Microsoft_Excel_Sheet1.xls"/><Relationship Id="rId145" Type="http://schemas.openxmlformats.org/officeDocument/2006/relationships/image" Target="media/image124.jpg"/><Relationship Id="rId7" Type="http://schemas.openxmlformats.org/officeDocument/2006/relationships/image" Target="media/image2.emf"/><Relationship Id="rId144" Type="http://schemas.openxmlformats.org/officeDocument/2006/relationships/image" Target="media/image126.jpg"/><Relationship Id="rId8" Type="http://schemas.openxmlformats.org/officeDocument/2006/relationships/oleObject" Target="embeddings/Microsoft_Excel_Sheet2.xls"/><Relationship Id="rId73" Type="http://schemas.openxmlformats.org/officeDocument/2006/relationships/image" Target="media/image11.jpg"/><Relationship Id="rId72" Type="http://schemas.openxmlformats.org/officeDocument/2006/relationships/image" Target="media/image8.jpg"/><Relationship Id="rId75" Type="http://schemas.openxmlformats.org/officeDocument/2006/relationships/image" Target="media/image35.png"/><Relationship Id="rId74" Type="http://schemas.openxmlformats.org/officeDocument/2006/relationships/image" Target="media/image162.png"/><Relationship Id="rId77" Type="http://schemas.openxmlformats.org/officeDocument/2006/relationships/image" Target="media/image14.jpg"/><Relationship Id="rId76" Type="http://schemas.openxmlformats.org/officeDocument/2006/relationships/image" Target="media/image16.jpg"/><Relationship Id="rId79" Type="http://schemas.openxmlformats.org/officeDocument/2006/relationships/image" Target="media/image49.jpg"/><Relationship Id="rId78" Type="http://schemas.openxmlformats.org/officeDocument/2006/relationships/image" Target="media/image7.jpg"/><Relationship Id="rId71" Type="http://schemas.openxmlformats.org/officeDocument/2006/relationships/image" Target="media/image158.png"/><Relationship Id="rId70" Type="http://schemas.openxmlformats.org/officeDocument/2006/relationships/image" Target="media/image194.png"/><Relationship Id="rId139" Type="http://schemas.openxmlformats.org/officeDocument/2006/relationships/image" Target="media/image117.png"/><Relationship Id="rId138" Type="http://schemas.openxmlformats.org/officeDocument/2006/relationships/image" Target="media/image36.png"/><Relationship Id="rId137" Type="http://schemas.openxmlformats.org/officeDocument/2006/relationships/image" Target="media/image80.jpg"/><Relationship Id="rId132" Type="http://schemas.openxmlformats.org/officeDocument/2006/relationships/image" Target="media/image87.jpg"/><Relationship Id="rId131" Type="http://schemas.openxmlformats.org/officeDocument/2006/relationships/image" Target="media/image34.png"/><Relationship Id="rId130" Type="http://schemas.openxmlformats.org/officeDocument/2006/relationships/image" Target="media/image151.png"/><Relationship Id="rId136" Type="http://schemas.openxmlformats.org/officeDocument/2006/relationships/image" Target="media/image82.jpg"/><Relationship Id="rId135" Type="http://schemas.openxmlformats.org/officeDocument/2006/relationships/image" Target="media/image90.png"/><Relationship Id="rId134" Type="http://schemas.openxmlformats.org/officeDocument/2006/relationships/image" Target="media/image79.jpg"/><Relationship Id="rId133" Type="http://schemas.openxmlformats.org/officeDocument/2006/relationships/image" Target="media/image147.png"/><Relationship Id="rId62" Type="http://schemas.openxmlformats.org/officeDocument/2006/relationships/image" Target="media/image17.jpg"/><Relationship Id="rId61" Type="http://schemas.openxmlformats.org/officeDocument/2006/relationships/image" Target="media/image53.png"/><Relationship Id="rId64" Type="http://schemas.openxmlformats.org/officeDocument/2006/relationships/image" Target="media/image6.jpg"/><Relationship Id="rId63" Type="http://schemas.openxmlformats.org/officeDocument/2006/relationships/image" Target="media/image75.png"/><Relationship Id="rId66" Type="http://schemas.openxmlformats.org/officeDocument/2006/relationships/image" Target="media/image10.jpg"/><Relationship Id="rId172" Type="http://schemas.openxmlformats.org/officeDocument/2006/relationships/image" Target="media/image121.jpg"/><Relationship Id="rId65" Type="http://schemas.openxmlformats.org/officeDocument/2006/relationships/image" Target="media/image12.jpg"/><Relationship Id="rId171" Type="http://schemas.openxmlformats.org/officeDocument/2006/relationships/image" Target="media/image132.png"/><Relationship Id="rId68" Type="http://schemas.openxmlformats.org/officeDocument/2006/relationships/image" Target="media/image195.png"/><Relationship Id="rId170" Type="http://schemas.openxmlformats.org/officeDocument/2006/relationships/image" Target="media/image128.jpg"/><Relationship Id="rId67" Type="http://schemas.openxmlformats.org/officeDocument/2006/relationships/image" Target="media/image18.jpg"/><Relationship Id="rId60" Type="http://schemas.openxmlformats.org/officeDocument/2006/relationships/image" Target="media/image118.png"/><Relationship Id="rId165" Type="http://schemas.openxmlformats.org/officeDocument/2006/relationships/image" Target="media/image104.jpg"/><Relationship Id="rId69" Type="http://schemas.openxmlformats.org/officeDocument/2006/relationships/image" Target="media/image154.png"/><Relationship Id="rId164" Type="http://schemas.openxmlformats.org/officeDocument/2006/relationships/image" Target="media/image109.png"/><Relationship Id="rId163" Type="http://schemas.openxmlformats.org/officeDocument/2006/relationships/image" Target="media/image113.png"/><Relationship Id="rId162" Type="http://schemas.openxmlformats.org/officeDocument/2006/relationships/image" Target="media/image105.jpg"/><Relationship Id="rId169" Type="http://schemas.openxmlformats.org/officeDocument/2006/relationships/image" Target="media/image129.jpg"/><Relationship Id="rId168" Type="http://schemas.openxmlformats.org/officeDocument/2006/relationships/image" Target="media/image123.jpg"/><Relationship Id="rId167" Type="http://schemas.openxmlformats.org/officeDocument/2006/relationships/image" Target="media/image131.jpg"/><Relationship Id="rId166" Type="http://schemas.openxmlformats.org/officeDocument/2006/relationships/image" Target="media/image130.jpg"/><Relationship Id="rId51" Type="http://schemas.openxmlformats.org/officeDocument/2006/relationships/image" Target="media/image15.jpg"/><Relationship Id="rId50" Type="http://schemas.openxmlformats.org/officeDocument/2006/relationships/image" Target="media/image13.jpg"/><Relationship Id="rId53" Type="http://schemas.openxmlformats.org/officeDocument/2006/relationships/image" Target="media/image21.jpg"/><Relationship Id="rId52" Type="http://schemas.openxmlformats.org/officeDocument/2006/relationships/image" Target="media/image19.jpg"/><Relationship Id="rId55" Type="http://schemas.openxmlformats.org/officeDocument/2006/relationships/image" Target="media/image22.jpg"/><Relationship Id="rId161" Type="http://schemas.openxmlformats.org/officeDocument/2006/relationships/image" Target="media/image112.png"/><Relationship Id="rId54" Type="http://schemas.openxmlformats.org/officeDocument/2006/relationships/image" Target="media/image25.jpg"/><Relationship Id="rId160" Type="http://schemas.openxmlformats.org/officeDocument/2006/relationships/image" Target="media/image119.jpg"/><Relationship Id="rId57" Type="http://schemas.openxmlformats.org/officeDocument/2006/relationships/chart" Target="charts/chart6.xml"/><Relationship Id="rId56" Type="http://schemas.openxmlformats.org/officeDocument/2006/relationships/chart" Target="charts/chart5.xml"/><Relationship Id="rId159" Type="http://schemas.openxmlformats.org/officeDocument/2006/relationships/image" Target="media/image120.png"/><Relationship Id="rId59" Type="http://schemas.openxmlformats.org/officeDocument/2006/relationships/image" Target="media/image24.jpg"/><Relationship Id="rId154" Type="http://schemas.openxmlformats.org/officeDocument/2006/relationships/image" Target="media/image139.png"/><Relationship Id="rId58" Type="http://schemas.openxmlformats.org/officeDocument/2006/relationships/image" Target="media/image20.jpg"/><Relationship Id="rId153" Type="http://schemas.openxmlformats.org/officeDocument/2006/relationships/image" Target="media/image111.png"/><Relationship Id="rId152" Type="http://schemas.openxmlformats.org/officeDocument/2006/relationships/image" Target="media/image136.jpg"/><Relationship Id="rId151" Type="http://schemas.openxmlformats.org/officeDocument/2006/relationships/image" Target="media/image141.png"/><Relationship Id="rId158" Type="http://schemas.openxmlformats.org/officeDocument/2006/relationships/image" Target="media/image114.jpg"/><Relationship Id="rId157" Type="http://schemas.openxmlformats.org/officeDocument/2006/relationships/image" Target="media/image115.png"/><Relationship Id="rId156" Type="http://schemas.openxmlformats.org/officeDocument/2006/relationships/image" Target="media/image134.jpg"/><Relationship Id="rId155" Type="http://schemas.openxmlformats.org/officeDocument/2006/relationships/image" Target="media/image137.png"/><Relationship Id="rId107" Type="http://schemas.openxmlformats.org/officeDocument/2006/relationships/image" Target="media/image94.jpg"/><Relationship Id="rId228" Type="http://schemas.openxmlformats.org/officeDocument/2006/relationships/chart" Target="charts/chart2.xml"/><Relationship Id="rId106" Type="http://schemas.openxmlformats.org/officeDocument/2006/relationships/image" Target="media/image23.jpg"/><Relationship Id="rId227" Type="http://schemas.openxmlformats.org/officeDocument/2006/relationships/chart" Target="charts/chart4.xml"/><Relationship Id="rId105" Type="http://schemas.openxmlformats.org/officeDocument/2006/relationships/image" Target="media/image28.jpg"/><Relationship Id="rId226" Type="http://schemas.openxmlformats.org/officeDocument/2006/relationships/image" Target="media/image9.png"/><Relationship Id="rId104" Type="http://schemas.openxmlformats.org/officeDocument/2006/relationships/image" Target="media/image170.png"/><Relationship Id="rId225" Type="http://schemas.openxmlformats.org/officeDocument/2006/relationships/chart" Target="charts/chart3.xml"/><Relationship Id="rId109" Type="http://schemas.openxmlformats.org/officeDocument/2006/relationships/image" Target="media/image95.jpg"/><Relationship Id="rId108" Type="http://schemas.openxmlformats.org/officeDocument/2006/relationships/image" Target="media/image92.jpg"/><Relationship Id="rId229" Type="http://schemas.openxmlformats.org/officeDocument/2006/relationships/hyperlink" Target="http://www.subsidiosal" TargetMode="External"/><Relationship Id="rId220" Type="http://schemas.openxmlformats.org/officeDocument/2006/relationships/image" Target="media/image55.png"/><Relationship Id="rId103" Type="http://schemas.openxmlformats.org/officeDocument/2006/relationships/image" Target="media/image127.png"/><Relationship Id="rId224" Type="http://schemas.openxmlformats.org/officeDocument/2006/relationships/chart" Target="charts/chart13.xml"/><Relationship Id="rId102" Type="http://schemas.openxmlformats.org/officeDocument/2006/relationships/image" Target="media/image41.jpg"/><Relationship Id="rId223" Type="http://schemas.openxmlformats.org/officeDocument/2006/relationships/chart" Target="charts/chart14.xml"/><Relationship Id="rId101" Type="http://schemas.openxmlformats.org/officeDocument/2006/relationships/image" Target="media/image31.jpg"/><Relationship Id="rId222" Type="http://schemas.openxmlformats.org/officeDocument/2006/relationships/image" Target="media/image50.png"/><Relationship Id="rId100" Type="http://schemas.openxmlformats.org/officeDocument/2006/relationships/image" Target="media/image142.png"/><Relationship Id="rId221" Type="http://schemas.openxmlformats.org/officeDocument/2006/relationships/image" Target="media/image51.png"/><Relationship Id="rId217" Type="http://schemas.openxmlformats.org/officeDocument/2006/relationships/chart" Target="charts/chart16.xml"/><Relationship Id="rId216" Type="http://schemas.openxmlformats.org/officeDocument/2006/relationships/chart" Target="charts/chart18.xml"/><Relationship Id="rId215" Type="http://schemas.openxmlformats.org/officeDocument/2006/relationships/image" Target="media/image61.png"/><Relationship Id="rId214" Type="http://schemas.openxmlformats.org/officeDocument/2006/relationships/image" Target="media/image26.png"/><Relationship Id="rId219" Type="http://schemas.openxmlformats.org/officeDocument/2006/relationships/chart" Target="charts/chart17.xml"/><Relationship Id="rId218" Type="http://schemas.openxmlformats.org/officeDocument/2006/relationships/chart" Target="charts/chart15.xml"/><Relationship Id="rId213" Type="http://schemas.openxmlformats.org/officeDocument/2006/relationships/chart" Target="charts/chart9.xml"/><Relationship Id="rId212" Type="http://schemas.openxmlformats.org/officeDocument/2006/relationships/image" Target="media/image89.png"/><Relationship Id="rId211" Type="http://schemas.openxmlformats.org/officeDocument/2006/relationships/image" Target="media/image32.jpg"/><Relationship Id="rId210" Type="http://schemas.openxmlformats.org/officeDocument/2006/relationships/chart" Target="charts/chart7.xml"/><Relationship Id="rId129" Type="http://schemas.openxmlformats.org/officeDocument/2006/relationships/image" Target="media/image71.jpg"/><Relationship Id="rId128" Type="http://schemas.openxmlformats.org/officeDocument/2006/relationships/image" Target="media/image70.jpg"/><Relationship Id="rId127" Type="http://schemas.openxmlformats.org/officeDocument/2006/relationships/image" Target="media/image72.png"/><Relationship Id="rId126" Type="http://schemas.openxmlformats.org/officeDocument/2006/relationships/image" Target="media/image163.png"/><Relationship Id="rId121" Type="http://schemas.openxmlformats.org/officeDocument/2006/relationships/image" Target="media/image37.png"/><Relationship Id="rId120" Type="http://schemas.openxmlformats.org/officeDocument/2006/relationships/image" Target="media/image108.jpg"/><Relationship Id="rId125" Type="http://schemas.openxmlformats.org/officeDocument/2006/relationships/image" Target="media/image173.png"/><Relationship Id="rId124" Type="http://schemas.openxmlformats.org/officeDocument/2006/relationships/image" Target="media/image88.jpg"/><Relationship Id="rId123" Type="http://schemas.openxmlformats.org/officeDocument/2006/relationships/image" Target="media/image86.jpg"/><Relationship Id="rId122" Type="http://schemas.openxmlformats.org/officeDocument/2006/relationships/image" Target="media/image96.jpg"/><Relationship Id="rId95" Type="http://schemas.openxmlformats.org/officeDocument/2006/relationships/image" Target="media/image192.png"/><Relationship Id="rId94" Type="http://schemas.openxmlformats.org/officeDocument/2006/relationships/image" Target="media/image46.jpg"/><Relationship Id="rId97" Type="http://schemas.openxmlformats.org/officeDocument/2006/relationships/image" Target="media/image48.jpg"/><Relationship Id="rId96" Type="http://schemas.openxmlformats.org/officeDocument/2006/relationships/image" Target="media/image193.png"/><Relationship Id="rId99" Type="http://schemas.openxmlformats.org/officeDocument/2006/relationships/image" Target="media/image33.png"/><Relationship Id="rId98" Type="http://schemas.openxmlformats.org/officeDocument/2006/relationships/image" Target="media/image40.jpg"/><Relationship Id="rId91" Type="http://schemas.openxmlformats.org/officeDocument/2006/relationships/image" Target="media/image29.jpg"/><Relationship Id="rId90" Type="http://schemas.openxmlformats.org/officeDocument/2006/relationships/image" Target="media/image27.jpg"/><Relationship Id="rId93" Type="http://schemas.openxmlformats.org/officeDocument/2006/relationships/image" Target="media/image43.jpg"/><Relationship Id="rId92" Type="http://schemas.openxmlformats.org/officeDocument/2006/relationships/image" Target="media/image30.jpg"/><Relationship Id="rId118" Type="http://schemas.openxmlformats.org/officeDocument/2006/relationships/image" Target="media/image73.png"/><Relationship Id="rId117" Type="http://schemas.openxmlformats.org/officeDocument/2006/relationships/image" Target="media/image103.jpg"/><Relationship Id="rId116" Type="http://schemas.openxmlformats.org/officeDocument/2006/relationships/image" Target="media/image98.jpg"/><Relationship Id="rId115" Type="http://schemas.openxmlformats.org/officeDocument/2006/relationships/image" Target="media/image38.png"/><Relationship Id="rId119" Type="http://schemas.openxmlformats.org/officeDocument/2006/relationships/image" Target="media/image159.png"/><Relationship Id="rId110" Type="http://schemas.openxmlformats.org/officeDocument/2006/relationships/image" Target="media/image171.png"/><Relationship Id="rId231" Type="http://schemas.openxmlformats.org/officeDocument/2006/relationships/header" Target="header1.xml"/><Relationship Id="rId230" Type="http://schemas.openxmlformats.org/officeDocument/2006/relationships/chart" Target="charts/chart1.xml"/><Relationship Id="rId114" Type="http://schemas.openxmlformats.org/officeDocument/2006/relationships/image" Target="media/image164.png"/><Relationship Id="rId235" Type="http://schemas.openxmlformats.org/officeDocument/2006/relationships/footer" Target="footer2.xml"/><Relationship Id="rId113" Type="http://schemas.openxmlformats.org/officeDocument/2006/relationships/image" Target="media/image100.jpg"/><Relationship Id="rId234" Type="http://schemas.openxmlformats.org/officeDocument/2006/relationships/footer" Target="footer3.xml"/><Relationship Id="rId112" Type="http://schemas.openxmlformats.org/officeDocument/2006/relationships/image" Target="media/image93.jpg"/><Relationship Id="rId233" Type="http://schemas.openxmlformats.org/officeDocument/2006/relationships/footer" Target="footer1.xml"/><Relationship Id="rId111" Type="http://schemas.openxmlformats.org/officeDocument/2006/relationships/image" Target="media/image102.png"/><Relationship Id="rId232" Type="http://schemas.openxmlformats.org/officeDocument/2006/relationships/header" Target="header2.xml"/><Relationship Id="rId206" Type="http://schemas.openxmlformats.org/officeDocument/2006/relationships/image" Target="media/image150.png"/><Relationship Id="rId205" Type="http://schemas.openxmlformats.org/officeDocument/2006/relationships/image" Target="media/image160.png"/><Relationship Id="rId204" Type="http://schemas.openxmlformats.org/officeDocument/2006/relationships/image" Target="media/image74.png"/><Relationship Id="rId203" Type="http://schemas.openxmlformats.org/officeDocument/2006/relationships/chart" Target="charts/chart10.xml"/><Relationship Id="rId209" Type="http://schemas.openxmlformats.org/officeDocument/2006/relationships/image" Target="media/image133.png"/><Relationship Id="rId208" Type="http://schemas.openxmlformats.org/officeDocument/2006/relationships/image" Target="media/image172.png"/><Relationship Id="rId207" Type="http://schemas.openxmlformats.org/officeDocument/2006/relationships/chart" Target="charts/chart8.xml"/><Relationship Id="rId202" Type="http://schemas.openxmlformats.org/officeDocument/2006/relationships/image" Target="media/image91.png"/><Relationship Id="rId201" Type="http://schemas.openxmlformats.org/officeDocument/2006/relationships/chart" Target="charts/chart11.xml"/><Relationship Id="rId200" Type="http://schemas.openxmlformats.org/officeDocument/2006/relationships/image" Target="media/image42.png"/></Relationships>
</file>

<file path=word/_rels/fontTable.xml.rels><?xml version="1.0" encoding="UTF-8" standalone="yes"?><Relationships xmlns="http://schemas.openxmlformats.org/package/2006/relationships"><Relationship Id="rId11" Type="http://schemas.openxmlformats.org/officeDocument/2006/relationships/font" Target="fonts/HelveticaNeue-regular.ttf"/><Relationship Id="rId13" Type="http://schemas.openxmlformats.org/officeDocument/2006/relationships/font" Target="fonts/HelveticaNeue-italic.ttf"/><Relationship Id="rId12" Type="http://schemas.openxmlformats.org/officeDocument/2006/relationships/font" Target="fonts/HelveticaNeue-bold.ttf"/><Relationship Id="rId14" Type="http://schemas.openxmlformats.org/officeDocument/2006/relationships/font" Target="fonts/HelveticaNeue-boldItalic.tt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onatangodinezmadrigal:Dropbox:POEL%20Poncitla&#769;n:2.%20Caracterizacio&#769;n:8.%20Bases%20de%20datos:procampo%20poncitlan%20201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jonatangodinezmadrigal:Dropbox:.dropbox.cache:2011-11-23:Consumo%20de%20agua%20(deleted%204ec2b0e5-2f8f-dec9bbc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ar\Documents\POEL\Tablas\Vivienda\2.%20Situaci&#243;n%20del%20abastecimiento%20de%20agua%20del%20total%20de%20viviendas%20en%20Poncitl&#225;n.xlsx" TargetMode="External"/><Relationship Id="rId2" Type="http://schemas.openxmlformats.org/officeDocument/2006/relationships/chartUserShapes" Target="../drawings/drawing1.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ar\Documents\POEL\Tablas\Migraci&#243;n\Migraci&#243;n.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ar\Documents\POEL\Tablas\Empleo\1.%20Trabajadores%20permanente%20y%20eventuales%20urbanos%20en%20Poncitl&#225;n.htm"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ar\Documents\POEL\Tablas\Empleo\1.%20Evoluci&#243;n%20de%20la%20poblaci&#243;n%20activa,%20inactiva%20y%20ocupada%20de%20las%20principales%20localidades%20del%20municipio%20de%20Poncitl&#225;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Macintosh%20HD:Users:jonatangodinezmadrigal:Dropbox:POEL%20Poncitl&#225;n:2.%20Caracterizaci&#243;n:8.%20Bases%20de%20datos:migrac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onatangodinezmadrigal:Dropbox:POEL%20Poncitla&#769;n:2.%20Caracterizacio&#769;n:8.%20Bases%20de%20datos:procampo%20poncitlan%202010.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Mar\Documents\POEL\Tablas\Poblaci&#243;n\grupo%20de%20edades%20de%20los%20municipios%20de%20jalisco%202010.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Libro1!Hoja1!Objeto%20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Macintosh%20HD:Users:jonatangodinezmadrigal:Dropbox:POEL%20Poncitl&#225;n:2.%20Caracterizaci&#243;n:balance%20h&#237;drico%20poncitlan.xls" TargetMode="External"/><Relationship Id="rId2"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1" Type="http://schemas.openxmlformats.org/officeDocument/2006/relationships/oleObject" Target="Libro3"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3"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ar\Documents\POEL\Tablas\Vivienda\1.%20Cobertura%20de%20los%20servicios%20de%20agua%20entubada,%20drenaje%20y%20luz%20el&#233;ctrica%20principales%20localidades%20del%20municipio%20de%20Poncitl&#225;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jonatangodinezmadrigal:Dropbox:.dropbox.cache:2011-11-23:Consumo%20de%20agua%20(deleted%204ec2b0e5-2f8f-dec9bbc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style val="26"/>
  <c:chart>
    <c:plotArea>
      <c:layout/>
      <c:areaChart>
        <c:grouping val="stacked"/>
        <c:ser>
          <c:idx val="0"/>
          <c:order val="0"/>
          <c:tx>
            <c:strRef>
              <c:f>Hoja1!$C$1</c:f>
              <c:strCache>
                <c:ptCount val="1"/>
                <c:pt idx="0">
                  <c:v>O-I</c:v>
                </c:pt>
              </c:strCache>
            </c:strRef>
          </c:tx>
          <c:cat>
            <c:strRef>
              <c:f>Hoja1!$B$2:$B$15</c:f>
              <c:strCache>
                <c:ptCount val="14"/>
                <c:pt idx="0">
                  <c:v>Mezcala</c:v>
                </c:pt>
                <c:pt idx="1">
                  <c:v>San Juan Tecomatlán</c:v>
                </c:pt>
                <c:pt idx="2">
                  <c:v>San Miguel Zapotitlán</c:v>
                </c:pt>
                <c:pt idx="3">
                  <c:v>San Pedro Itzicán</c:v>
                </c:pt>
                <c:pt idx="4">
                  <c:v>San Sebastian</c:v>
                </c:pt>
                <c:pt idx="5">
                  <c:v>Santa Cruz</c:v>
                </c:pt>
                <c:pt idx="6">
                  <c:v>Santa María de la Joya</c:v>
                </c:pt>
                <c:pt idx="7">
                  <c:v>La Zapotera</c:v>
                </c:pt>
                <c:pt idx="8">
                  <c:v>Pequeña propiedad</c:v>
                </c:pt>
                <c:pt idx="9">
                  <c:v>Guadalupe</c:v>
                </c:pt>
                <c:pt idx="10">
                  <c:v>El Gusano</c:v>
                </c:pt>
                <c:pt idx="11">
                  <c:v>San Luis del Aguacaliente</c:v>
                </c:pt>
                <c:pt idx="12">
                  <c:v>Poncitlán</c:v>
                </c:pt>
                <c:pt idx="13">
                  <c:v>San Jacinto</c:v>
                </c:pt>
              </c:strCache>
            </c:strRef>
          </c:cat>
          <c:val>
            <c:numRef>
              <c:f>Hoja1!$C$2:$C$15</c:f>
              <c:numCache>
                <c:formatCode>#,##0.00_M_E_X_$</c:formatCode>
                <c:ptCount val="14"/>
                <c:pt idx="1">
                  <c:v>28264</c:v>
                </c:pt>
                <c:pt idx="2">
                  <c:v>229155</c:v>
                </c:pt>
                <c:pt idx="4">
                  <c:v>27464</c:v>
                </c:pt>
                <c:pt idx="5">
                  <c:v>53273</c:v>
                </c:pt>
                <c:pt idx="8">
                  <c:v>1024765.9999999983</c:v>
                </c:pt>
                <c:pt idx="9">
                  <c:v>56027</c:v>
                </c:pt>
                <c:pt idx="11">
                  <c:v>161456</c:v>
                </c:pt>
                <c:pt idx="12">
                  <c:v>587786</c:v>
                </c:pt>
                <c:pt idx="13">
                  <c:v>114779</c:v>
                </c:pt>
              </c:numCache>
            </c:numRef>
          </c:val>
        </c:ser>
        <c:ser>
          <c:idx val="1"/>
          <c:order val="1"/>
          <c:tx>
            <c:strRef>
              <c:f>Hoja1!$D$1</c:f>
              <c:strCache>
                <c:ptCount val="1"/>
                <c:pt idx="0">
                  <c:v>P-V</c:v>
                </c:pt>
              </c:strCache>
            </c:strRef>
          </c:tx>
          <c:cat>
            <c:strRef>
              <c:f>Hoja1!$B$2:$B$15</c:f>
              <c:strCache>
                <c:ptCount val="14"/>
                <c:pt idx="0">
                  <c:v>Mezcala</c:v>
                </c:pt>
                <c:pt idx="1">
                  <c:v>San Juan Tecomatlán</c:v>
                </c:pt>
                <c:pt idx="2">
                  <c:v>San Miguel Zapotitlán</c:v>
                </c:pt>
                <c:pt idx="3">
                  <c:v>San Pedro Itzicán</c:v>
                </c:pt>
                <c:pt idx="4">
                  <c:v>San Sebastian</c:v>
                </c:pt>
                <c:pt idx="5">
                  <c:v>Santa Cruz</c:v>
                </c:pt>
                <c:pt idx="6">
                  <c:v>Santa María de la Joya</c:v>
                </c:pt>
                <c:pt idx="7">
                  <c:v>La Zapotera</c:v>
                </c:pt>
                <c:pt idx="8">
                  <c:v>Pequeña propiedad</c:v>
                </c:pt>
                <c:pt idx="9">
                  <c:v>Guadalupe</c:v>
                </c:pt>
                <c:pt idx="10">
                  <c:v>El Gusano</c:v>
                </c:pt>
                <c:pt idx="11">
                  <c:v>San Luis del Aguacaliente</c:v>
                </c:pt>
                <c:pt idx="12">
                  <c:v>Poncitlán</c:v>
                </c:pt>
                <c:pt idx="13">
                  <c:v>San Jacinto</c:v>
                </c:pt>
              </c:strCache>
            </c:strRef>
          </c:cat>
          <c:val>
            <c:numRef>
              <c:f>Hoja1!$D$2:$D$15</c:f>
              <c:numCache>
                <c:formatCode>#,##0.00_M_E_X_$</c:formatCode>
                <c:ptCount val="14"/>
                <c:pt idx="0">
                  <c:v>496600</c:v>
                </c:pt>
                <c:pt idx="1">
                  <c:v>336354</c:v>
                </c:pt>
                <c:pt idx="2">
                  <c:v>1068240</c:v>
                </c:pt>
                <c:pt idx="3">
                  <c:v>661317</c:v>
                </c:pt>
                <c:pt idx="4">
                  <c:v>335271</c:v>
                </c:pt>
                <c:pt idx="5">
                  <c:v>708656</c:v>
                </c:pt>
                <c:pt idx="6">
                  <c:v>11700</c:v>
                </c:pt>
                <c:pt idx="7">
                  <c:v>109811</c:v>
                </c:pt>
                <c:pt idx="8">
                  <c:v>3461846.9999999977</c:v>
                </c:pt>
                <c:pt idx="9">
                  <c:v>144015</c:v>
                </c:pt>
                <c:pt idx="10">
                  <c:v>122414</c:v>
                </c:pt>
                <c:pt idx="11">
                  <c:v>538623</c:v>
                </c:pt>
                <c:pt idx="12">
                  <c:v>1210717</c:v>
                </c:pt>
                <c:pt idx="13">
                  <c:v>374569</c:v>
                </c:pt>
              </c:numCache>
            </c:numRef>
          </c:val>
        </c:ser>
        <c:ser>
          <c:idx val="2"/>
          <c:order val="2"/>
          <c:tx>
            <c:strRef>
              <c:f>Hoja1!$E$1</c:f>
              <c:strCache>
                <c:ptCount val="1"/>
                <c:pt idx="0">
                  <c:v>Total</c:v>
                </c:pt>
              </c:strCache>
            </c:strRef>
          </c:tx>
          <c:cat>
            <c:strRef>
              <c:f>Hoja1!$B$2:$B$15</c:f>
              <c:strCache>
                <c:ptCount val="14"/>
                <c:pt idx="0">
                  <c:v>Mezcala</c:v>
                </c:pt>
                <c:pt idx="1">
                  <c:v>San Juan Tecomatlán</c:v>
                </c:pt>
                <c:pt idx="2">
                  <c:v>San Miguel Zapotitlán</c:v>
                </c:pt>
                <c:pt idx="3">
                  <c:v>San Pedro Itzicán</c:v>
                </c:pt>
                <c:pt idx="4">
                  <c:v>San Sebastian</c:v>
                </c:pt>
                <c:pt idx="5">
                  <c:v>Santa Cruz</c:v>
                </c:pt>
                <c:pt idx="6">
                  <c:v>Santa María de la Joya</c:v>
                </c:pt>
                <c:pt idx="7">
                  <c:v>La Zapotera</c:v>
                </c:pt>
                <c:pt idx="8">
                  <c:v>Pequeña propiedad</c:v>
                </c:pt>
                <c:pt idx="9">
                  <c:v>Guadalupe</c:v>
                </c:pt>
                <c:pt idx="10">
                  <c:v>El Gusano</c:v>
                </c:pt>
                <c:pt idx="11">
                  <c:v>San Luis del Aguacaliente</c:v>
                </c:pt>
                <c:pt idx="12">
                  <c:v>Poncitlán</c:v>
                </c:pt>
                <c:pt idx="13">
                  <c:v>San Jacinto</c:v>
                </c:pt>
              </c:strCache>
            </c:strRef>
          </c:cat>
          <c:val>
            <c:numRef>
              <c:f>Hoja1!$E$2:$E$15</c:f>
              <c:numCache>
                <c:formatCode>#,##0.00_M_E_X_$</c:formatCode>
                <c:ptCount val="14"/>
                <c:pt idx="0">
                  <c:v>496600</c:v>
                </c:pt>
                <c:pt idx="1">
                  <c:v>364618</c:v>
                </c:pt>
                <c:pt idx="2">
                  <c:v>1297395</c:v>
                </c:pt>
                <c:pt idx="3">
                  <c:v>661317</c:v>
                </c:pt>
                <c:pt idx="4">
                  <c:v>362735</c:v>
                </c:pt>
                <c:pt idx="5">
                  <c:v>761929</c:v>
                </c:pt>
                <c:pt idx="6">
                  <c:v>11700</c:v>
                </c:pt>
                <c:pt idx="7">
                  <c:v>109811</c:v>
                </c:pt>
                <c:pt idx="8">
                  <c:v>4486613.0000000009</c:v>
                </c:pt>
                <c:pt idx="9">
                  <c:v>200042</c:v>
                </c:pt>
                <c:pt idx="10">
                  <c:v>122414</c:v>
                </c:pt>
                <c:pt idx="11">
                  <c:v>700079</c:v>
                </c:pt>
                <c:pt idx="12">
                  <c:v>1798503</c:v>
                </c:pt>
                <c:pt idx="13">
                  <c:v>489348</c:v>
                </c:pt>
              </c:numCache>
            </c:numRef>
          </c:val>
        </c:ser>
        <c:axId val="147810176"/>
        <c:axId val="147811712"/>
      </c:areaChart>
      <c:catAx>
        <c:axId val="147810176"/>
        <c:scaling>
          <c:orientation val="minMax"/>
        </c:scaling>
        <c:axPos val="b"/>
        <c:tickLblPos val="nextTo"/>
        <c:txPr>
          <a:bodyPr/>
          <a:lstStyle/>
          <a:p>
            <a:pPr>
              <a:defRPr lang="es-MX">
                <a:latin typeface="+mj-lt"/>
              </a:defRPr>
            </a:pPr>
            <a:endParaRPr lang="es-MX"/>
          </a:p>
        </c:txPr>
        <c:crossAx val="147811712"/>
        <c:crosses val="autoZero"/>
        <c:auto val="1"/>
        <c:lblAlgn val="ctr"/>
        <c:lblOffset val="100"/>
      </c:catAx>
      <c:valAx>
        <c:axId val="147811712"/>
        <c:scaling>
          <c:orientation val="minMax"/>
        </c:scaling>
        <c:axPos val="l"/>
        <c:majorGridlines/>
        <c:numFmt formatCode="General" sourceLinked="1"/>
        <c:tickLblPos val="nextTo"/>
        <c:txPr>
          <a:bodyPr/>
          <a:lstStyle/>
          <a:p>
            <a:pPr>
              <a:defRPr lang="es-MX">
                <a:latin typeface="+mj-lt"/>
              </a:defRPr>
            </a:pPr>
            <a:endParaRPr lang="es-MX"/>
          </a:p>
        </c:txPr>
        <c:crossAx val="147810176"/>
        <c:crosses val="autoZero"/>
        <c:crossBetween val="midCat"/>
      </c:valAx>
    </c:plotArea>
    <c:legend>
      <c:legendPos val="r"/>
      <c:txPr>
        <a:bodyPr/>
        <a:lstStyle/>
        <a:p>
          <a:pPr>
            <a:defRPr lang="es-MX">
              <a:latin typeface="+mj-lt"/>
            </a:defRPr>
          </a:pPr>
          <a:endParaRPr lang="es-MX"/>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MX"/>
  <c:style val="18"/>
  <c:chart>
    <c:title>
      <c:tx>
        <c:rich>
          <a:bodyPr/>
          <a:lstStyle/>
          <a:p>
            <a:pPr>
              <a:defRPr lang="es-MX" sz="1100"/>
            </a:pPr>
            <a:r>
              <a:rPr lang="es-MX" sz="1100"/>
              <a:t>Litros de agua por persona al día</a:t>
            </a:r>
          </a:p>
        </c:rich>
      </c:tx>
    </c:title>
    <c:view3D>
      <c:rAngAx val="1"/>
    </c:view3D>
    <c:plotArea>
      <c:layout/>
      <c:bar3DChart>
        <c:barDir val="col"/>
        <c:grouping val="clustered"/>
        <c:ser>
          <c:idx val="0"/>
          <c:order val="0"/>
          <c:tx>
            <c:strRef>
              <c:f>Hoja2!$B$2</c:f>
              <c:strCache>
                <c:ptCount val="1"/>
                <c:pt idx="0">
                  <c:v>Litros de agua por persona al día</c:v>
                </c:pt>
              </c:strCache>
            </c:strRef>
          </c:tx>
          <c:spPr>
            <a:solidFill>
              <a:srgbClr val="FF6600"/>
            </a:solidFill>
            <a:ln w="47625">
              <a:noFill/>
            </a:ln>
          </c:spPr>
          <c:cat>
            <c:strRef>
              <c:f>Hoja2!$A$3:$A$18</c:f>
              <c:strCache>
                <c:ptCount val="16"/>
                <c:pt idx="0">
                  <c:v>Poncitlán</c:v>
                </c:pt>
                <c:pt idx="1">
                  <c:v>Infonavit</c:v>
                </c:pt>
                <c:pt idx="2">
                  <c:v>San José de Ornelas</c:v>
                </c:pt>
                <c:pt idx="3">
                  <c:v>La pila</c:v>
                </c:pt>
                <c:pt idx="4">
                  <c:v>Cuitzeo</c:v>
                </c:pt>
                <c:pt idx="5">
                  <c:v>San Sebastian</c:v>
                </c:pt>
                <c:pt idx="6">
                  <c:v>San Luis de Aguacaliente</c:v>
                </c:pt>
                <c:pt idx="7">
                  <c:v>Tlachichilco</c:v>
                </c:pt>
                <c:pt idx="8">
                  <c:v>San Jacinto</c:v>
                </c:pt>
                <c:pt idx="9">
                  <c:v>Casa Blanca</c:v>
                </c:pt>
                <c:pt idx="10">
                  <c:v>Santa Cruz</c:v>
                </c:pt>
                <c:pt idx="11">
                  <c:v>San Pedro Itzicán</c:v>
                </c:pt>
                <c:pt idx="12">
                  <c:v>Mezcala</c:v>
                </c:pt>
                <c:pt idx="13">
                  <c:v>San Juan Tecomatlán</c:v>
                </c:pt>
                <c:pt idx="14">
                  <c:v>San Miguel Zapotitlán</c:v>
                </c:pt>
                <c:pt idx="15">
                  <c:v>Campestres del valle</c:v>
                </c:pt>
              </c:strCache>
            </c:strRef>
          </c:cat>
          <c:val>
            <c:numRef>
              <c:f>Hoja2!$B$3:$B$18</c:f>
              <c:numCache>
                <c:formatCode>General</c:formatCode>
                <c:ptCount val="16"/>
                <c:pt idx="0">
                  <c:v>725.21938191529955</c:v>
                </c:pt>
                <c:pt idx="1">
                  <c:v>368.56299580585772</c:v>
                </c:pt>
                <c:pt idx="2">
                  <c:v>1050.4543615751199</c:v>
                </c:pt>
                <c:pt idx="3">
                  <c:v>1778.2345771781131</c:v>
                </c:pt>
                <c:pt idx="4">
                  <c:v>628.12895198178524</c:v>
                </c:pt>
                <c:pt idx="5">
                  <c:v>1611.7255873153701</c:v>
                </c:pt>
                <c:pt idx="6">
                  <c:v>176.6423984068262</c:v>
                </c:pt>
                <c:pt idx="7">
                  <c:v>833.0215372306285</c:v>
                </c:pt>
                <c:pt idx="8">
                  <c:v>429.088541633624</c:v>
                </c:pt>
                <c:pt idx="9">
                  <c:v>671.52223694849408</c:v>
                </c:pt>
                <c:pt idx="10">
                  <c:v>235.37169360129997</c:v>
                </c:pt>
                <c:pt idx="11">
                  <c:v>256.36326800060709</c:v>
                </c:pt>
                <c:pt idx="12">
                  <c:v>288.59625504347298</c:v>
                </c:pt>
                <c:pt idx="13">
                  <c:v>378.11743983938402</c:v>
                </c:pt>
                <c:pt idx="14">
                  <c:v>644.21133521148852</c:v>
                </c:pt>
                <c:pt idx="15">
                  <c:v>1054.6350800682781</c:v>
                </c:pt>
              </c:numCache>
            </c:numRef>
          </c:val>
        </c:ser>
        <c:shape val="cylinder"/>
        <c:axId val="127498112"/>
        <c:axId val="127499648"/>
        <c:axId val="0"/>
      </c:bar3DChart>
      <c:catAx>
        <c:axId val="127498112"/>
        <c:scaling>
          <c:orientation val="minMax"/>
        </c:scaling>
        <c:axPos val="b"/>
        <c:majorGridlines/>
        <c:tickLblPos val="nextTo"/>
        <c:txPr>
          <a:bodyPr/>
          <a:lstStyle/>
          <a:p>
            <a:pPr>
              <a:defRPr lang="es-MX"/>
            </a:pPr>
            <a:endParaRPr lang="es-MX"/>
          </a:p>
        </c:txPr>
        <c:crossAx val="127499648"/>
        <c:crosses val="autoZero"/>
        <c:auto val="1"/>
        <c:lblAlgn val="ctr"/>
        <c:lblOffset val="100"/>
      </c:catAx>
      <c:valAx>
        <c:axId val="127499648"/>
        <c:scaling>
          <c:orientation val="minMax"/>
        </c:scaling>
        <c:axPos val="l"/>
        <c:majorGridlines/>
        <c:numFmt formatCode="General" sourceLinked="1"/>
        <c:tickLblPos val="nextTo"/>
        <c:txPr>
          <a:bodyPr/>
          <a:lstStyle/>
          <a:p>
            <a:pPr>
              <a:defRPr lang="es-MX"/>
            </a:pPr>
            <a:endParaRPr lang="es-MX"/>
          </a:p>
        </c:txPr>
        <c:crossAx val="127498112"/>
        <c:crosses val="autoZero"/>
        <c:crossBetween val="between"/>
      </c:valAx>
    </c:plotArea>
    <c:legend>
      <c:legendPos val="r"/>
      <c:txPr>
        <a:bodyPr/>
        <a:lstStyle/>
        <a:p>
          <a:pPr>
            <a:defRPr lang="es-MX"/>
          </a:pPr>
          <a:endParaRPr lang="es-MX"/>
        </a:p>
      </c:txPr>
    </c:legend>
    <c:plotVisOnly val="1"/>
    <c:dispBlanksAs val="gap"/>
  </c:chart>
  <c:txPr>
    <a:bodyPr/>
    <a:lstStyle/>
    <a:p>
      <a:pPr>
        <a:defRPr>
          <a:latin typeface="+mj-lt"/>
        </a:defRPr>
      </a:pPr>
      <a:endParaRPr lang="es-MX"/>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lang="es-MX" sz="1100">
                <a:latin typeface="+mj-lt"/>
              </a:defRPr>
            </a:pPr>
            <a:r>
              <a:rPr lang="es-MX" sz="1100">
                <a:latin typeface="+mj-lt"/>
              </a:rPr>
              <a:t>Gráfica  14. Abastecimiento de agua del total de viviendas en el municipio</a:t>
            </a:r>
            <a:r>
              <a:rPr lang="es-MX" sz="1100" baseline="0">
                <a:latin typeface="+mj-lt"/>
              </a:rPr>
              <a:t> de Poncitlán</a:t>
            </a:r>
            <a:endParaRPr lang="es-MX" sz="1100">
              <a:latin typeface="+mj-lt"/>
            </a:endParaRPr>
          </a:p>
        </c:rich>
      </c:tx>
      <c:layout>
        <c:manualLayout>
          <c:xMode val="edge"/>
          <c:yMode val="edge"/>
          <c:x val="9.4423665791777078E-2"/>
          <c:y val="2.7777777777778258E-2"/>
        </c:manualLayout>
      </c:layout>
    </c:title>
    <c:plotArea>
      <c:layout/>
      <c:pieChart>
        <c:varyColors val="1"/>
        <c:ser>
          <c:idx val="0"/>
          <c:order val="0"/>
          <c:tx>
            <c:strRef>
              <c:f>'[2. Situación del abastecimiento de agua del total de viviendas en Poncitlán.xlsx]ITER2010_IICPyV2005-1'!$B$4</c:f>
              <c:strCache>
                <c:ptCount val="1"/>
                <c:pt idx="0">
                  <c:v>TOTAL MUNICIPAL</c:v>
                </c:pt>
              </c:strCache>
            </c:strRef>
          </c:tx>
          <c:dPt>
            <c:idx val="0"/>
            <c:spPr>
              <a:solidFill>
                <a:schemeClr val="accent5">
                  <a:lumMod val="50000"/>
                </a:schemeClr>
              </a:solidFill>
              <a:ln w="12700">
                <a:solidFill>
                  <a:schemeClr val="tx2">
                    <a:lumMod val="50000"/>
                  </a:schemeClr>
                </a:solidFill>
              </a:ln>
            </c:spPr>
          </c:dPt>
          <c:dPt>
            <c:idx val="1"/>
            <c:spPr>
              <a:solidFill>
                <a:srgbClr val="CC0000"/>
              </a:solidFill>
              <a:ln w="12700"/>
            </c:spPr>
          </c:dPt>
          <c:cat>
            <c:strRef>
              <c:f>'[2. Situación del abastecimiento de agua del total de viviendas en Poncitlán.xlsx]ITER2010_IICPyV2005-1'!$C$3:$D$3</c:f>
              <c:strCache>
                <c:ptCount val="2"/>
                <c:pt idx="0">
                  <c:v>Viviendas particulares habitadas que disponen de agua entubada de la red pública</c:v>
                </c:pt>
                <c:pt idx="1">
                  <c:v>Viviendas particulares habitadas que no disponen de agua entubada de la red pública</c:v>
                </c:pt>
              </c:strCache>
            </c:strRef>
          </c:cat>
          <c:val>
            <c:numRef>
              <c:f>'[2. Situación del abastecimiento de agua del total de viviendas en Poncitlán.xlsx]ITER2010_IICPyV2005-1'!$C$4:$D$4</c:f>
              <c:numCache>
                <c:formatCode>General</c:formatCode>
                <c:ptCount val="2"/>
                <c:pt idx="0" formatCode="#,##0">
                  <c:v>8374</c:v>
                </c:pt>
                <c:pt idx="1">
                  <c:v>614</c:v>
                </c:pt>
              </c:numCache>
            </c:numRef>
          </c:val>
        </c:ser>
        <c:firstSliceAng val="0"/>
      </c:pieChart>
    </c:plotArea>
    <c:legend>
      <c:legendPos val="r"/>
      <c:txPr>
        <a:bodyPr/>
        <a:lstStyle/>
        <a:p>
          <a:pPr>
            <a:defRPr lang="es-MX">
              <a:latin typeface="+mj-lt"/>
            </a:defRPr>
          </a:pPr>
          <a:endParaRPr lang="es-MX"/>
        </a:p>
      </c:txPr>
    </c:legend>
    <c:plotVisOnly val="1"/>
    <c:dispBlanksAs val="zero"/>
  </c:chart>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MX"/>
  <c:chart>
    <c:plotArea>
      <c:layout>
        <c:manualLayout>
          <c:layoutTarget val="inner"/>
          <c:xMode val="edge"/>
          <c:yMode val="edge"/>
          <c:x val="0.104277340332458"/>
          <c:y val="4.7167770695329812E-2"/>
          <c:w val="0.52532130358705198"/>
          <c:h val="0.52789771070282898"/>
        </c:manualLayout>
      </c:layout>
      <c:barChart>
        <c:barDir val="col"/>
        <c:grouping val="stacked"/>
        <c:ser>
          <c:idx val="0"/>
          <c:order val="0"/>
          <c:tx>
            <c:strRef>
              <c:f>Hoja2!$B$16</c:f>
              <c:strCache>
                <c:ptCount val="1"/>
                <c:pt idx="0">
                  <c:v>Población nacida en la entidad Federativa</c:v>
                </c:pt>
              </c:strCache>
            </c:strRef>
          </c:tx>
          <c:cat>
            <c:strRef>
              <c:f>Hoja2!$A$17:$A$25</c:f>
              <c:strCache>
                <c:ptCount val="9"/>
                <c:pt idx="0">
                  <c:v>Casa Blanca</c:v>
                </c:pt>
                <c:pt idx="1">
                  <c:v>Cuitzeo</c:v>
                </c:pt>
                <c:pt idx="2">
                  <c:v>El Romereño </c:v>
                </c:pt>
                <c:pt idx="3">
                  <c:v>Mezcala</c:v>
                </c:pt>
                <c:pt idx="4">
                  <c:v>Poncitlán</c:v>
                </c:pt>
                <c:pt idx="5">
                  <c:v>San Jacinto</c:v>
                </c:pt>
                <c:pt idx="6">
                  <c:v>San Juan Tecomatlán</c:v>
                </c:pt>
                <c:pt idx="7">
                  <c:v>San Miguel Zapotitlán</c:v>
                </c:pt>
                <c:pt idx="8">
                  <c:v>San Pedro Itzicán </c:v>
                </c:pt>
              </c:strCache>
            </c:strRef>
          </c:cat>
          <c:val>
            <c:numRef>
              <c:f>Hoja2!$B$17:$B$25</c:f>
              <c:numCache>
                <c:formatCode>General</c:formatCode>
                <c:ptCount val="9"/>
                <c:pt idx="0">
                  <c:v>1.3</c:v>
                </c:pt>
                <c:pt idx="1">
                  <c:v>10.52</c:v>
                </c:pt>
                <c:pt idx="2">
                  <c:v>3.8699999999999997</c:v>
                </c:pt>
                <c:pt idx="3">
                  <c:v>10.11</c:v>
                </c:pt>
                <c:pt idx="4">
                  <c:v>25.36</c:v>
                </c:pt>
                <c:pt idx="5">
                  <c:v>3.38</c:v>
                </c:pt>
                <c:pt idx="6">
                  <c:v>3.8499999999999988</c:v>
                </c:pt>
                <c:pt idx="7">
                  <c:v>4.18</c:v>
                </c:pt>
                <c:pt idx="8">
                  <c:v>10.65</c:v>
                </c:pt>
              </c:numCache>
            </c:numRef>
          </c:val>
        </c:ser>
        <c:ser>
          <c:idx val="1"/>
          <c:order val="1"/>
          <c:tx>
            <c:strRef>
              <c:f>Hoja2!$C$16</c:f>
              <c:strCache>
                <c:ptCount val="1"/>
                <c:pt idx="0">
                  <c:v>Población nacida en otra entidad Federativa</c:v>
                </c:pt>
              </c:strCache>
            </c:strRef>
          </c:tx>
          <c:dLbls>
            <c:txPr>
              <a:bodyPr/>
              <a:lstStyle/>
              <a:p>
                <a:pPr>
                  <a:defRPr lang="es-MX" sz="800" b="1">
                    <a:latin typeface="+mj-lt"/>
                  </a:defRPr>
                </a:pPr>
                <a:endParaRPr lang="es-MX"/>
              </a:p>
            </c:txPr>
            <c:showVal val="1"/>
          </c:dLbls>
          <c:cat>
            <c:strRef>
              <c:f>Hoja2!$A$17:$A$25</c:f>
              <c:strCache>
                <c:ptCount val="9"/>
                <c:pt idx="0">
                  <c:v>Casa Blanca</c:v>
                </c:pt>
                <c:pt idx="1">
                  <c:v>Cuitzeo</c:v>
                </c:pt>
                <c:pt idx="2">
                  <c:v>El Romereño </c:v>
                </c:pt>
                <c:pt idx="3">
                  <c:v>Mezcala</c:v>
                </c:pt>
                <c:pt idx="4">
                  <c:v>Poncitlán</c:v>
                </c:pt>
                <c:pt idx="5">
                  <c:v>San Jacinto</c:v>
                </c:pt>
                <c:pt idx="6">
                  <c:v>San Juan Tecomatlán</c:v>
                </c:pt>
                <c:pt idx="7">
                  <c:v>San Miguel Zapotitlán</c:v>
                </c:pt>
                <c:pt idx="8">
                  <c:v>San Pedro Itzicán </c:v>
                </c:pt>
              </c:strCache>
            </c:strRef>
          </c:cat>
          <c:val>
            <c:numRef>
              <c:f>Hoja2!$C$17:$C$25</c:f>
              <c:numCache>
                <c:formatCode>General</c:formatCode>
                <c:ptCount val="9"/>
                <c:pt idx="0">
                  <c:v>4.0000000000000022E-2</c:v>
                </c:pt>
                <c:pt idx="1">
                  <c:v>0.76000000000001522</c:v>
                </c:pt>
                <c:pt idx="2">
                  <c:v>0.59</c:v>
                </c:pt>
                <c:pt idx="3">
                  <c:v>0.17</c:v>
                </c:pt>
                <c:pt idx="4">
                  <c:v>2.14</c:v>
                </c:pt>
                <c:pt idx="5">
                  <c:v>0.13</c:v>
                </c:pt>
                <c:pt idx="6">
                  <c:v>0.12000000000000002</c:v>
                </c:pt>
                <c:pt idx="7">
                  <c:v>0.39000000000000784</c:v>
                </c:pt>
                <c:pt idx="8">
                  <c:v>0.05</c:v>
                </c:pt>
              </c:numCache>
            </c:numRef>
          </c:val>
        </c:ser>
        <c:overlap val="100"/>
        <c:axId val="115120000"/>
        <c:axId val="115121536"/>
      </c:barChart>
      <c:catAx>
        <c:axId val="115120000"/>
        <c:scaling>
          <c:orientation val="minMax"/>
        </c:scaling>
        <c:axPos val="b"/>
        <c:tickLblPos val="nextTo"/>
        <c:txPr>
          <a:bodyPr rot="-5400000" vert="horz"/>
          <a:lstStyle/>
          <a:p>
            <a:pPr>
              <a:defRPr lang="es-MX" sz="900">
                <a:latin typeface="+mj-lt"/>
              </a:defRPr>
            </a:pPr>
            <a:endParaRPr lang="es-MX"/>
          </a:p>
        </c:txPr>
        <c:crossAx val="115121536"/>
        <c:crosses val="autoZero"/>
        <c:auto val="1"/>
        <c:lblAlgn val="ctr"/>
        <c:lblOffset val="100"/>
      </c:catAx>
      <c:valAx>
        <c:axId val="115121536"/>
        <c:scaling>
          <c:orientation val="minMax"/>
        </c:scaling>
        <c:axPos val="l"/>
        <c:majorGridlines/>
        <c:numFmt formatCode="General" sourceLinked="1"/>
        <c:tickLblPos val="nextTo"/>
        <c:txPr>
          <a:bodyPr/>
          <a:lstStyle/>
          <a:p>
            <a:pPr>
              <a:defRPr lang="es-MX">
                <a:latin typeface="+mj-lt"/>
              </a:defRPr>
            </a:pPr>
            <a:endParaRPr lang="es-MX"/>
          </a:p>
        </c:txPr>
        <c:crossAx val="115120000"/>
        <c:crosses val="autoZero"/>
        <c:crossBetween val="between"/>
      </c:valAx>
    </c:plotArea>
    <c:legend>
      <c:legendPos val="r"/>
      <c:txPr>
        <a:bodyPr/>
        <a:lstStyle/>
        <a:p>
          <a:pPr>
            <a:defRPr lang="es-MX" sz="1000">
              <a:latin typeface="+mj-lt"/>
            </a:defRPr>
          </a:pPr>
          <a:endParaRPr lang="es-MX"/>
        </a:p>
      </c:txP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es-MX"/>
  <c:chart>
    <c:view3D>
      <c:rotX val="30"/>
      <c:perspective val="30"/>
    </c:view3D>
    <c:plotArea>
      <c:layout/>
      <c:pie3DChart>
        <c:varyColors val="1"/>
        <c:ser>
          <c:idx val="0"/>
          <c:order val="0"/>
          <c:dLbls>
            <c:txPr>
              <a:bodyPr/>
              <a:lstStyle/>
              <a:p>
                <a:pPr>
                  <a:defRPr lang="es-MX" b="1">
                    <a:solidFill>
                      <a:srgbClr val="FFFFCC"/>
                    </a:solidFill>
                    <a:latin typeface="+mj-lt"/>
                  </a:defRPr>
                </a:pPr>
                <a:endParaRPr lang="es-MX"/>
              </a:p>
            </c:txPr>
            <c:showPercent val="1"/>
          </c:dLbls>
          <c:cat>
            <c:strRef>
              <c:f>[Libro2]Hoja1!$A$1:$A$2</c:f>
              <c:strCache>
                <c:ptCount val="2"/>
                <c:pt idx="0">
                  <c:v>Zona carretera</c:v>
                </c:pt>
                <c:pt idx="1">
                  <c:v>Zona ribereña</c:v>
                </c:pt>
              </c:strCache>
            </c:strRef>
          </c:cat>
          <c:val>
            <c:numRef>
              <c:f>[Libro2]Hoja1!$B$1:$B$2</c:f>
              <c:numCache>
                <c:formatCode>General</c:formatCode>
                <c:ptCount val="2"/>
                <c:pt idx="0">
                  <c:v>142</c:v>
                </c:pt>
                <c:pt idx="1">
                  <c:v>24</c:v>
                </c:pt>
              </c:numCache>
            </c:numRef>
          </c:val>
        </c:ser>
        <c:dLbls>
          <c:showPercent val="1"/>
        </c:dLbls>
      </c:pie3DChart>
    </c:plotArea>
    <c:legend>
      <c:legendPos val="r"/>
      <c:txPr>
        <a:bodyPr/>
        <a:lstStyle/>
        <a:p>
          <a:pPr>
            <a:defRPr lang="es-MX" sz="1050">
              <a:latin typeface="+mj-lt"/>
            </a:defRPr>
          </a:pPr>
          <a:endParaRPr lang="es-MX"/>
        </a:p>
      </c:txPr>
    </c:legend>
    <c:plotVisOnly val="1"/>
    <c:dispBlanksAs val="zero"/>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MX"/>
  <c:style val="18"/>
  <c:chart>
    <c:view3D>
      <c:rotX val="30"/>
      <c:perspective val="30"/>
    </c:view3D>
    <c:plotArea>
      <c:layout/>
      <c:pie3DChart>
        <c:varyColors val="1"/>
        <c:ser>
          <c:idx val="0"/>
          <c:order val="0"/>
          <c:explosion val="25"/>
          <c:dLbls>
            <c:txPr>
              <a:bodyPr/>
              <a:lstStyle/>
              <a:p>
                <a:pPr>
                  <a:defRPr lang="es-MX" b="1">
                    <a:latin typeface="+mj-lt"/>
                  </a:defRPr>
                </a:pPr>
                <a:endParaRPr lang="es-MX"/>
              </a:p>
            </c:txPr>
            <c:showVal val="1"/>
          </c:dLbls>
          <c:cat>
            <c:strRef>
              <c:f>Hoja2!$D$3:$D$10</c:f>
              <c:strCache>
                <c:ptCount val="8"/>
                <c:pt idx="0">
                  <c:v>Alimentos</c:v>
                </c:pt>
                <c:pt idx="1">
                  <c:v>Textil</c:v>
                </c:pt>
                <c:pt idx="2">
                  <c:v>Imprentas</c:v>
                </c:pt>
                <c:pt idx="3">
                  <c:v>Plásticos</c:v>
                </c:pt>
                <c:pt idx="4">
                  <c:v>Herrerías</c:v>
                </c:pt>
                <c:pt idx="5">
                  <c:v>Fabricación de equipo</c:v>
                </c:pt>
                <c:pt idx="6">
                  <c:v>Mueblerías</c:v>
                </c:pt>
                <c:pt idx="7">
                  <c:v>Otras</c:v>
                </c:pt>
              </c:strCache>
            </c:strRef>
          </c:cat>
          <c:val>
            <c:numRef>
              <c:f>Hoja2!$E$3:$E$10</c:f>
              <c:numCache>
                <c:formatCode>General</c:formatCode>
                <c:ptCount val="8"/>
                <c:pt idx="0">
                  <c:v>78</c:v>
                </c:pt>
                <c:pt idx="1">
                  <c:v>10</c:v>
                </c:pt>
                <c:pt idx="2">
                  <c:v>4</c:v>
                </c:pt>
                <c:pt idx="3">
                  <c:v>5</c:v>
                </c:pt>
                <c:pt idx="4">
                  <c:v>31</c:v>
                </c:pt>
                <c:pt idx="5">
                  <c:v>2</c:v>
                </c:pt>
                <c:pt idx="6">
                  <c:v>22</c:v>
                </c:pt>
                <c:pt idx="7">
                  <c:v>20</c:v>
                </c:pt>
              </c:numCache>
            </c:numRef>
          </c:val>
        </c:ser>
        <c:dLbls>
          <c:showVal val="1"/>
        </c:dLbls>
      </c:pie3DChart>
    </c:plotArea>
    <c:legend>
      <c:legendPos val="r"/>
      <c:txPr>
        <a:bodyPr/>
        <a:lstStyle/>
        <a:p>
          <a:pPr>
            <a:defRPr lang="es-MX">
              <a:latin typeface="+mj-lt"/>
            </a:defRPr>
          </a:pPr>
          <a:endParaRPr lang="es-MX"/>
        </a:p>
      </c:txPr>
    </c:legend>
    <c:plotVisOnly val="1"/>
    <c:dispBlanksAs val="zero"/>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MX"/>
  <c:style val="26"/>
  <c:chart>
    <c:plotArea>
      <c:layout>
        <c:manualLayout>
          <c:layoutTarget val="inner"/>
          <c:xMode val="edge"/>
          <c:yMode val="edge"/>
          <c:x val="8.6071741032370933E-2"/>
          <c:y val="7.4548702245552614E-2"/>
          <c:w val="0.69338801399825001"/>
          <c:h val="0.83261956838728501"/>
        </c:manualLayout>
      </c:layout>
      <c:barChart>
        <c:barDir val="col"/>
        <c:grouping val="clustered"/>
        <c:ser>
          <c:idx val="1"/>
          <c:order val="0"/>
          <c:tx>
            <c:strRef>
              <c:f>Hoja1!$H$3</c:f>
              <c:strCache>
                <c:ptCount val="1"/>
                <c:pt idx="0">
                  <c:v>Primario</c:v>
                </c:pt>
              </c:strCache>
            </c:strRef>
          </c:tx>
          <c:cat>
            <c:numRef>
              <c:f>Hoja1!$I$2:$L$2</c:f>
              <c:numCache>
                <c:formatCode>General</c:formatCode>
                <c:ptCount val="4"/>
                <c:pt idx="0">
                  <c:v>2000</c:v>
                </c:pt>
                <c:pt idx="1">
                  <c:v>2005</c:v>
                </c:pt>
                <c:pt idx="2">
                  <c:v>2010</c:v>
                </c:pt>
                <c:pt idx="3">
                  <c:v>2011</c:v>
                </c:pt>
              </c:numCache>
            </c:numRef>
          </c:cat>
          <c:val>
            <c:numRef>
              <c:f>Hoja1!$I$3:$L$3</c:f>
              <c:numCache>
                <c:formatCode>General</c:formatCode>
                <c:ptCount val="4"/>
                <c:pt idx="0">
                  <c:v>1</c:v>
                </c:pt>
                <c:pt idx="1">
                  <c:v>2.59</c:v>
                </c:pt>
                <c:pt idx="2">
                  <c:v>13.54</c:v>
                </c:pt>
                <c:pt idx="3">
                  <c:v>15.58</c:v>
                </c:pt>
              </c:numCache>
            </c:numRef>
          </c:val>
        </c:ser>
        <c:ser>
          <c:idx val="2"/>
          <c:order val="1"/>
          <c:tx>
            <c:strRef>
              <c:f>Hoja1!$H$4</c:f>
              <c:strCache>
                <c:ptCount val="1"/>
                <c:pt idx="0">
                  <c:v>Secundario</c:v>
                </c:pt>
              </c:strCache>
            </c:strRef>
          </c:tx>
          <c:cat>
            <c:numRef>
              <c:f>Hoja1!$I$2:$L$2</c:f>
              <c:numCache>
                <c:formatCode>General</c:formatCode>
                <c:ptCount val="4"/>
                <c:pt idx="0">
                  <c:v>2000</c:v>
                </c:pt>
                <c:pt idx="1">
                  <c:v>2005</c:v>
                </c:pt>
                <c:pt idx="2">
                  <c:v>2010</c:v>
                </c:pt>
                <c:pt idx="3">
                  <c:v>2011</c:v>
                </c:pt>
              </c:numCache>
            </c:numRef>
          </c:cat>
          <c:val>
            <c:numRef>
              <c:f>Hoja1!$I$4:$L$4</c:f>
              <c:numCache>
                <c:formatCode>General</c:formatCode>
                <c:ptCount val="4"/>
                <c:pt idx="0">
                  <c:v>90.36999999999999</c:v>
                </c:pt>
                <c:pt idx="1">
                  <c:v>82.27</c:v>
                </c:pt>
                <c:pt idx="2">
                  <c:v>73.78</c:v>
                </c:pt>
                <c:pt idx="3">
                  <c:v>73.23</c:v>
                </c:pt>
              </c:numCache>
            </c:numRef>
          </c:val>
        </c:ser>
        <c:ser>
          <c:idx val="3"/>
          <c:order val="2"/>
          <c:tx>
            <c:strRef>
              <c:f>Hoja1!$H$5</c:f>
              <c:strCache>
                <c:ptCount val="1"/>
                <c:pt idx="0">
                  <c:v>Terciario</c:v>
                </c:pt>
              </c:strCache>
            </c:strRef>
          </c:tx>
          <c:cat>
            <c:numRef>
              <c:f>Hoja1!$I$2:$L$2</c:f>
              <c:numCache>
                <c:formatCode>General</c:formatCode>
                <c:ptCount val="4"/>
                <c:pt idx="0">
                  <c:v>2000</c:v>
                </c:pt>
                <c:pt idx="1">
                  <c:v>2005</c:v>
                </c:pt>
                <c:pt idx="2">
                  <c:v>2010</c:v>
                </c:pt>
                <c:pt idx="3">
                  <c:v>2011</c:v>
                </c:pt>
              </c:numCache>
            </c:numRef>
          </c:cat>
          <c:val>
            <c:numRef>
              <c:f>Hoja1!$I$5:$L$5</c:f>
              <c:numCache>
                <c:formatCode>General</c:formatCode>
                <c:ptCount val="4"/>
                <c:pt idx="0">
                  <c:v>9.01</c:v>
                </c:pt>
                <c:pt idx="1">
                  <c:v>15.12</c:v>
                </c:pt>
                <c:pt idx="2">
                  <c:v>12.67</c:v>
                </c:pt>
                <c:pt idx="3">
                  <c:v>11.17</c:v>
                </c:pt>
              </c:numCache>
            </c:numRef>
          </c:val>
        </c:ser>
        <c:axId val="128054784"/>
        <c:axId val="128056320"/>
      </c:barChart>
      <c:catAx>
        <c:axId val="128054784"/>
        <c:scaling>
          <c:orientation val="minMax"/>
        </c:scaling>
        <c:axPos val="b"/>
        <c:numFmt formatCode="General" sourceLinked="1"/>
        <c:tickLblPos val="nextTo"/>
        <c:txPr>
          <a:bodyPr/>
          <a:lstStyle/>
          <a:p>
            <a:pPr>
              <a:defRPr lang="es-MX" sz="1050">
                <a:latin typeface="+mj-lt"/>
              </a:defRPr>
            </a:pPr>
            <a:endParaRPr lang="es-MX"/>
          </a:p>
        </c:txPr>
        <c:crossAx val="128056320"/>
        <c:crosses val="autoZero"/>
        <c:auto val="1"/>
        <c:lblAlgn val="ctr"/>
        <c:lblOffset val="100"/>
      </c:catAx>
      <c:valAx>
        <c:axId val="128056320"/>
        <c:scaling>
          <c:orientation val="minMax"/>
        </c:scaling>
        <c:axPos val="l"/>
        <c:majorGridlines/>
        <c:numFmt formatCode="General" sourceLinked="1"/>
        <c:tickLblPos val="nextTo"/>
        <c:txPr>
          <a:bodyPr/>
          <a:lstStyle/>
          <a:p>
            <a:pPr>
              <a:defRPr lang="es-MX" sz="1050">
                <a:latin typeface="+mj-lt"/>
              </a:defRPr>
            </a:pPr>
            <a:endParaRPr lang="es-MX"/>
          </a:p>
        </c:txPr>
        <c:crossAx val="128054784"/>
        <c:crosses val="autoZero"/>
        <c:crossBetween val="between"/>
      </c:valAx>
    </c:plotArea>
    <c:legend>
      <c:legendPos val="r"/>
      <c:txPr>
        <a:bodyPr/>
        <a:lstStyle/>
        <a:p>
          <a:pPr>
            <a:defRPr lang="es-MX" sz="1050">
              <a:latin typeface="+mj-lt"/>
            </a:defRPr>
          </a:pPr>
          <a:endParaRPr lang="es-MX"/>
        </a:p>
      </c:txP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es-MX"/>
  <c:style val="18"/>
  <c:chart>
    <c:view3D>
      <c:rAngAx val="1"/>
    </c:view3D>
    <c:plotArea>
      <c:layout/>
      <c:bar3DChart>
        <c:barDir val="bar"/>
        <c:grouping val="clustered"/>
        <c:ser>
          <c:idx val="0"/>
          <c:order val="0"/>
          <c:spPr>
            <a:solidFill>
              <a:schemeClr val="accent6">
                <a:lumMod val="50000"/>
              </a:schemeClr>
            </a:solidFill>
          </c:spPr>
          <c:dLbls>
            <c:txPr>
              <a:bodyPr/>
              <a:lstStyle/>
              <a:p>
                <a:pPr>
                  <a:defRPr lang="es-MX" b="1">
                    <a:latin typeface="+mj-lt"/>
                  </a:defRPr>
                </a:pPr>
                <a:endParaRPr lang="es-MX"/>
              </a:p>
            </c:txPr>
            <c:showVal val="1"/>
          </c:dLbls>
          <c:cat>
            <c:strRef>
              <c:f>Hoja2!$B$3:$Q$3</c:f>
              <c:strCache>
                <c:ptCount val="16"/>
                <c:pt idx="0">
                  <c:v>11 AGRICULTURA Y GANADERIA</c:v>
                </c:pt>
                <c:pt idx="1">
                  <c:v>22 GENERACION DE ENERGIA</c:v>
                </c:pt>
                <c:pt idx="2">
                  <c:v>23 CONSTRUCCION</c:v>
                </c:pt>
                <c:pt idx="3">
                  <c:v>31 -33 INDUSTRIAS MANUFACTURERAS</c:v>
                </c:pt>
                <c:pt idx="4">
                  <c:v>43 COMERCIO AL POR MAYOR</c:v>
                </c:pt>
                <c:pt idx="5">
                  <c:v>46 COMERCIO AL POR MENOR</c:v>
                </c:pt>
                <c:pt idx="6">
                  <c:v>48 -49 TRANSPORTES, CORREOS Y ALMACENAMIENTO</c:v>
                </c:pt>
                <c:pt idx="7">
                  <c:v>51 INFORMACO_N EN MEDIOS MASIVOS</c:v>
                </c:pt>
                <c:pt idx="8">
                  <c:v>52 SERVICIOS FINANCIEROS Y DE SEGUROS</c:v>
                </c:pt>
                <c:pt idx="9">
                  <c:v>53 SERVICIOS INMOBILIARIOS Y DE ALQUILER DE BIENES MUEBLES E INTANGIBLES</c:v>
                </c:pt>
                <c:pt idx="10">
                  <c:v>54 SERVICIOS PROFESIONALES, CIENT_FICOS Y T_CNICOS</c:v>
                </c:pt>
                <c:pt idx="11">
                  <c:v>56 SERVICIOS DE APOYO A LOS NEGOCIOS Y MANEJO DE DESECHOS Y SERVICIOS DE REMEDIACI_N</c:v>
                </c:pt>
                <c:pt idx="12">
                  <c:v>61 SERVICIOS EDUCATIVOS</c:v>
                </c:pt>
                <c:pt idx="13">
                  <c:v>62 SERVICIOS DE SALUD Y DE ASISTENCIA SOCIAL</c:v>
                </c:pt>
                <c:pt idx="14">
                  <c:v>71 SERVICIOS DE ESPARCIMIENTO CULTURALES Y DEPORTIVOS, Y OTROS SERVICIOS RECREATIVOS</c:v>
                </c:pt>
                <c:pt idx="15">
                  <c:v>72 SERVICIOS DE ALOJAMIENTO TEMPORAL Y DE PREPARACION DE ALIMENTOS Y BEBIDAS</c:v>
                </c:pt>
              </c:strCache>
            </c:strRef>
          </c:cat>
          <c:val>
            <c:numRef>
              <c:f>Hoja2!$B$4:$Q$4</c:f>
              <c:numCache>
                <c:formatCode>General</c:formatCode>
                <c:ptCount val="16"/>
                <c:pt idx="0">
                  <c:v>389</c:v>
                </c:pt>
                <c:pt idx="1">
                  <c:v>40</c:v>
                </c:pt>
                <c:pt idx="2">
                  <c:v>36</c:v>
                </c:pt>
                <c:pt idx="3">
                  <c:v>2047</c:v>
                </c:pt>
                <c:pt idx="4">
                  <c:v>351</c:v>
                </c:pt>
                <c:pt idx="5">
                  <c:v>1694</c:v>
                </c:pt>
                <c:pt idx="6">
                  <c:v>40</c:v>
                </c:pt>
                <c:pt idx="7">
                  <c:v>9</c:v>
                </c:pt>
                <c:pt idx="8">
                  <c:v>12</c:v>
                </c:pt>
                <c:pt idx="9">
                  <c:v>33</c:v>
                </c:pt>
                <c:pt idx="10">
                  <c:v>63</c:v>
                </c:pt>
                <c:pt idx="11">
                  <c:v>52</c:v>
                </c:pt>
                <c:pt idx="12">
                  <c:v>14</c:v>
                </c:pt>
                <c:pt idx="13">
                  <c:v>221</c:v>
                </c:pt>
                <c:pt idx="14">
                  <c:v>119</c:v>
                </c:pt>
                <c:pt idx="15">
                  <c:v>422</c:v>
                </c:pt>
              </c:numCache>
            </c:numRef>
          </c:val>
        </c:ser>
        <c:shape val="cylinder"/>
        <c:axId val="127884672"/>
        <c:axId val="127906944"/>
        <c:axId val="0"/>
      </c:bar3DChart>
      <c:catAx>
        <c:axId val="127884672"/>
        <c:scaling>
          <c:orientation val="minMax"/>
        </c:scaling>
        <c:axPos val="l"/>
        <c:tickLblPos val="nextTo"/>
        <c:txPr>
          <a:bodyPr/>
          <a:lstStyle/>
          <a:p>
            <a:pPr>
              <a:defRPr lang="es-MX">
                <a:latin typeface="+mj-lt"/>
              </a:defRPr>
            </a:pPr>
            <a:endParaRPr lang="es-MX"/>
          </a:p>
        </c:txPr>
        <c:crossAx val="127906944"/>
        <c:crosses val="autoZero"/>
        <c:auto val="1"/>
        <c:lblAlgn val="ctr"/>
        <c:lblOffset val="100"/>
      </c:catAx>
      <c:valAx>
        <c:axId val="127906944"/>
        <c:scaling>
          <c:orientation val="minMax"/>
        </c:scaling>
        <c:axPos val="b"/>
        <c:majorGridlines/>
        <c:numFmt formatCode="General" sourceLinked="1"/>
        <c:tickLblPos val="nextTo"/>
        <c:txPr>
          <a:bodyPr/>
          <a:lstStyle/>
          <a:p>
            <a:pPr>
              <a:defRPr lang="es-MX">
                <a:latin typeface="+mj-lt"/>
              </a:defRPr>
            </a:pPr>
            <a:endParaRPr lang="es-MX"/>
          </a:p>
        </c:txPr>
        <c:crossAx val="127884672"/>
        <c:crosses val="autoZero"/>
        <c:crossBetween val="between"/>
      </c:valAx>
    </c:plotArea>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lang="es-MX" sz="1100">
                <a:latin typeface="+mj-lt"/>
              </a:defRPr>
            </a:pPr>
            <a:r>
              <a:rPr lang="es-ES_tradnl" sz="1100" b="1" i="0" u="none" strike="noStrike" baseline="0">
                <a:latin typeface="+mj-lt"/>
              </a:rPr>
              <a:t>Gráfica 23. Unidades económicas desagregadas por actividad económica</a:t>
            </a:r>
            <a:endParaRPr lang="es-MX" sz="1100">
              <a:latin typeface="+mj-lt"/>
            </a:endParaRPr>
          </a:p>
        </c:rich>
      </c:tx>
    </c:title>
    <c:view3D>
      <c:perspective val="30"/>
    </c:view3D>
    <c:plotArea>
      <c:layout/>
      <c:bar3DChart>
        <c:barDir val="col"/>
        <c:grouping val="clustered"/>
        <c:ser>
          <c:idx val="0"/>
          <c:order val="0"/>
          <c:spPr>
            <a:solidFill>
              <a:srgbClr val="0070C0"/>
            </a:solidFill>
          </c:spPr>
          <c:dLbls>
            <c:txPr>
              <a:bodyPr/>
              <a:lstStyle/>
              <a:p>
                <a:pPr>
                  <a:defRPr lang="es-MX" sz="900" b="1">
                    <a:latin typeface="+mj-lt"/>
                  </a:defRPr>
                </a:pPr>
                <a:endParaRPr lang="es-MX"/>
              </a:p>
            </c:txPr>
            <c:showVal val="1"/>
          </c:dLbls>
          <c:cat>
            <c:strRef>
              <c:f>Hoja3!$B$3:$B$20</c:f>
              <c:strCache>
                <c:ptCount val="18"/>
                <c:pt idx="0">
                  <c:v>AGRICULTURA, GANADERIA, APROVECHAMIENTO FORESTAL, PESCA Y CAZA (SOLO PESCA Y ACUICULTURA ANIMAL)</c:v>
                </c:pt>
                <c:pt idx="1">
                  <c:v>ELECTRICIDAD, AGUA Y SUMINISTRO DE GAS POR DUCTOS AL CONSUMIDOR FINAL</c:v>
                </c:pt>
                <c:pt idx="2">
                  <c:v>CONSTRUCCION</c:v>
                </c:pt>
                <c:pt idx="3">
                  <c:v>INDUSTRIAS MANUFACTURERAS</c:v>
                </c:pt>
                <c:pt idx="4">
                  <c:v> COMERCIO AL POR MAYOR</c:v>
                </c:pt>
                <c:pt idx="5">
                  <c:v>COMERCIO AL POR MENOR</c:v>
                </c:pt>
                <c:pt idx="6">
                  <c:v>TARANSPORTES, CORREOS Y ALMACENAMIENTO</c:v>
                </c:pt>
                <c:pt idx="7">
                  <c:v>INFORMACION EN MEDIOS MASIVOS</c:v>
                </c:pt>
                <c:pt idx="8">
                  <c:v>SERVICIOS FINANCIEROS Y DE SEGUROS</c:v>
                </c:pt>
                <c:pt idx="9">
                  <c:v>SERVICIOS INMOBILIARIOS Y DE ALQUILER DE BIENES MUEBLES E INTANGIBLES</c:v>
                </c:pt>
                <c:pt idx="10">
                  <c:v>SERVICIOS PROFESIONALES, CIENTIFICOS Y TECNICOS</c:v>
                </c:pt>
                <c:pt idx="11">
                  <c:v>SERVICIOS DE APOYO A LOS NEGOCIOS Y MANEJO DE DESECHOS Y SERVICIOS DE REMEDIACION</c:v>
                </c:pt>
                <c:pt idx="12">
                  <c:v>SERVICIOS EDUCATIVOS</c:v>
                </c:pt>
                <c:pt idx="13">
                  <c:v>SERVICIOS DE SALUD Y DE ASISTENCIA SOCIAL</c:v>
                </c:pt>
                <c:pt idx="14">
                  <c:v>SERVICIOS DE ESPARCIMIENTO CULTURALES Y DEPORTIVOS, Y OTROS SERVICIOS RECREATIVOS</c:v>
                </c:pt>
                <c:pt idx="15">
                  <c:v>SERVICIOS DE ALOJAMIENTO TEMPORAL Y DE PREPARACION DE ALIMENTOS Y BEBIDAS</c:v>
                </c:pt>
                <c:pt idx="16">
                  <c:v>OTROS SERVICIOS EXCEPTO ACTIVIDADES DEL GOBIERNO</c:v>
                </c:pt>
                <c:pt idx="17">
                  <c:v>TOTAL:</c:v>
                </c:pt>
              </c:strCache>
            </c:strRef>
          </c:cat>
          <c:val>
            <c:numRef>
              <c:f>Hoja3!$C$3:$C$20</c:f>
              <c:numCache>
                <c:formatCode>General</c:formatCode>
                <c:ptCount val="18"/>
                <c:pt idx="0">
                  <c:v>13</c:v>
                </c:pt>
                <c:pt idx="1">
                  <c:v>0</c:v>
                </c:pt>
                <c:pt idx="2">
                  <c:v>0</c:v>
                </c:pt>
                <c:pt idx="3">
                  <c:v>160</c:v>
                </c:pt>
                <c:pt idx="4">
                  <c:v>46</c:v>
                </c:pt>
                <c:pt idx="5">
                  <c:v>749</c:v>
                </c:pt>
                <c:pt idx="6">
                  <c:v>0</c:v>
                </c:pt>
                <c:pt idx="7">
                  <c:v>0</c:v>
                </c:pt>
                <c:pt idx="8">
                  <c:v>0</c:v>
                </c:pt>
                <c:pt idx="9">
                  <c:v>16</c:v>
                </c:pt>
                <c:pt idx="10">
                  <c:v>21</c:v>
                </c:pt>
                <c:pt idx="11">
                  <c:v>19</c:v>
                </c:pt>
                <c:pt idx="12">
                  <c:v>0</c:v>
                </c:pt>
                <c:pt idx="13">
                  <c:v>45</c:v>
                </c:pt>
                <c:pt idx="14">
                  <c:v>41</c:v>
                </c:pt>
                <c:pt idx="15">
                  <c:v>145</c:v>
                </c:pt>
                <c:pt idx="16">
                  <c:v>169</c:v>
                </c:pt>
                <c:pt idx="17" formatCode="#,##0">
                  <c:v>1424</c:v>
                </c:pt>
              </c:numCache>
            </c:numRef>
          </c:val>
        </c:ser>
        <c:gapWidth val="75"/>
        <c:shape val="cylinder"/>
        <c:axId val="128617472"/>
        <c:axId val="128635648"/>
        <c:axId val="0"/>
      </c:bar3DChart>
      <c:catAx>
        <c:axId val="128617472"/>
        <c:scaling>
          <c:orientation val="minMax"/>
        </c:scaling>
        <c:axPos val="b"/>
        <c:majorTickMark val="none"/>
        <c:tickLblPos val="nextTo"/>
        <c:txPr>
          <a:bodyPr/>
          <a:lstStyle/>
          <a:p>
            <a:pPr>
              <a:defRPr lang="es-MX" sz="900">
                <a:latin typeface="+mj-lt"/>
              </a:defRPr>
            </a:pPr>
            <a:endParaRPr lang="es-MX"/>
          </a:p>
        </c:txPr>
        <c:crossAx val="128635648"/>
        <c:crosses val="autoZero"/>
        <c:auto val="1"/>
        <c:lblAlgn val="ctr"/>
        <c:lblOffset val="100"/>
      </c:catAx>
      <c:valAx>
        <c:axId val="128635648"/>
        <c:scaling>
          <c:orientation val="minMax"/>
        </c:scaling>
        <c:axPos val="l"/>
        <c:majorGridlines/>
        <c:numFmt formatCode="General" sourceLinked="1"/>
        <c:majorTickMark val="none"/>
        <c:tickLblPos val="nextTo"/>
        <c:spPr>
          <a:ln w="9525">
            <a:noFill/>
          </a:ln>
        </c:spPr>
        <c:txPr>
          <a:bodyPr/>
          <a:lstStyle/>
          <a:p>
            <a:pPr>
              <a:defRPr lang="es-MX">
                <a:latin typeface="+mj-lt"/>
              </a:defRPr>
            </a:pPr>
            <a:endParaRPr lang="es-MX"/>
          </a:p>
        </c:txPr>
        <c:crossAx val="128617472"/>
        <c:crosses val="autoZero"/>
        <c:crossBetween val="between"/>
      </c:valAx>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es-MX"/>
  <c:style val="18"/>
  <c:chart>
    <c:view3D>
      <c:rAngAx val="1"/>
    </c:view3D>
    <c:plotArea>
      <c:layout/>
      <c:bar3DChart>
        <c:barDir val="bar"/>
        <c:grouping val="clustered"/>
        <c:ser>
          <c:idx val="0"/>
          <c:order val="0"/>
          <c:spPr>
            <a:solidFill>
              <a:schemeClr val="accent6">
                <a:lumMod val="75000"/>
              </a:schemeClr>
            </a:solidFill>
          </c:spPr>
          <c:dLbls>
            <c:txPr>
              <a:bodyPr/>
              <a:lstStyle/>
              <a:p>
                <a:pPr>
                  <a:defRPr lang="es-MX" b="1">
                    <a:latin typeface="+mj-lt"/>
                  </a:defRPr>
                </a:pPr>
                <a:endParaRPr lang="es-MX"/>
              </a:p>
            </c:txPr>
            <c:showVal val="1"/>
          </c:dLbls>
          <c:cat>
            <c:strRef>
              <c:f>Hoja2!$B$4:$R$4</c:f>
              <c:strCache>
                <c:ptCount val="17"/>
                <c:pt idx="0">
                  <c:v>11 AGRICULTURA, GANADERIA, APROVECHAMIENTO FORESTAL, PESCA Y CAZA (SOLO PESCA Y ACUICULTURA ANIMAL)</c:v>
                </c:pt>
                <c:pt idx="1">
                  <c:v>21 MINERIA</c:v>
                </c:pt>
                <c:pt idx="2">
                  <c:v>22 ELECTRICIDAD, AGUA Y SUMINISTRO DE GAS POR DUCTOS AL CONSUMIDOR FINAL</c:v>
                </c:pt>
                <c:pt idx="3">
                  <c:v>23 CONSTRUCCION</c:v>
                </c:pt>
                <c:pt idx="4">
                  <c:v>31 -33 INDUSTRIAS MANUFACTURERA</c:v>
                </c:pt>
                <c:pt idx="5">
                  <c:v>43 COMERCIO AL POR MAYOR</c:v>
                </c:pt>
                <c:pt idx="6">
                  <c:v>46 COMERCIO AL POR MENOR</c:v>
                </c:pt>
                <c:pt idx="7">
                  <c:v>48 -49 TRANSPORTES, CORREOS Y ALMACENAMIENTO</c:v>
                </c:pt>
                <c:pt idx="8">
                  <c:v>51 INFORMACION EN MEDIOS MASIVOS</c:v>
                </c:pt>
                <c:pt idx="9">
                  <c:v>52 SERVICIOS FINANCIEROS Y DE SEGUROS</c:v>
                </c:pt>
                <c:pt idx="10">
                  <c:v>53 SERVICIOS INMOBILIARIOS Y DE ALQUILER DE BIENES MUEBLES E INTANGIBLES</c:v>
                </c:pt>
                <c:pt idx="11">
                  <c:v>54 SERVICIOS PROFESIONALES, CIENTIFICOS Y TECNICOS</c:v>
                </c:pt>
                <c:pt idx="12">
                  <c:v>56 SERVICIOS DE APOYO A LOS NEGOCIOS Y MANEJO DE DESECHOS Y SERVICIOS DE REMEDIACION</c:v>
                </c:pt>
                <c:pt idx="13">
                  <c:v>61 SERVICIOS EDUCATIVOS</c:v>
                </c:pt>
                <c:pt idx="14">
                  <c:v>62 SERVICIOS DE SALUD Y DE ASISTENCIA SOCIAL</c:v>
                </c:pt>
                <c:pt idx="15">
                  <c:v>71 SERVICIOS DE ESPARCIMIENTO CULTURALES Y DEPORTIVOS, Y OTROS SERVICIOS RECREATIVOS</c:v>
                </c:pt>
                <c:pt idx="16">
                  <c:v>72 SERVICIOS DE ALOJAMIENTO TEMPORAL Y DE PREPARACION DE ALIMENTOS Y BEBIDAS</c:v>
                </c:pt>
              </c:strCache>
            </c:strRef>
          </c:cat>
          <c:val>
            <c:numRef>
              <c:f>Hoja2!$B$5:$R$5</c:f>
              <c:numCache>
                <c:formatCode>General</c:formatCode>
                <c:ptCount val="17"/>
                <c:pt idx="0">
                  <c:v>256</c:v>
                </c:pt>
                <c:pt idx="1">
                  <c:v>21</c:v>
                </c:pt>
                <c:pt idx="2">
                  <c:v>38</c:v>
                </c:pt>
                <c:pt idx="3">
                  <c:v>62</c:v>
                </c:pt>
                <c:pt idx="4">
                  <c:v>3395</c:v>
                </c:pt>
                <c:pt idx="5">
                  <c:v>266</c:v>
                </c:pt>
                <c:pt idx="6">
                  <c:v>1218</c:v>
                </c:pt>
                <c:pt idx="7">
                  <c:v>8</c:v>
                </c:pt>
                <c:pt idx="8">
                  <c:v>5</c:v>
                </c:pt>
                <c:pt idx="9">
                  <c:v>22</c:v>
                </c:pt>
                <c:pt idx="10">
                  <c:v>31</c:v>
                </c:pt>
                <c:pt idx="11">
                  <c:v>53</c:v>
                </c:pt>
                <c:pt idx="12">
                  <c:v>9</c:v>
                </c:pt>
                <c:pt idx="13">
                  <c:v>36</c:v>
                </c:pt>
                <c:pt idx="14">
                  <c:v>95</c:v>
                </c:pt>
                <c:pt idx="15">
                  <c:v>51</c:v>
                </c:pt>
                <c:pt idx="16">
                  <c:v>208</c:v>
                </c:pt>
              </c:numCache>
            </c:numRef>
          </c:val>
        </c:ser>
        <c:shape val="box"/>
        <c:axId val="127662336"/>
        <c:axId val="127877120"/>
        <c:axId val="0"/>
      </c:bar3DChart>
      <c:catAx>
        <c:axId val="127662336"/>
        <c:scaling>
          <c:orientation val="minMax"/>
        </c:scaling>
        <c:axPos val="l"/>
        <c:tickLblPos val="nextTo"/>
        <c:txPr>
          <a:bodyPr/>
          <a:lstStyle/>
          <a:p>
            <a:pPr>
              <a:defRPr lang="es-MX">
                <a:latin typeface="+mj-lt"/>
              </a:defRPr>
            </a:pPr>
            <a:endParaRPr lang="es-MX"/>
          </a:p>
        </c:txPr>
        <c:crossAx val="127877120"/>
        <c:crosses val="autoZero"/>
        <c:auto val="1"/>
        <c:lblAlgn val="ctr"/>
        <c:lblOffset val="100"/>
      </c:catAx>
      <c:valAx>
        <c:axId val="127877120"/>
        <c:scaling>
          <c:orientation val="minMax"/>
        </c:scaling>
        <c:axPos val="b"/>
        <c:majorGridlines/>
        <c:numFmt formatCode="General" sourceLinked="1"/>
        <c:tickLblPos val="nextTo"/>
        <c:txPr>
          <a:bodyPr/>
          <a:lstStyle/>
          <a:p>
            <a:pPr>
              <a:defRPr lang="es-MX">
                <a:latin typeface="+mj-lt"/>
              </a:defRPr>
            </a:pPr>
            <a:endParaRPr lang="es-MX"/>
          </a:p>
        </c:txPr>
        <c:crossAx val="127662336"/>
        <c:crosses val="autoZero"/>
        <c:crossBetween val="between"/>
      </c:valAx>
    </c:plotArea>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MX"/>
  <c:style val="18"/>
  <c:chart>
    <c:plotArea>
      <c:layout/>
      <c:barChart>
        <c:barDir val="bar"/>
        <c:grouping val="clustered"/>
        <c:ser>
          <c:idx val="0"/>
          <c:order val="0"/>
          <c:tx>
            <c:strRef>
              <c:f>Hoja1!$B$19</c:f>
              <c:strCache>
                <c:ptCount val="1"/>
                <c:pt idx="0">
                  <c:v>Jamay</c:v>
                </c:pt>
              </c:strCache>
            </c:strRef>
          </c:tx>
          <c:dLbls>
            <c:txPr>
              <a:bodyPr/>
              <a:lstStyle/>
              <a:p>
                <a:pPr>
                  <a:defRPr lang="es-MX">
                    <a:latin typeface="+mj-lt"/>
                  </a:defRPr>
                </a:pPr>
                <a:endParaRPr lang="es-MX"/>
              </a:p>
            </c:txPr>
            <c:showVal val="1"/>
          </c:dLbls>
          <c:cat>
            <c:strRef>
              <c:f>Hoja1!$C$18:$H$18</c:f>
              <c:strCache>
                <c:ptCount val="6"/>
                <c:pt idx="0">
                  <c:v>No migrante estatal</c:v>
                </c:pt>
                <c:pt idx="1">
                  <c:v>Migrante estatal</c:v>
                </c:pt>
                <c:pt idx="2">
                  <c:v>Migrante internacional</c:v>
                </c:pt>
                <c:pt idx="3">
                  <c:v>EUA</c:v>
                </c:pt>
                <c:pt idx="4">
                  <c:v>Total Hombres</c:v>
                </c:pt>
                <c:pt idx="5">
                  <c:v>Total Mujeres</c:v>
                </c:pt>
              </c:strCache>
            </c:strRef>
          </c:cat>
          <c:val>
            <c:numRef>
              <c:f>Hoja1!$C$19:$H$19</c:f>
              <c:numCache>
                <c:formatCode>0.00%</c:formatCode>
                <c:ptCount val="6"/>
                <c:pt idx="0">
                  <c:v>0.951163878816223</c:v>
                </c:pt>
                <c:pt idx="1">
                  <c:v>2.2985144461341252E-2</c:v>
                </c:pt>
                <c:pt idx="2">
                  <c:v>2.4622762896245199E-2</c:v>
                </c:pt>
                <c:pt idx="3">
                  <c:v>2.4564276523570051E-2</c:v>
                </c:pt>
                <c:pt idx="4">
                  <c:v>2.8073458884080006E-2</c:v>
                </c:pt>
                <c:pt idx="5">
                  <c:v>1.9534448473505703E-2</c:v>
                </c:pt>
              </c:numCache>
            </c:numRef>
          </c:val>
        </c:ser>
        <c:ser>
          <c:idx val="1"/>
          <c:order val="1"/>
          <c:tx>
            <c:strRef>
              <c:f>Hoja1!$B$20</c:f>
              <c:strCache>
                <c:ptCount val="1"/>
                <c:pt idx="0">
                  <c:v>Ocotlán</c:v>
                </c:pt>
              </c:strCache>
            </c:strRef>
          </c:tx>
          <c:dLbls>
            <c:txPr>
              <a:bodyPr/>
              <a:lstStyle/>
              <a:p>
                <a:pPr>
                  <a:defRPr lang="es-MX">
                    <a:latin typeface="+mj-lt"/>
                  </a:defRPr>
                </a:pPr>
                <a:endParaRPr lang="es-MX"/>
              </a:p>
            </c:txPr>
            <c:showVal val="1"/>
          </c:dLbls>
          <c:cat>
            <c:strRef>
              <c:f>Hoja1!$C$18:$H$18</c:f>
              <c:strCache>
                <c:ptCount val="6"/>
                <c:pt idx="0">
                  <c:v>No migrante estatal</c:v>
                </c:pt>
                <c:pt idx="1">
                  <c:v>Migrante estatal</c:v>
                </c:pt>
                <c:pt idx="2">
                  <c:v>Migrante internacional</c:v>
                </c:pt>
                <c:pt idx="3">
                  <c:v>EUA</c:v>
                </c:pt>
                <c:pt idx="4">
                  <c:v>Total Hombres</c:v>
                </c:pt>
                <c:pt idx="5">
                  <c:v>Total Mujeres</c:v>
                </c:pt>
              </c:strCache>
            </c:strRef>
          </c:cat>
          <c:val>
            <c:numRef>
              <c:f>Hoja1!$C$20:$H$20</c:f>
              <c:numCache>
                <c:formatCode>0.00%</c:formatCode>
                <c:ptCount val="6"/>
                <c:pt idx="0">
                  <c:v>0.96764488846002883</c:v>
                </c:pt>
                <c:pt idx="1">
                  <c:v>1.5397059658284603E-2</c:v>
                </c:pt>
                <c:pt idx="2">
                  <c:v>1.4531418516205902E-2</c:v>
                </c:pt>
                <c:pt idx="3">
                  <c:v>1.4034739172390296E-2</c:v>
                </c:pt>
                <c:pt idx="4">
                  <c:v>1.744054038712612E-2</c:v>
                </c:pt>
                <c:pt idx="5">
                  <c:v>1.2487937787364499E-2</c:v>
                </c:pt>
              </c:numCache>
            </c:numRef>
          </c:val>
        </c:ser>
        <c:ser>
          <c:idx val="2"/>
          <c:order val="2"/>
          <c:tx>
            <c:strRef>
              <c:f>Hoja1!$B$21</c:f>
              <c:strCache>
                <c:ptCount val="1"/>
                <c:pt idx="0">
                  <c:v>Poncitlán</c:v>
                </c:pt>
              </c:strCache>
            </c:strRef>
          </c:tx>
          <c:dLbls>
            <c:txPr>
              <a:bodyPr/>
              <a:lstStyle/>
              <a:p>
                <a:pPr>
                  <a:defRPr lang="es-MX">
                    <a:latin typeface="+mj-lt"/>
                  </a:defRPr>
                </a:pPr>
                <a:endParaRPr lang="es-MX"/>
              </a:p>
            </c:txPr>
            <c:showVal val="1"/>
          </c:dLbls>
          <c:cat>
            <c:strRef>
              <c:f>Hoja1!$C$18:$H$18</c:f>
              <c:strCache>
                <c:ptCount val="6"/>
                <c:pt idx="0">
                  <c:v>No migrante estatal</c:v>
                </c:pt>
                <c:pt idx="1">
                  <c:v>Migrante estatal</c:v>
                </c:pt>
                <c:pt idx="2">
                  <c:v>Migrante internacional</c:v>
                </c:pt>
                <c:pt idx="3">
                  <c:v>EUA</c:v>
                </c:pt>
                <c:pt idx="4">
                  <c:v>Total Hombres</c:v>
                </c:pt>
                <c:pt idx="5">
                  <c:v>Total Mujeres</c:v>
                </c:pt>
              </c:strCache>
            </c:strRef>
          </c:cat>
          <c:val>
            <c:numRef>
              <c:f>Hoja1!$C$21:$H$21</c:f>
              <c:numCache>
                <c:formatCode>0.00%</c:formatCode>
                <c:ptCount val="6"/>
                <c:pt idx="0">
                  <c:v>0.9677606907177515</c:v>
                </c:pt>
                <c:pt idx="1">
                  <c:v>1.1017762144248402E-2</c:v>
                </c:pt>
                <c:pt idx="2">
                  <c:v>2.0116863862321598E-2</c:v>
                </c:pt>
                <c:pt idx="3">
                  <c:v>1.9855228349661906E-2</c:v>
                </c:pt>
                <c:pt idx="4">
                  <c:v>1.950638099944816E-2</c:v>
                </c:pt>
                <c:pt idx="5">
                  <c:v>1.1628245007122303E-2</c:v>
                </c:pt>
              </c:numCache>
            </c:numRef>
          </c:val>
        </c:ser>
        <c:axId val="115097600"/>
        <c:axId val="115099136"/>
      </c:barChart>
      <c:catAx>
        <c:axId val="115097600"/>
        <c:scaling>
          <c:orientation val="minMax"/>
        </c:scaling>
        <c:axPos val="l"/>
        <c:tickLblPos val="nextTo"/>
        <c:txPr>
          <a:bodyPr/>
          <a:lstStyle/>
          <a:p>
            <a:pPr>
              <a:defRPr lang="es-MX">
                <a:latin typeface="+mj-lt"/>
              </a:defRPr>
            </a:pPr>
            <a:endParaRPr lang="es-MX"/>
          </a:p>
        </c:txPr>
        <c:crossAx val="115099136"/>
        <c:crosses val="autoZero"/>
        <c:auto val="1"/>
        <c:lblAlgn val="ctr"/>
        <c:lblOffset val="100"/>
      </c:catAx>
      <c:valAx>
        <c:axId val="115099136"/>
        <c:scaling>
          <c:orientation val="minMax"/>
        </c:scaling>
        <c:axPos val="b"/>
        <c:majorGridlines/>
        <c:numFmt formatCode="0.00%" sourceLinked="1"/>
        <c:tickLblPos val="nextTo"/>
        <c:txPr>
          <a:bodyPr/>
          <a:lstStyle/>
          <a:p>
            <a:pPr>
              <a:defRPr lang="es-MX">
                <a:latin typeface="+mj-lt"/>
              </a:defRPr>
            </a:pPr>
            <a:endParaRPr lang="es-MX"/>
          </a:p>
        </c:txPr>
        <c:crossAx val="115097600"/>
        <c:crosses val="autoZero"/>
        <c:crossBetween val="between"/>
      </c:valAx>
    </c:plotArea>
    <c:legend>
      <c:legendPos val="r"/>
      <c:txPr>
        <a:bodyPr/>
        <a:lstStyle/>
        <a:p>
          <a:pPr>
            <a:defRPr lang="es-MX">
              <a:latin typeface="+mj-lt"/>
            </a:defRPr>
          </a:pPr>
          <a:endParaRPr lang="es-MX"/>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MX"/>
  <c:style val="18"/>
  <c:chart>
    <c:autoTitleDeleted val="1"/>
    <c:plotArea>
      <c:layout/>
      <c:scatterChart>
        <c:scatterStyle val="smoothMarker"/>
        <c:ser>
          <c:idx val="0"/>
          <c:order val="0"/>
          <c:tx>
            <c:strRef>
              <c:f>Hoja4!$C$21</c:f>
              <c:strCache>
                <c:ptCount val="1"/>
                <c:pt idx="0">
                  <c:v>Monto en pesos constantes (1994)</c:v>
                </c:pt>
              </c:strCache>
            </c:strRef>
          </c:tx>
          <c:xVal>
            <c:numRef>
              <c:f>Hoja4!$B$22:$B$38</c:f>
              <c:numCache>
                <c:formatCode>@</c:formatCode>
                <c:ptCount val="17"/>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pt idx="14">
                  <c:v>2008</c:v>
                </c:pt>
                <c:pt idx="15">
                  <c:v>2009</c:v>
                </c:pt>
                <c:pt idx="16">
                  <c:v>2010</c:v>
                </c:pt>
              </c:numCache>
            </c:numRef>
          </c:xVal>
          <c:yVal>
            <c:numRef>
              <c:f>Hoja4!$C$22:$C$38</c:f>
              <c:numCache>
                <c:formatCode>#,##0_M_E_X_$</c:formatCode>
                <c:ptCount val="17"/>
                <c:pt idx="0">
                  <c:v>834813.01199999999</c:v>
                </c:pt>
                <c:pt idx="1">
                  <c:v>4912894.4095068006</c:v>
                </c:pt>
                <c:pt idx="2">
                  <c:v>5297373.6911991807</c:v>
                </c:pt>
                <c:pt idx="3">
                  <c:v>6079131.0071936008</c:v>
                </c:pt>
                <c:pt idx="4">
                  <c:v>6649566.4016344007</c:v>
                </c:pt>
                <c:pt idx="5">
                  <c:v>6675047.6186734596</c:v>
                </c:pt>
                <c:pt idx="6">
                  <c:v>10148865.991567701</c:v>
                </c:pt>
                <c:pt idx="7">
                  <c:v>7831358.5084483204</c:v>
                </c:pt>
                <c:pt idx="8">
                  <c:v>8401471.010676695</c:v>
                </c:pt>
                <c:pt idx="9">
                  <c:v>13183889.350905608</c:v>
                </c:pt>
                <c:pt idx="10">
                  <c:v>15835662.683050998</c:v>
                </c:pt>
                <c:pt idx="11">
                  <c:v>18343089.9137078</c:v>
                </c:pt>
                <c:pt idx="12">
                  <c:v>8553529.8075827435</c:v>
                </c:pt>
                <c:pt idx="13">
                  <c:v>8087250.966747459</c:v>
                </c:pt>
                <c:pt idx="14">
                  <c:v>8938753.503025189</c:v>
                </c:pt>
                <c:pt idx="15">
                  <c:v>7315078.9438375998</c:v>
                </c:pt>
                <c:pt idx="16">
                  <c:v>7604060.8863945724</c:v>
                </c:pt>
              </c:numCache>
            </c:numRef>
          </c:yVal>
          <c:smooth val="1"/>
        </c:ser>
        <c:axId val="147787136"/>
        <c:axId val="147788928"/>
      </c:scatterChart>
      <c:valAx>
        <c:axId val="147787136"/>
        <c:scaling>
          <c:orientation val="minMax"/>
        </c:scaling>
        <c:axPos val="b"/>
        <c:numFmt formatCode="@" sourceLinked="1"/>
        <c:tickLblPos val="nextTo"/>
        <c:txPr>
          <a:bodyPr/>
          <a:lstStyle/>
          <a:p>
            <a:pPr>
              <a:defRPr lang="es-MX">
                <a:latin typeface="+mj-lt"/>
              </a:defRPr>
            </a:pPr>
            <a:endParaRPr lang="es-MX"/>
          </a:p>
        </c:txPr>
        <c:crossAx val="147788928"/>
        <c:crosses val="autoZero"/>
        <c:crossBetween val="midCat"/>
      </c:valAx>
      <c:valAx>
        <c:axId val="147788928"/>
        <c:scaling>
          <c:orientation val="minMax"/>
        </c:scaling>
        <c:axPos val="l"/>
        <c:majorGridlines/>
        <c:numFmt formatCode="#,##0_M_E_X_$" sourceLinked="1"/>
        <c:tickLblPos val="nextTo"/>
        <c:txPr>
          <a:bodyPr/>
          <a:lstStyle/>
          <a:p>
            <a:pPr>
              <a:defRPr lang="es-MX">
                <a:latin typeface="+mj-lt"/>
              </a:defRPr>
            </a:pPr>
            <a:endParaRPr lang="es-MX"/>
          </a:p>
        </c:txPr>
        <c:crossAx val="147787136"/>
        <c:crosses val="autoZero"/>
        <c:crossBetween val="midCat"/>
      </c:valAx>
    </c:plotArea>
    <c:legend>
      <c:legendPos val="b"/>
      <c:txPr>
        <a:bodyPr/>
        <a:lstStyle/>
        <a:p>
          <a:pPr>
            <a:defRPr lang="es-MX" b="1">
              <a:latin typeface="+mj-lt"/>
            </a:defRPr>
          </a:pPr>
          <a:endParaRPr lang="es-MX"/>
        </a:p>
      </c:txPr>
    </c:legend>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MX"/>
  <c:style val="26"/>
  <c:chart>
    <c:plotArea>
      <c:layout/>
      <c:barChart>
        <c:barDir val="bar"/>
        <c:grouping val="stacked"/>
        <c:ser>
          <c:idx val="0"/>
          <c:order val="0"/>
          <c:tx>
            <c:strRef>
              <c:f>'Estructura poblacional x edad'!$C$36</c:f>
              <c:strCache>
                <c:ptCount val="1"/>
                <c:pt idx="0">
                  <c:v>Hombres</c:v>
                </c:pt>
              </c:strCache>
            </c:strRef>
          </c:tx>
          <c:cat>
            <c:strRef>
              <c:f>'Estructura poblacional x edad'!$B$37:$B$55</c:f>
              <c:strCache>
                <c:ptCount val="19"/>
                <c:pt idx="0">
                  <c:v>De 0 a 4 años</c:v>
                </c:pt>
                <c:pt idx="1">
                  <c:v>De 5 a 9 años</c:v>
                </c:pt>
                <c:pt idx="2">
                  <c:v>De 10 a 14 años</c:v>
                </c:pt>
                <c:pt idx="3">
                  <c:v>De 15 a 19 años</c:v>
                </c:pt>
                <c:pt idx="4">
                  <c:v>De 20 a 24 años</c:v>
                </c:pt>
                <c:pt idx="5">
                  <c:v>De 25 a 29 años</c:v>
                </c:pt>
                <c:pt idx="6">
                  <c:v>De 30 a 34 años</c:v>
                </c:pt>
                <c:pt idx="7">
                  <c:v>De 35 a 39 años</c:v>
                </c:pt>
                <c:pt idx="8">
                  <c:v>De 40 a 44 años</c:v>
                </c:pt>
                <c:pt idx="9">
                  <c:v>De 45 a 49 años</c:v>
                </c:pt>
                <c:pt idx="10">
                  <c:v>De 50 a 54 años</c:v>
                </c:pt>
                <c:pt idx="11">
                  <c:v>De 55 a 59 años</c:v>
                </c:pt>
                <c:pt idx="12">
                  <c:v>De 60 a 64 años</c:v>
                </c:pt>
                <c:pt idx="13">
                  <c:v>De 65 a 69 años</c:v>
                </c:pt>
                <c:pt idx="14">
                  <c:v>De 70 a 74 años</c:v>
                </c:pt>
                <c:pt idx="15">
                  <c:v>De 75 a 79 años</c:v>
                </c:pt>
                <c:pt idx="16">
                  <c:v>De 80 a 85 años</c:v>
                </c:pt>
                <c:pt idx="17">
                  <c:v>De 85 años o  más</c:v>
                </c:pt>
                <c:pt idx="18">
                  <c:v>No especificado</c:v>
                </c:pt>
              </c:strCache>
            </c:strRef>
          </c:cat>
          <c:val>
            <c:numRef>
              <c:f>'Estructura poblacional x edad'!$C$37:$C$55</c:f>
              <c:numCache>
                <c:formatCode>#,##0</c:formatCode>
                <c:ptCount val="19"/>
                <c:pt idx="0">
                  <c:v>2944</c:v>
                </c:pt>
                <c:pt idx="1">
                  <c:v>2871</c:v>
                </c:pt>
                <c:pt idx="2">
                  <c:v>2827</c:v>
                </c:pt>
                <c:pt idx="3">
                  <c:v>2587</c:v>
                </c:pt>
                <c:pt idx="4">
                  <c:v>2129</c:v>
                </c:pt>
                <c:pt idx="5">
                  <c:v>1696</c:v>
                </c:pt>
                <c:pt idx="6">
                  <c:v>1465</c:v>
                </c:pt>
                <c:pt idx="7">
                  <c:v>1411</c:v>
                </c:pt>
                <c:pt idx="8">
                  <c:v>1186</c:v>
                </c:pt>
                <c:pt idx="9" formatCode="General">
                  <c:v>957</c:v>
                </c:pt>
                <c:pt idx="10" formatCode="General">
                  <c:v>865</c:v>
                </c:pt>
                <c:pt idx="11" formatCode="General">
                  <c:v>694</c:v>
                </c:pt>
                <c:pt idx="12" formatCode="General">
                  <c:v>581</c:v>
                </c:pt>
                <c:pt idx="13" formatCode="General">
                  <c:v>499</c:v>
                </c:pt>
                <c:pt idx="14" formatCode="General">
                  <c:v>363</c:v>
                </c:pt>
                <c:pt idx="15" formatCode="General">
                  <c:v>259</c:v>
                </c:pt>
                <c:pt idx="16" formatCode="General">
                  <c:v>163</c:v>
                </c:pt>
                <c:pt idx="17" formatCode="General">
                  <c:v>182</c:v>
                </c:pt>
                <c:pt idx="18" formatCode="General">
                  <c:v>42</c:v>
                </c:pt>
              </c:numCache>
            </c:numRef>
          </c:val>
        </c:ser>
        <c:ser>
          <c:idx val="1"/>
          <c:order val="1"/>
          <c:tx>
            <c:strRef>
              <c:f>'Estructura poblacional x edad'!$D$36</c:f>
              <c:strCache>
                <c:ptCount val="1"/>
                <c:pt idx="0">
                  <c:v>Mujeres</c:v>
                </c:pt>
              </c:strCache>
            </c:strRef>
          </c:tx>
          <c:cat>
            <c:strRef>
              <c:f>'Estructura poblacional x edad'!$B$37:$B$55</c:f>
              <c:strCache>
                <c:ptCount val="19"/>
                <c:pt idx="0">
                  <c:v>De 0 a 4 años</c:v>
                </c:pt>
                <c:pt idx="1">
                  <c:v>De 5 a 9 años</c:v>
                </c:pt>
                <c:pt idx="2">
                  <c:v>De 10 a 14 años</c:v>
                </c:pt>
                <c:pt idx="3">
                  <c:v>De 15 a 19 años</c:v>
                </c:pt>
                <c:pt idx="4">
                  <c:v>De 20 a 24 años</c:v>
                </c:pt>
                <c:pt idx="5">
                  <c:v>De 25 a 29 años</c:v>
                </c:pt>
                <c:pt idx="6">
                  <c:v>De 30 a 34 años</c:v>
                </c:pt>
                <c:pt idx="7">
                  <c:v>De 35 a 39 años</c:v>
                </c:pt>
                <c:pt idx="8">
                  <c:v>De 40 a 44 años</c:v>
                </c:pt>
                <c:pt idx="9">
                  <c:v>De 45 a 49 años</c:v>
                </c:pt>
                <c:pt idx="10">
                  <c:v>De 50 a 54 años</c:v>
                </c:pt>
                <c:pt idx="11">
                  <c:v>De 55 a 59 años</c:v>
                </c:pt>
                <c:pt idx="12">
                  <c:v>De 60 a 64 años</c:v>
                </c:pt>
                <c:pt idx="13">
                  <c:v>De 65 a 69 años</c:v>
                </c:pt>
                <c:pt idx="14">
                  <c:v>De 70 a 74 años</c:v>
                </c:pt>
                <c:pt idx="15">
                  <c:v>De 75 a 79 años</c:v>
                </c:pt>
                <c:pt idx="16">
                  <c:v>De 80 a 85 años</c:v>
                </c:pt>
                <c:pt idx="17">
                  <c:v>De 85 años o  más</c:v>
                </c:pt>
                <c:pt idx="18">
                  <c:v>No especificado</c:v>
                </c:pt>
              </c:strCache>
            </c:strRef>
          </c:cat>
          <c:val>
            <c:numRef>
              <c:f>'Estructura poblacional x edad'!$D$37:$D$55</c:f>
              <c:numCache>
                <c:formatCode>#,##0</c:formatCode>
                <c:ptCount val="19"/>
                <c:pt idx="0">
                  <c:v>2871</c:v>
                </c:pt>
                <c:pt idx="1">
                  <c:v>2869</c:v>
                </c:pt>
                <c:pt idx="2">
                  <c:v>2682</c:v>
                </c:pt>
                <c:pt idx="3">
                  <c:v>2560</c:v>
                </c:pt>
                <c:pt idx="4">
                  <c:v>2292</c:v>
                </c:pt>
                <c:pt idx="5">
                  <c:v>1867</c:v>
                </c:pt>
                <c:pt idx="6">
                  <c:v>1679</c:v>
                </c:pt>
                <c:pt idx="7">
                  <c:v>1527</c:v>
                </c:pt>
                <c:pt idx="8">
                  <c:v>1357</c:v>
                </c:pt>
                <c:pt idx="9">
                  <c:v>1092</c:v>
                </c:pt>
                <c:pt idx="10" formatCode="General">
                  <c:v>971</c:v>
                </c:pt>
                <c:pt idx="11" formatCode="General">
                  <c:v>739</c:v>
                </c:pt>
                <c:pt idx="12" formatCode="General">
                  <c:v>619</c:v>
                </c:pt>
                <c:pt idx="13" formatCode="General">
                  <c:v>461</c:v>
                </c:pt>
                <c:pt idx="14" formatCode="General">
                  <c:v>377</c:v>
                </c:pt>
                <c:pt idx="15" formatCode="General">
                  <c:v>275</c:v>
                </c:pt>
                <c:pt idx="16" formatCode="General">
                  <c:v>217</c:v>
                </c:pt>
                <c:pt idx="17" formatCode="General">
                  <c:v>186</c:v>
                </c:pt>
                <c:pt idx="18" formatCode="General">
                  <c:v>46</c:v>
                </c:pt>
              </c:numCache>
            </c:numRef>
          </c:val>
        </c:ser>
        <c:overlap val="100"/>
        <c:axId val="114532736"/>
        <c:axId val="114534272"/>
      </c:barChart>
      <c:catAx>
        <c:axId val="114532736"/>
        <c:scaling>
          <c:orientation val="minMax"/>
        </c:scaling>
        <c:axPos val="l"/>
        <c:numFmt formatCode="General" sourceLinked="1"/>
        <c:tickLblPos val="nextTo"/>
        <c:txPr>
          <a:bodyPr/>
          <a:lstStyle/>
          <a:p>
            <a:pPr>
              <a:defRPr lang="es-MX" baseline="0">
                <a:latin typeface="+mj-lt"/>
              </a:defRPr>
            </a:pPr>
            <a:endParaRPr lang="es-MX"/>
          </a:p>
        </c:txPr>
        <c:crossAx val="114534272"/>
        <c:crosses val="autoZero"/>
        <c:auto val="1"/>
        <c:lblAlgn val="ctr"/>
        <c:lblOffset val="100"/>
      </c:catAx>
      <c:valAx>
        <c:axId val="114534272"/>
        <c:scaling>
          <c:orientation val="minMax"/>
        </c:scaling>
        <c:axPos val="b"/>
        <c:majorGridlines/>
        <c:numFmt formatCode="#,##0" sourceLinked="1"/>
        <c:tickLblPos val="nextTo"/>
        <c:txPr>
          <a:bodyPr/>
          <a:lstStyle/>
          <a:p>
            <a:pPr>
              <a:defRPr lang="es-MX">
                <a:latin typeface="+mj-lt"/>
              </a:defRPr>
            </a:pPr>
            <a:endParaRPr lang="es-MX"/>
          </a:p>
        </c:txPr>
        <c:crossAx val="114532736"/>
        <c:crosses val="autoZero"/>
        <c:crossBetween val="between"/>
      </c:valAx>
    </c:plotArea>
    <c:legend>
      <c:legendPos val="r"/>
      <c:txPr>
        <a:bodyPr/>
        <a:lstStyle/>
        <a:p>
          <a:pPr>
            <a:defRPr lang="es-MX">
              <a:latin typeface="+mj-lt"/>
            </a:defRPr>
          </a:pPr>
          <a:endParaRPr lang="es-MX"/>
        </a:p>
      </c:txPr>
    </c:legend>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MX"/>
  <c:chart>
    <c:autoTitleDeleted val="1"/>
    <c:plotArea>
      <c:layout/>
      <c:scatterChart>
        <c:scatterStyle val="lineMarker"/>
        <c:ser>
          <c:idx val="0"/>
          <c:order val="0"/>
          <c:tx>
            <c:strRef>
              <c:f>'[Hoja de cálculo en Libro1]Dias con Lluvia'!$B$1</c:f>
              <c:strCache>
                <c:ptCount val="1"/>
                <c:pt idx="0">
                  <c:v>No. De lluvias ANUAL</c:v>
                </c:pt>
              </c:strCache>
            </c:strRef>
          </c:tx>
          <c:xVal>
            <c:numRef>
              <c:f>'[Hoja de cálculo en Libro1]Dias con Lluvia'!$A$2:$A$31</c:f>
              <c:numCache>
                <c:formatCode>General</c:formatCode>
                <c:ptCount val="30"/>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numCache>
            </c:numRef>
          </c:xVal>
          <c:yVal>
            <c:numRef>
              <c:f>'[Hoja de cálculo en Libro1]Dias con Lluvia'!$B$2:$B$31</c:f>
              <c:numCache>
                <c:formatCode>General</c:formatCode>
                <c:ptCount val="30"/>
                <c:pt idx="0">
                  <c:v>80</c:v>
                </c:pt>
                <c:pt idx="1">
                  <c:v>74</c:v>
                </c:pt>
                <c:pt idx="2">
                  <c:v>61</c:v>
                </c:pt>
                <c:pt idx="3">
                  <c:v>75</c:v>
                </c:pt>
                <c:pt idx="4">
                  <c:v>82</c:v>
                </c:pt>
                <c:pt idx="5">
                  <c:v>62</c:v>
                </c:pt>
                <c:pt idx="6">
                  <c:v>77</c:v>
                </c:pt>
                <c:pt idx="7">
                  <c:v>55</c:v>
                </c:pt>
                <c:pt idx="8">
                  <c:v>58</c:v>
                </c:pt>
                <c:pt idx="9">
                  <c:v>58</c:v>
                </c:pt>
                <c:pt idx="10">
                  <c:v>72</c:v>
                </c:pt>
                <c:pt idx="11">
                  <c:v>59</c:v>
                </c:pt>
                <c:pt idx="12">
                  <c:v>77</c:v>
                </c:pt>
                <c:pt idx="13">
                  <c:v>56</c:v>
                </c:pt>
                <c:pt idx="14">
                  <c:v>61</c:v>
                </c:pt>
                <c:pt idx="15">
                  <c:v>49</c:v>
                </c:pt>
                <c:pt idx="16">
                  <c:v>57</c:v>
                </c:pt>
                <c:pt idx="17">
                  <c:v>66</c:v>
                </c:pt>
                <c:pt idx="18">
                  <c:v>76</c:v>
                </c:pt>
                <c:pt idx="19">
                  <c:v>57</c:v>
                </c:pt>
                <c:pt idx="20">
                  <c:v>69</c:v>
                </c:pt>
                <c:pt idx="21">
                  <c:v>84</c:v>
                </c:pt>
                <c:pt idx="22">
                  <c:v>79</c:v>
                </c:pt>
                <c:pt idx="23">
                  <c:v>61</c:v>
                </c:pt>
                <c:pt idx="24">
                  <c:v>83</c:v>
                </c:pt>
                <c:pt idx="25">
                  <c:v>75</c:v>
                </c:pt>
                <c:pt idx="26">
                  <c:v>98</c:v>
                </c:pt>
                <c:pt idx="27">
                  <c:v>89</c:v>
                </c:pt>
                <c:pt idx="28">
                  <c:v>87</c:v>
                </c:pt>
                <c:pt idx="29">
                  <c:v>69</c:v>
                </c:pt>
              </c:numCache>
            </c:numRef>
          </c:yVal>
        </c:ser>
        <c:axId val="160830592"/>
        <c:axId val="114508544"/>
      </c:scatterChart>
      <c:valAx>
        <c:axId val="160830592"/>
        <c:scaling>
          <c:orientation val="minMax"/>
        </c:scaling>
        <c:axPos val="b"/>
        <c:numFmt formatCode="General" sourceLinked="1"/>
        <c:tickLblPos val="nextTo"/>
        <c:txPr>
          <a:bodyPr/>
          <a:lstStyle/>
          <a:p>
            <a:pPr>
              <a:defRPr lang="es-MX">
                <a:latin typeface="+mj-lt"/>
              </a:defRPr>
            </a:pPr>
            <a:endParaRPr lang="es-MX"/>
          </a:p>
        </c:txPr>
        <c:crossAx val="114508544"/>
        <c:crosses val="autoZero"/>
        <c:crossBetween val="midCat"/>
      </c:valAx>
      <c:valAx>
        <c:axId val="114508544"/>
        <c:scaling>
          <c:orientation val="minMax"/>
        </c:scaling>
        <c:axPos val="l"/>
        <c:majorGridlines/>
        <c:numFmt formatCode="General" sourceLinked="1"/>
        <c:tickLblPos val="nextTo"/>
        <c:txPr>
          <a:bodyPr/>
          <a:lstStyle/>
          <a:p>
            <a:pPr>
              <a:defRPr lang="es-MX"/>
            </a:pPr>
            <a:endParaRPr lang="es-MX"/>
          </a:p>
        </c:txPr>
        <c:crossAx val="160830592"/>
        <c:crosses val="autoZero"/>
        <c:crossBetween val="midCat"/>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MX"/>
  <c:chart>
    <c:plotArea>
      <c:layout>
        <c:manualLayout>
          <c:layoutTarget val="inner"/>
          <c:xMode val="edge"/>
          <c:yMode val="edge"/>
          <c:x val="0.115094339622642"/>
          <c:y val="0.151394422310757"/>
          <c:w val="0.790566037735841"/>
          <c:h val="0.58167330677289997"/>
        </c:manualLayout>
      </c:layout>
      <c:lineChart>
        <c:grouping val="standard"/>
        <c:ser>
          <c:idx val="1"/>
          <c:order val="1"/>
          <c:tx>
            <c:strRef>
              <c:f>balance!$C$19</c:f>
              <c:strCache>
                <c:ptCount val="1"/>
                <c:pt idx="0">
                  <c:v>Pmm</c:v>
                </c:pt>
              </c:strCache>
            </c:strRef>
          </c:tx>
          <c:spPr>
            <a:ln w="19050">
              <a:solidFill>
                <a:srgbClr val="3366FF"/>
              </a:solidFill>
              <a:prstDash val="solid"/>
            </a:ln>
          </c:spPr>
          <c:marker>
            <c:symbol val="square"/>
            <c:size val="4"/>
            <c:spPr>
              <a:noFill/>
              <a:ln w="19050">
                <a:solidFill>
                  <a:schemeClr val="tx1"/>
                </a:solidFill>
              </a:ln>
            </c:spPr>
          </c:marker>
          <c:cat>
            <c:strRef>
              <c:f>balance!$A$20:$A$31</c:f>
              <c:strCache>
                <c:ptCount val="12"/>
                <c:pt idx="0">
                  <c:v>OCT</c:v>
                </c:pt>
                <c:pt idx="1">
                  <c:v>NOV</c:v>
                </c:pt>
                <c:pt idx="2">
                  <c:v>DIC</c:v>
                </c:pt>
                <c:pt idx="3">
                  <c:v>ENE</c:v>
                </c:pt>
                <c:pt idx="4">
                  <c:v>FEB</c:v>
                </c:pt>
                <c:pt idx="5">
                  <c:v>MAR</c:v>
                </c:pt>
                <c:pt idx="6">
                  <c:v>ABR</c:v>
                </c:pt>
                <c:pt idx="7">
                  <c:v>MAY</c:v>
                </c:pt>
                <c:pt idx="8">
                  <c:v>JUN</c:v>
                </c:pt>
                <c:pt idx="9">
                  <c:v>JUL</c:v>
                </c:pt>
                <c:pt idx="10">
                  <c:v>AGO</c:v>
                </c:pt>
                <c:pt idx="11">
                  <c:v>SEP</c:v>
                </c:pt>
              </c:strCache>
            </c:strRef>
          </c:cat>
          <c:val>
            <c:numRef>
              <c:f>balance!$C$20:$C$31</c:f>
              <c:numCache>
                <c:formatCode>General</c:formatCode>
                <c:ptCount val="12"/>
                <c:pt idx="0">
                  <c:v>40</c:v>
                </c:pt>
                <c:pt idx="1">
                  <c:v>12.4</c:v>
                </c:pt>
                <c:pt idx="2">
                  <c:v>11</c:v>
                </c:pt>
                <c:pt idx="3">
                  <c:v>17.7</c:v>
                </c:pt>
                <c:pt idx="4">
                  <c:v>4.9000000000000004</c:v>
                </c:pt>
                <c:pt idx="5">
                  <c:v>1.5</c:v>
                </c:pt>
                <c:pt idx="6">
                  <c:v>3.7</c:v>
                </c:pt>
                <c:pt idx="7">
                  <c:v>22.3</c:v>
                </c:pt>
                <c:pt idx="8">
                  <c:v>165.2</c:v>
                </c:pt>
                <c:pt idx="9">
                  <c:v>219.3</c:v>
                </c:pt>
                <c:pt idx="10">
                  <c:v>170.3</c:v>
                </c:pt>
                <c:pt idx="11">
                  <c:v>122.5</c:v>
                </c:pt>
              </c:numCache>
            </c:numRef>
          </c:val>
        </c:ser>
        <c:ser>
          <c:idx val="2"/>
          <c:order val="2"/>
          <c:tx>
            <c:strRef>
              <c:f>balance!$D$19</c:f>
              <c:strCache>
                <c:ptCount val="1"/>
                <c:pt idx="0">
                  <c:v>ETP</c:v>
                </c:pt>
              </c:strCache>
            </c:strRef>
          </c:tx>
          <c:spPr>
            <a:ln w="28575">
              <a:solidFill>
                <a:srgbClr val="FCF305"/>
              </a:solidFill>
              <a:prstDash val="solid"/>
            </a:ln>
          </c:spPr>
          <c:marker>
            <c:symbol val="none"/>
          </c:marker>
          <c:cat>
            <c:strRef>
              <c:f>balance!$A$20:$A$31</c:f>
              <c:strCache>
                <c:ptCount val="12"/>
                <c:pt idx="0">
                  <c:v>OCT</c:v>
                </c:pt>
                <c:pt idx="1">
                  <c:v>NOV</c:v>
                </c:pt>
                <c:pt idx="2">
                  <c:v>DIC</c:v>
                </c:pt>
                <c:pt idx="3">
                  <c:v>ENE</c:v>
                </c:pt>
                <c:pt idx="4">
                  <c:v>FEB</c:v>
                </c:pt>
                <c:pt idx="5">
                  <c:v>MAR</c:v>
                </c:pt>
                <c:pt idx="6">
                  <c:v>ABR</c:v>
                </c:pt>
                <c:pt idx="7">
                  <c:v>MAY</c:v>
                </c:pt>
                <c:pt idx="8">
                  <c:v>JUN</c:v>
                </c:pt>
                <c:pt idx="9">
                  <c:v>JUL</c:v>
                </c:pt>
                <c:pt idx="10">
                  <c:v>AGO</c:v>
                </c:pt>
                <c:pt idx="11">
                  <c:v>SEP</c:v>
                </c:pt>
              </c:strCache>
            </c:strRef>
          </c:cat>
          <c:val>
            <c:numRef>
              <c:f>balance!$D$20:$D$31</c:f>
              <c:numCache>
                <c:formatCode>0.00</c:formatCode>
                <c:ptCount val="12"/>
                <c:pt idx="0">
                  <c:v>74.958000000000013</c:v>
                </c:pt>
                <c:pt idx="1">
                  <c:v>53.2</c:v>
                </c:pt>
                <c:pt idx="2">
                  <c:v>46.555111111111131</c:v>
                </c:pt>
                <c:pt idx="3">
                  <c:v>41.109444444444144</c:v>
                </c:pt>
                <c:pt idx="4">
                  <c:v>42.575555555555553</c:v>
                </c:pt>
                <c:pt idx="5">
                  <c:v>73.676666666666648</c:v>
                </c:pt>
                <c:pt idx="6">
                  <c:v>88.2</c:v>
                </c:pt>
                <c:pt idx="7">
                  <c:v>118.8970555555556</c:v>
                </c:pt>
                <c:pt idx="8">
                  <c:v>103.07499999999999</c:v>
                </c:pt>
                <c:pt idx="9">
                  <c:v>92.4</c:v>
                </c:pt>
                <c:pt idx="10">
                  <c:v>116.1742222222222</c:v>
                </c:pt>
                <c:pt idx="11">
                  <c:v>104.55</c:v>
                </c:pt>
              </c:numCache>
            </c:numRef>
          </c:val>
        </c:ser>
        <c:ser>
          <c:idx val="5"/>
          <c:order val="3"/>
          <c:tx>
            <c:strRef>
              <c:f>balance!$G$19</c:f>
              <c:strCache>
                <c:ptCount val="1"/>
                <c:pt idx="0">
                  <c:v>ETR</c:v>
                </c:pt>
              </c:strCache>
            </c:strRef>
          </c:tx>
          <c:spPr>
            <a:ln w="19050">
              <a:solidFill>
                <a:srgbClr val="FFCC00"/>
              </a:solidFill>
              <a:prstDash val="solid"/>
            </a:ln>
          </c:spPr>
          <c:marker>
            <c:symbol val="square"/>
            <c:size val="4"/>
            <c:spPr>
              <a:noFill/>
              <a:ln w="19050">
                <a:solidFill>
                  <a:schemeClr val="tx1"/>
                </a:solidFill>
              </a:ln>
            </c:spPr>
          </c:marker>
          <c:cat>
            <c:strRef>
              <c:f>balance!$A$20:$A$31</c:f>
              <c:strCache>
                <c:ptCount val="12"/>
                <c:pt idx="0">
                  <c:v>OCT</c:v>
                </c:pt>
                <c:pt idx="1">
                  <c:v>NOV</c:v>
                </c:pt>
                <c:pt idx="2">
                  <c:v>DIC</c:v>
                </c:pt>
                <c:pt idx="3">
                  <c:v>ENE</c:v>
                </c:pt>
                <c:pt idx="4">
                  <c:v>FEB</c:v>
                </c:pt>
                <c:pt idx="5">
                  <c:v>MAR</c:v>
                </c:pt>
                <c:pt idx="6">
                  <c:v>ABR</c:v>
                </c:pt>
                <c:pt idx="7">
                  <c:v>MAY</c:v>
                </c:pt>
                <c:pt idx="8">
                  <c:v>JUN</c:v>
                </c:pt>
                <c:pt idx="9">
                  <c:v>JUL</c:v>
                </c:pt>
                <c:pt idx="10">
                  <c:v>AGO</c:v>
                </c:pt>
                <c:pt idx="11">
                  <c:v>SEP</c:v>
                </c:pt>
              </c:strCache>
            </c:strRef>
          </c:cat>
          <c:val>
            <c:numRef>
              <c:f>balance!$G$20:$G$31</c:f>
              <c:numCache>
                <c:formatCode>0.00</c:formatCode>
                <c:ptCount val="12"/>
                <c:pt idx="0">
                  <c:v>74.958000000000013</c:v>
                </c:pt>
                <c:pt idx="1">
                  <c:v>53.2</c:v>
                </c:pt>
                <c:pt idx="2">
                  <c:v>50.797111111111263</c:v>
                </c:pt>
                <c:pt idx="3">
                  <c:v>17.7</c:v>
                </c:pt>
                <c:pt idx="4">
                  <c:v>4.9000000000000004</c:v>
                </c:pt>
                <c:pt idx="5">
                  <c:v>1.5</c:v>
                </c:pt>
                <c:pt idx="6">
                  <c:v>3.7</c:v>
                </c:pt>
                <c:pt idx="7">
                  <c:v>22.3</c:v>
                </c:pt>
                <c:pt idx="8">
                  <c:v>103.07499999999999</c:v>
                </c:pt>
                <c:pt idx="9">
                  <c:v>92.4</c:v>
                </c:pt>
                <c:pt idx="10">
                  <c:v>116.1742222222222</c:v>
                </c:pt>
                <c:pt idx="11">
                  <c:v>104.55</c:v>
                </c:pt>
              </c:numCache>
            </c:numRef>
          </c:val>
        </c:ser>
        <c:ser>
          <c:idx val="3"/>
          <c:order val="4"/>
          <c:tx>
            <c:strRef>
              <c:f>balance!$H$19</c:f>
              <c:strCache>
                <c:ptCount val="1"/>
                <c:pt idx="0">
                  <c:v>EXCEDENTES</c:v>
                </c:pt>
              </c:strCache>
            </c:strRef>
          </c:tx>
          <c:spPr>
            <a:ln w="19050">
              <a:solidFill>
                <a:srgbClr val="00ABEA"/>
              </a:solidFill>
              <a:prstDash val="solid"/>
            </a:ln>
          </c:spPr>
          <c:marker>
            <c:symbol val="none"/>
          </c:marker>
          <c:val>
            <c:numRef>
              <c:f>balance!$H$20:$H$31</c:f>
              <c:numCache>
                <c:formatCode>0.00</c:formatCode>
                <c:ptCount val="12"/>
                <c:pt idx="0">
                  <c:v>0</c:v>
                </c:pt>
                <c:pt idx="1">
                  <c:v>0</c:v>
                </c:pt>
                <c:pt idx="2">
                  <c:v>0</c:v>
                </c:pt>
                <c:pt idx="3">
                  <c:v>0</c:v>
                </c:pt>
                <c:pt idx="4">
                  <c:v>0</c:v>
                </c:pt>
                <c:pt idx="5">
                  <c:v>0</c:v>
                </c:pt>
                <c:pt idx="6">
                  <c:v>0</c:v>
                </c:pt>
                <c:pt idx="7">
                  <c:v>0</c:v>
                </c:pt>
                <c:pt idx="8">
                  <c:v>0</c:v>
                </c:pt>
                <c:pt idx="9">
                  <c:v>109.02499999999999</c:v>
                </c:pt>
                <c:pt idx="10">
                  <c:v>54.125777777777813</c:v>
                </c:pt>
                <c:pt idx="11">
                  <c:v>17.95</c:v>
                </c:pt>
              </c:numCache>
            </c:numRef>
          </c:val>
        </c:ser>
        <c:ser>
          <c:idx val="4"/>
          <c:order val="5"/>
          <c:tx>
            <c:strRef>
              <c:f>balance!$I$19</c:f>
              <c:strCache>
                <c:ptCount val="1"/>
                <c:pt idx="0">
                  <c:v>DEFICIT</c:v>
                </c:pt>
              </c:strCache>
            </c:strRef>
          </c:tx>
          <c:spPr>
            <a:ln w="19050">
              <a:solidFill>
                <a:srgbClr val="4600A5"/>
              </a:solidFill>
              <a:prstDash val="solid"/>
            </a:ln>
          </c:spPr>
          <c:marker>
            <c:symbol val="none"/>
          </c:marker>
          <c:val>
            <c:numRef>
              <c:f>balance!$I$20:$I$31</c:f>
              <c:numCache>
                <c:formatCode>0.00</c:formatCode>
                <c:ptCount val="12"/>
                <c:pt idx="0">
                  <c:v>0</c:v>
                </c:pt>
                <c:pt idx="1">
                  <c:v>0</c:v>
                </c:pt>
                <c:pt idx="2">
                  <c:v>31.31311111111113</c:v>
                </c:pt>
                <c:pt idx="3">
                  <c:v>23.409444444444439</c:v>
                </c:pt>
                <c:pt idx="4">
                  <c:v>37.675555555555562</c:v>
                </c:pt>
                <c:pt idx="5">
                  <c:v>72.176666666666648</c:v>
                </c:pt>
                <c:pt idx="6">
                  <c:v>84.5</c:v>
                </c:pt>
                <c:pt idx="7">
                  <c:v>96.597055555555556</c:v>
                </c:pt>
                <c:pt idx="8">
                  <c:v>0</c:v>
                </c:pt>
                <c:pt idx="9">
                  <c:v>0</c:v>
                </c:pt>
                <c:pt idx="10">
                  <c:v>0</c:v>
                </c:pt>
                <c:pt idx="11">
                  <c:v>0</c:v>
                </c:pt>
              </c:numCache>
            </c:numRef>
          </c:val>
        </c:ser>
        <c:marker val="1"/>
        <c:axId val="114462080"/>
        <c:axId val="114476544"/>
      </c:lineChart>
      <c:lineChart>
        <c:grouping val="standard"/>
        <c:ser>
          <c:idx val="0"/>
          <c:order val="0"/>
          <c:tx>
            <c:strRef>
              <c:f>balance!$B$19</c:f>
              <c:strCache>
                <c:ptCount val="1"/>
                <c:pt idx="0">
                  <c:v>T C°</c:v>
                </c:pt>
              </c:strCache>
            </c:strRef>
          </c:tx>
          <c:spPr>
            <a:ln w="19050">
              <a:solidFill>
                <a:srgbClr val="DD0806"/>
              </a:solidFill>
              <a:prstDash val="solid"/>
            </a:ln>
          </c:spPr>
          <c:marker>
            <c:symbol val="square"/>
            <c:size val="4"/>
            <c:spPr>
              <a:noFill/>
              <a:ln w="19050">
                <a:solidFill>
                  <a:schemeClr val="tx1"/>
                </a:solidFill>
              </a:ln>
            </c:spPr>
          </c:marker>
          <c:cat>
            <c:strRef>
              <c:f>balance!$A$20:$A$31</c:f>
              <c:strCache>
                <c:ptCount val="12"/>
                <c:pt idx="0">
                  <c:v>OCT</c:v>
                </c:pt>
                <c:pt idx="1">
                  <c:v>NOV</c:v>
                </c:pt>
                <c:pt idx="2">
                  <c:v>DIC</c:v>
                </c:pt>
                <c:pt idx="3">
                  <c:v>ENE</c:v>
                </c:pt>
                <c:pt idx="4">
                  <c:v>FEB</c:v>
                </c:pt>
                <c:pt idx="5">
                  <c:v>MAR</c:v>
                </c:pt>
                <c:pt idx="6">
                  <c:v>ABR</c:v>
                </c:pt>
                <c:pt idx="7">
                  <c:v>MAY</c:v>
                </c:pt>
                <c:pt idx="8">
                  <c:v>JUN</c:v>
                </c:pt>
                <c:pt idx="9">
                  <c:v>JUL</c:v>
                </c:pt>
                <c:pt idx="10">
                  <c:v>AGO</c:v>
                </c:pt>
                <c:pt idx="11">
                  <c:v>SEP</c:v>
                </c:pt>
              </c:strCache>
            </c:strRef>
          </c:cat>
          <c:val>
            <c:numRef>
              <c:f>balance!$B$20:$B$31</c:f>
              <c:numCache>
                <c:formatCode>General</c:formatCode>
                <c:ptCount val="12"/>
                <c:pt idx="0">
                  <c:v>19.5</c:v>
                </c:pt>
                <c:pt idx="1">
                  <c:v>17.399999999999999</c:v>
                </c:pt>
                <c:pt idx="2">
                  <c:v>15.8</c:v>
                </c:pt>
                <c:pt idx="3">
                  <c:v>15.3</c:v>
                </c:pt>
                <c:pt idx="4">
                  <c:v>16.7</c:v>
                </c:pt>
                <c:pt idx="5">
                  <c:v>19</c:v>
                </c:pt>
                <c:pt idx="6">
                  <c:v>21</c:v>
                </c:pt>
                <c:pt idx="7">
                  <c:v>22.9</c:v>
                </c:pt>
                <c:pt idx="8">
                  <c:v>22.8</c:v>
                </c:pt>
                <c:pt idx="9">
                  <c:v>21</c:v>
                </c:pt>
                <c:pt idx="10">
                  <c:v>20.9</c:v>
                </c:pt>
                <c:pt idx="11">
                  <c:v>20.6</c:v>
                </c:pt>
              </c:numCache>
            </c:numRef>
          </c:val>
        </c:ser>
        <c:marker val="1"/>
        <c:axId val="114478080"/>
        <c:axId val="114824704"/>
      </c:lineChart>
      <c:catAx>
        <c:axId val="114462080"/>
        <c:scaling>
          <c:orientation val="minMax"/>
        </c:scaling>
        <c:axPos val="b"/>
        <c:numFmt formatCode="General" sourceLinked="1"/>
        <c:tickLblPos val="nextTo"/>
        <c:spPr>
          <a:ln w="3175">
            <a:solidFill>
              <a:srgbClr val="000000"/>
            </a:solidFill>
            <a:prstDash val="solid"/>
          </a:ln>
        </c:spPr>
        <c:txPr>
          <a:bodyPr rot="-2700000" vert="horz"/>
          <a:lstStyle/>
          <a:p>
            <a:pPr>
              <a:defRPr lang="es-ES_tradnl" sz="800" b="1" i="0" u="none" strike="noStrike" baseline="0">
                <a:solidFill>
                  <a:srgbClr val="000000"/>
                </a:solidFill>
                <a:latin typeface="+mj-lt"/>
                <a:ea typeface="Arial"/>
                <a:cs typeface="Arial"/>
              </a:defRPr>
            </a:pPr>
            <a:endParaRPr lang="es-MX"/>
          </a:p>
        </c:txPr>
        <c:crossAx val="114476544"/>
        <c:crosses val="autoZero"/>
        <c:auto val="1"/>
        <c:lblAlgn val="ctr"/>
        <c:lblOffset val="100"/>
        <c:tickLblSkip val="1"/>
        <c:tickMarkSkip val="1"/>
      </c:catAx>
      <c:valAx>
        <c:axId val="114476544"/>
        <c:scaling>
          <c:orientation val="minMax"/>
          <c:max val="260"/>
          <c:min val="0"/>
        </c:scaling>
        <c:axPos val="l"/>
        <c:majorGridlines>
          <c:spPr>
            <a:ln w="3175">
              <a:solidFill>
                <a:srgbClr val="000000"/>
              </a:solidFill>
              <a:prstDash val="sysDash"/>
            </a:ln>
          </c:spPr>
        </c:majorGridlines>
        <c:numFmt formatCode="General" sourceLinked="1"/>
        <c:tickLblPos val="nextTo"/>
        <c:spPr>
          <a:ln w="3175">
            <a:solidFill>
              <a:srgbClr val="000000"/>
            </a:solidFill>
            <a:prstDash val="solid"/>
          </a:ln>
        </c:spPr>
        <c:txPr>
          <a:bodyPr rot="0" vert="horz"/>
          <a:lstStyle/>
          <a:p>
            <a:pPr>
              <a:defRPr lang="es-ES_tradnl" sz="800" b="0" i="0" u="none" strike="noStrike" baseline="0">
                <a:solidFill>
                  <a:srgbClr val="000000"/>
                </a:solidFill>
                <a:latin typeface="+mj-lt"/>
                <a:ea typeface="Arial"/>
                <a:cs typeface="Arial"/>
              </a:defRPr>
            </a:pPr>
            <a:endParaRPr lang="es-MX"/>
          </a:p>
        </c:txPr>
        <c:crossAx val="114462080"/>
        <c:crossesAt val="1"/>
        <c:crossBetween val="midCat"/>
        <c:majorUnit val="40"/>
      </c:valAx>
      <c:catAx>
        <c:axId val="114478080"/>
        <c:scaling>
          <c:orientation val="minMax"/>
        </c:scaling>
        <c:delete val="1"/>
        <c:axPos val="b"/>
        <c:tickLblPos val="none"/>
        <c:crossAx val="114824704"/>
        <c:crosses val="autoZero"/>
        <c:auto val="1"/>
        <c:lblAlgn val="ctr"/>
        <c:lblOffset val="100"/>
      </c:catAx>
      <c:valAx>
        <c:axId val="114824704"/>
        <c:scaling>
          <c:orientation val="minMax"/>
          <c:max val="130"/>
          <c:min val="0"/>
        </c:scaling>
        <c:axPos val="r"/>
        <c:numFmt formatCode="General" sourceLinked="1"/>
        <c:majorTickMark val="cross"/>
        <c:tickLblPos val="nextTo"/>
        <c:spPr>
          <a:ln w="3175">
            <a:solidFill>
              <a:srgbClr val="000000"/>
            </a:solidFill>
            <a:prstDash val="solid"/>
          </a:ln>
        </c:spPr>
        <c:txPr>
          <a:bodyPr rot="0" vert="horz"/>
          <a:lstStyle/>
          <a:p>
            <a:pPr>
              <a:defRPr lang="es-ES_tradnl" sz="800" b="0" i="0" u="none" strike="noStrike" baseline="0">
                <a:solidFill>
                  <a:srgbClr val="000000"/>
                </a:solidFill>
                <a:latin typeface="+mj-lt"/>
                <a:ea typeface="Arial"/>
                <a:cs typeface="Arial"/>
              </a:defRPr>
            </a:pPr>
            <a:endParaRPr lang="es-MX"/>
          </a:p>
        </c:txPr>
        <c:crossAx val="114478080"/>
        <c:crosses val="max"/>
        <c:crossBetween val="midCat"/>
        <c:majorUnit val="20"/>
      </c:valAx>
      <c:spPr>
        <a:noFill/>
        <a:ln w="25400">
          <a:noFill/>
        </a:ln>
      </c:spPr>
    </c:plotArea>
    <c:legend>
      <c:legendPos val="r"/>
      <c:layout>
        <c:manualLayout>
          <c:xMode val="edge"/>
          <c:yMode val="edge"/>
          <c:x val="0.15390355859553934"/>
          <c:y val="0.85232296016132858"/>
          <c:w val="0.71254097768256863"/>
          <c:h val="5.5776892430278904E-2"/>
        </c:manualLayout>
      </c:layout>
      <c:spPr>
        <a:noFill/>
        <a:ln w="25400">
          <a:noFill/>
        </a:ln>
      </c:spPr>
      <c:txPr>
        <a:bodyPr/>
        <a:lstStyle/>
        <a:p>
          <a:pPr>
            <a:defRPr lang="es-ES_tradnl" sz="700" b="1" i="0" u="none" strike="noStrike" baseline="0">
              <a:solidFill>
                <a:srgbClr val="000000"/>
              </a:solidFill>
              <a:latin typeface="+mj-lt"/>
              <a:ea typeface="Arial"/>
              <a:cs typeface="Arial"/>
            </a:defRPr>
          </a:pPr>
          <a:endParaRPr lang="es-MX"/>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50" b="0" i="0" u="none" strike="noStrike" baseline="0">
          <a:solidFill>
            <a:srgbClr val="000000"/>
          </a:solidFill>
          <a:latin typeface="Arial"/>
          <a:ea typeface="Arial"/>
          <a:cs typeface="Arial"/>
        </a:defRPr>
      </a:pPr>
      <a:endParaRPr lang="es-MX"/>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MX"/>
  <c:style val="18"/>
  <c:chart>
    <c:view3D>
      <c:rotX val="30"/>
      <c:perspective val="30"/>
    </c:view3D>
    <c:plotArea>
      <c:layout/>
      <c:pie3DChart>
        <c:varyColors val="1"/>
        <c:ser>
          <c:idx val="0"/>
          <c:order val="0"/>
          <c:spPr>
            <a:solidFill>
              <a:srgbClr val="0070C0"/>
            </a:solidFill>
          </c:spPr>
          <c:explosion val="25"/>
          <c:dPt>
            <c:idx val="1"/>
            <c:spPr>
              <a:solidFill>
                <a:srgbClr val="C00000"/>
              </a:solidFill>
            </c:spPr>
          </c:dPt>
          <c:dLbls>
            <c:txPr>
              <a:bodyPr/>
              <a:lstStyle/>
              <a:p>
                <a:pPr>
                  <a:defRPr lang="es-MX" b="1">
                    <a:solidFill>
                      <a:srgbClr val="FFFFCC"/>
                    </a:solidFill>
                    <a:latin typeface="+mj-lt"/>
                  </a:defRPr>
                </a:pPr>
                <a:endParaRPr lang="es-MX"/>
              </a:p>
            </c:txPr>
            <c:showVal val="1"/>
            <c:showLeaderLines val="1"/>
          </c:dLbls>
          <c:cat>
            <c:strRef>
              <c:f>Hoja1!$D$7:$D$8</c:f>
              <c:strCache>
                <c:ptCount val="2"/>
                <c:pt idx="0">
                  <c:v>servicios</c:v>
                </c:pt>
                <c:pt idx="1">
                  <c:v>comercio</c:v>
                </c:pt>
              </c:strCache>
            </c:strRef>
          </c:cat>
          <c:val>
            <c:numRef>
              <c:f>Hoja1!$E$7:$E$8</c:f>
              <c:numCache>
                <c:formatCode>General</c:formatCode>
                <c:ptCount val="2"/>
                <c:pt idx="0">
                  <c:v>589</c:v>
                </c:pt>
                <c:pt idx="1">
                  <c:v>853</c:v>
                </c:pt>
              </c:numCache>
            </c:numRef>
          </c:val>
        </c:ser>
      </c:pie3DChart>
    </c:plotArea>
    <c:legend>
      <c:legendPos val="r"/>
      <c:txPr>
        <a:bodyPr/>
        <a:lstStyle/>
        <a:p>
          <a:pPr>
            <a:defRPr lang="es-MX">
              <a:latin typeface="+mj-lt"/>
            </a:defRPr>
          </a:pPr>
          <a:endParaRPr lang="es-MX"/>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s-MX"/>
  <c:style val="18"/>
  <c:chart>
    <c:view3D>
      <c:rotX val="30"/>
      <c:perspective val="30"/>
    </c:view3D>
    <c:plotArea>
      <c:layout/>
      <c:pie3DChart>
        <c:varyColors val="1"/>
        <c:ser>
          <c:idx val="0"/>
          <c:order val="0"/>
          <c:explosion val="25"/>
          <c:dLbls>
            <c:txPr>
              <a:bodyPr/>
              <a:lstStyle/>
              <a:p>
                <a:pPr>
                  <a:defRPr lang="es-MX" b="1">
                    <a:latin typeface="+mj-lt"/>
                  </a:defRPr>
                </a:pPr>
                <a:endParaRPr lang="es-MX"/>
              </a:p>
            </c:txPr>
            <c:showVal val="1"/>
          </c:dLbls>
          <c:cat>
            <c:strRef>
              <c:f>Hoja2!$B$4:$B$11</c:f>
              <c:strCache>
                <c:ptCount val="8"/>
                <c:pt idx="0">
                  <c:v>Transporte</c:v>
                </c:pt>
                <c:pt idx="1">
                  <c:v>Información en medios masivos</c:v>
                </c:pt>
                <c:pt idx="2">
                  <c:v>Servicios financieros</c:v>
                </c:pt>
                <c:pt idx="3">
                  <c:v>Servicios inmobiliarios</c:v>
                </c:pt>
                <c:pt idx="4">
                  <c:v>Servicios profesionales</c:v>
                </c:pt>
                <c:pt idx="5">
                  <c:v>Servicios de viaje e Internet</c:v>
                </c:pt>
                <c:pt idx="6">
                  <c:v>Servicios de recreación</c:v>
                </c:pt>
                <c:pt idx="7">
                  <c:v>Hoteles y restaurantes</c:v>
                </c:pt>
              </c:strCache>
            </c:strRef>
          </c:cat>
          <c:val>
            <c:numRef>
              <c:f>Hoja2!$C$4:$C$11</c:f>
              <c:numCache>
                <c:formatCode>General</c:formatCode>
                <c:ptCount val="8"/>
                <c:pt idx="0">
                  <c:v>3</c:v>
                </c:pt>
                <c:pt idx="1">
                  <c:v>5</c:v>
                </c:pt>
                <c:pt idx="2">
                  <c:v>7</c:v>
                </c:pt>
                <c:pt idx="3">
                  <c:v>7</c:v>
                </c:pt>
                <c:pt idx="4">
                  <c:v>23</c:v>
                </c:pt>
                <c:pt idx="5">
                  <c:v>22</c:v>
                </c:pt>
                <c:pt idx="6">
                  <c:v>50</c:v>
                </c:pt>
                <c:pt idx="7">
                  <c:v>160</c:v>
                </c:pt>
              </c:numCache>
            </c:numRef>
          </c:val>
        </c:ser>
        <c:dLbls>
          <c:showVal val="1"/>
        </c:dLbls>
      </c:pie3DChart>
    </c:plotArea>
    <c:legend>
      <c:legendPos val="b"/>
      <c:txPr>
        <a:bodyPr/>
        <a:lstStyle/>
        <a:p>
          <a:pPr>
            <a:defRPr lang="es-MX" sz="1050">
              <a:latin typeface="+mj-lt"/>
            </a:defRPr>
          </a:pPr>
          <a:endParaRPr lang="es-MX"/>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MX"/>
  <c:chart>
    <c:view3D>
      <c:rotX val="30"/>
      <c:perspective val="30"/>
    </c:view3D>
    <c:plotArea>
      <c:layout/>
      <c:pie3DChart>
        <c:varyColors val="1"/>
        <c:ser>
          <c:idx val="0"/>
          <c:order val="0"/>
          <c:explosion val="25"/>
          <c:dLbls>
            <c:txPr>
              <a:bodyPr/>
              <a:lstStyle/>
              <a:p>
                <a:pPr>
                  <a:defRPr lang="es-MX" b="1">
                    <a:latin typeface="+mj-lt"/>
                  </a:defRPr>
                </a:pPr>
                <a:endParaRPr lang="es-MX"/>
              </a:p>
            </c:txPr>
            <c:showVal val="1"/>
            <c:showLeaderLines val="1"/>
          </c:dLbls>
          <c:cat>
            <c:strRef>
              <c:f>Hoja1!$A$1:$A$5</c:f>
              <c:strCache>
                <c:ptCount val="5"/>
                <c:pt idx="0">
                  <c:v>Peces</c:v>
                </c:pt>
                <c:pt idx="1">
                  <c:v>Anfibios</c:v>
                </c:pt>
                <c:pt idx="2">
                  <c:v>Reptiles</c:v>
                </c:pt>
                <c:pt idx="3">
                  <c:v>Mamíferos</c:v>
                </c:pt>
                <c:pt idx="4">
                  <c:v>Aves</c:v>
                </c:pt>
              </c:strCache>
            </c:strRef>
          </c:cat>
          <c:val>
            <c:numRef>
              <c:f>Hoja1!$B$1:$B$5</c:f>
              <c:numCache>
                <c:formatCode>General</c:formatCode>
                <c:ptCount val="5"/>
                <c:pt idx="0">
                  <c:v>47</c:v>
                </c:pt>
                <c:pt idx="1">
                  <c:v>16</c:v>
                </c:pt>
                <c:pt idx="2">
                  <c:v>36</c:v>
                </c:pt>
                <c:pt idx="3">
                  <c:v>106</c:v>
                </c:pt>
                <c:pt idx="4">
                  <c:v>257</c:v>
                </c:pt>
              </c:numCache>
            </c:numRef>
          </c:val>
        </c:ser>
      </c:pie3DChart>
    </c:plotArea>
    <c:legend>
      <c:legendPos val="r"/>
      <c:txPr>
        <a:bodyPr/>
        <a:lstStyle/>
        <a:p>
          <a:pPr>
            <a:defRPr lang="es-MX">
              <a:latin typeface="+mj-lt"/>
            </a:defRPr>
          </a:pPr>
          <a:endParaRPr lang="es-MX"/>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s-MX"/>
  <c:chart>
    <c:view3D>
      <c:rotX val="30"/>
      <c:perspective val="30"/>
    </c:view3D>
    <c:plotArea>
      <c:layout/>
      <c:pie3DChart>
        <c:varyColors val="1"/>
        <c:ser>
          <c:idx val="0"/>
          <c:order val="0"/>
          <c:explosion val="25"/>
          <c:dLbls>
            <c:txPr>
              <a:bodyPr/>
              <a:lstStyle/>
              <a:p>
                <a:pPr>
                  <a:defRPr lang="es-MX" b="1">
                    <a:latin typeface="+mj-lt"/>
                  </a:defRPr>
                </a:pPr>
                <a:endParaRPr lang="es-MX"/>
              </a:p>
            </c:txPr>
            <c:showVal val="1"/>
            <c:showLeaderLines val="1"/>
          </c:dLbls>
          <c:cat>
            <c:strRef>
              <c:f>Hoja3!$A$1:$A$4</c:f>
              <c:strCache>
                <c:ptCount val="4"/>
                <c:pt idx="0">
                  <c:v>Anfibios</c:v>
                </c:pt>
                <c:pt idx="1">
                  <c:v>Reptiles</c:v>
                </c:pt>
                <c:pt idx="2">
                  <c:v>Mamíferos</c:v>
                </c:pt>
                <c:pt idx="3">
                  <c:v>Aves</c:v>
                </c:pt>
              </c:strCache>
            </c:strRef>
          </c:cat>
          <c:val>
            <c:numRef>
              <c:f>Hoja3!$B$1:$B$4</c:f>
              <c:numCache>
                <c:formatCode>General</c:formatCode>
                <c:ptCount val="4"/>
                <c:pt idx="0">
                  <c:v>3</c:v>
                </c:pt>
                <c:pt idx="1">
                  <c:v>8</c:v>
                </c:pt>
                <c:pt idx="2">
                  <c:v>25</c:v>
                </c:pt>
                <c:pt idx="3">
                  <c:v>46</c:v>
                </c:pt>
              </c:numCache>
            </c:numRef>
          </c:val>
        </c:ser>
      </c:pie3DChart>
    </c:plotArea>
    <c:legend>
      <c:legendPos val="r"/>
      <c:txPr>
        <a:bodyPr/>
        <a:lstStyle/>
        <a:p>
          <a:pPr>
            <a:defRPr lang="es-MX">
              <a:latin typeface="+mj-lt"/>
            </a:defRPr>
          </a:pPr>
          <a:endParaRPr lang="es-MX"/>
        </a:p>
      </c:txPr>
    </c:legend>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MX"/>
  <c:style val="27"/>
  <c:chart>
    <c:plotArea>
      <c:layout/>
      <c:barChart>
        <c:barDir val="bar"/>
        <c:grouping val="clustered"/>
        <c:ser>
          <c:idx val="0"/>
          <c:order val="0"/>
          <c:dPt>
            <c:idx val="0"/>
            <c:spPr>
              <a:solidFill>
                <a:schemeClr val="accent5">
                  <a:lumMod val="75000"/>
                </a:schemeClr>
              </a:solidFill>
            </c:spPr>
          </c:dPt>
          <c:dPt>
            <c:idx val="1"/>
            <c:spPr>
              <a:solidFill>
                <a:schemeClr val="accent6">
                  <a:lumMod val="75000"/>
                </a:schemeClr>
              </a:solidFill>
            </c:spPr>
          </c:dPt>
          <c:dPt>
            <c:idx val="2"/>
            <c:spPr>
              <a:solidFill>
                <a:srgbClr val="008000"/>
              </a:solidFill>
              <a:ln>
                <a:noFill/>
              </a:ln>
            </c:spPr>
          </c:dPt>
          <c:dPt>
            <c:idx val="3"/>
            <c:spPr>
              <a:solidFill>
                <a:schemeClr val="accent5">
                  <a:lumMod val="75000"/>
                </a:schemeClr>
              </a:solidFill>
            </c:spPr>
          </c:dPt>
          <c:dPt>
            <c:idx val="4"/>
            <c:spPr>
              <a:solidFill>
                <a:schemeClr val="accent6">
                  <a:lumMod val="75000"/>
                </a:schemeClr>
              </a:solidFill>
            </c:spPr>
          </c:dPt>
          <c:dPt>
            <c:idx val="5"/>
            <c:spPr>
              <a:solidFill>
                <a:srgbClr val="008000"/>
              </a:solidFill>
              <a:ln>
                <a:noFill/>
              </a:ln>
            </c:spPr>
          </c:dPt>
          <c:dPt>
            <c:idx val="6"/>
            <c:spPr>
              <a:solidFill>
                <a:schemeClr val="accent5">
                  <a:lumMod val="75000"/>
                </a:schemeClr>
              </a:solidFill>
            </c:spPr>
          </c:dPt>
          <c:dPt>
            <c:idx val="7"/>
            <c:spPr>
              <a:solidFill>
                <a:schemeClr val="accent6">
                  <a:lumMod val="75000"/>
                </a:schemeClr>
              </a:solidFill>
            </c:spPr>
          </c:dPt>
          <c:dPt>
            <c:idx val="8"/>
            <c:spPr>
              <a:solidFill>
                <a:srgbClr val="008000"/>
              </a:solidFill>
              <a:ln>
                <a:noFill/>
              </a:ln>
            </c:spPr>
          </c:dPt>
          <c:dLbls>
            <c:dLbl>
              <c:idx val="8"/>
              <c:tx>
                <c:rich>
                  <a:bodyPr/>
                  <a:lstStyle/>
                  <a:p>
                    <a:r>
                      <a:rPr lang="en-US">
                        <a:latin typeface="+mj-lt"/>
                      </a:rPr>
                      <a:t>1</a:t>
                    </a:r>
                    <a:r>
                      <a:rPr lang="en-US"/>
                      <a:t>0,519</a:t>
                    </a:r>
                  </a:p>
                </c:rich>
              </c:tx>
              <c:showVal val="1"/>
            </c:dLbl>
            <c:txPr>
              <a:bodyPr/>
              <a:lstStyle/>
              <a:p>
                <a:pPr>
                  <a:defRPr lang="es-MX">
                    <a:latin typeface="+mj-lt"/>
                  </a:defRPr>
                </a:pPr>
                <a:endParaRPr lang="es-MX"/>
              </a:p>
            </c:txPr>
            <c:showVal val="1"/>
          </c:dLbls>
          <c:cat>
            <c:multiLvlStrRef>
              <c:f>'[1. Cobertura de los servicios de agua entubada, drenaje y luz eléctrica principales localidades del municipio de Poncitlán.xlsx]Hoja1'!$C$37:$K$38</c:f>
              <c:multiLvlStrCache>
                <c:ptCount val="9"/>
                <c:lvl>
                  <c:pt idx="0">
                    <c:v>con agua entubada</c:v>
                  </c:pt>
                  <c:pt idx="1">
                    <c:v> con drenaje</c:v>
                  </c:pt>
                  <c:pt idx="2">
                    <c:v> con energía eléctrica</c:v>
                  </c:pt>
                  <c:pt idx="3">
                    <c:v>con  agua entubada</c:v>
                  </c:pt>
                  <c:pt idx="4">
                    <c:v> con drenaje</c:v>
                  </c:pt>
                  <c:pt idx="5">
                    <c:v>con energía eléctrica</c:v>
                  </c:pt>
                  <c:pt idx="6">
                    <c:v>con agua entubada </c:v>
                  </c:pt>
                  <c:pt idx="7">
                    <c:v> con drenaje</c:v>
                  </c:pt>
                  <c:pt idx="8">
                    <c:v> con energía eléctrica</c:v>
                  </c:pt>
                </c:lvl>
                <c:lvl>
                  <c:pt idx="0">
                    <c:v>1990</c:v>
                  </c:pt>
                  <c:pt idx="3">
                    <c:v>2000</c:v>
                  </c:pt>
                  <c:pt idx="6">
                    <c:v>2010</c:v>
                  </c:pt>
                </c:lvl>
              </c:multiLvlStrCache>
            </c:multiLvlStrRef>
          </c:cat>
          <c:val>
            <c:numRef>
              <c:f>'[1. Cobertura de los servicios de agua entubada, drenaje y luz eléctrica principales localidades del municipio de Poncitlán.xlsx]Hoja1'!$C$39:$K$39</c:f>
              <c:numCache>
                <c:formatCode>#,##0</c:formatCode>
                <c:ptCount val="9"/>
                <c:pt idx="0">
                  <c:v>4747</c:v>
                </c:pt>
                <c:pt idx="1">
                  <c:v>4244</c:v>
                </c:pt>
                <c:pt idx="2">
                  <c:v>5369</c:v>
                </c:pt>
                <c:pt idx="3">
                  <c:v>7234</c:v>
                </c:pt>
                <c:pt idx="4">
                  <c:v>6722</c:v>
                </c:pt>
                <c:pt idx="5">
                  <c:v>7849</c:v>
                </c:pt>
                <c:pt idx="6">
                  <c:v>10035</c:v>
                </c:pt>
                <c:pt idx="7">
                  <c:v>10315</c:v>
                </c:pt>
                <c:pt idx="8" formatCode="General">
                  <c:v>10519</c:v>
                </c:pt>
              </c:numCache>
            </c:numRef>
          </c:val>
        </c:ser>
        <c:axId val="127623168"/>
        <c:axId val="127624704"/>
      </c:barChart>
      <c:catAx>
        <c:axId val="127623168"/>
        <c:scaling>
          <c:orientation val="minMax"/>
        </c:scaling>
        <c:axPos val="l"/>
        <c:tickLblPos val="nextTo"/>
        <c:txPr>
          <a:bodyPr/>
          <a:lstStyle/>
          <a:p>
            <a:pPr>
              <a:defRPr lang="es-MX">
                <a:latin typeface="+mj-lt"/>
              </a:defRPr>
            </a:pPr>
            <a:endParaRPr lang="es-MX"/>
          </a:p>
        </c:txPr>
        <c:crossAx val="127624704"/>
        <c:crosses val="autoZero"/>
        <c:auto val="1"/>
        <c:lblAlgn val="ctr"/>
        <c:lblOffset val="100"/>
      </c:catAx>
      <c:valAx>
        <c:axId val="127624704"/>
        <c:scaling>
          <c:orientation val="minMax"/>
        </c:scaling>
        <c:axPos val="b"/>
        <c:majorGridlines/>
        <c:numFmt formatCode="#,##0" sourceLinked="1"/>
        <c:tickLblPos val="nextTo"/>
        <c:txPr>
          <a:bodyPr/>
          <a:lstStyle/>
          <a:p>
            <a:pPr>
              <a:defRPr lang="es-MX">
                <a:latin typeface="+mj-lt"/>
              </a:defRPr>
            </a:pPr>
            <a:endParaRPr lang="es-MX"/>
          </a:p>
        </c:txPr>
        <c:crossAx val="127623168"/>
        <c:crosses val="autoZero"/>
        <c:crossBetween val="between"/>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MX"/>
  <c:style val="8"/>
  <c:chart>
    <c:autoTitleDeleted val="1"/>
    <c:plotArea>
      <c:layout/>
      <c:barChart>
        <c:barDir val="col"/>
        <c:grouping val="clustered"/>
        <c:ser>
          <c:idx val="0"/>
          <c:order val="0"/>
          <c:tx>
            <c:strRef>
              <c:f>Hoja3!$B$1</c:f>
              <c:strCache>
                <c:ptCount val="1"/>
                <c:pt idx="0">
                  <c:v>Metros3 de agua al día</c:v>
                </c:pt>
              </c:strCache>
            </c:strRef>
          </c:tx>
          <c:cat>
            <c:strRef>
              <c:f>Hoja3!$A$2:$A$18</c:f>
              <c:strCache>
                <c:ptCount val="17"/>
                <c:pt idx="0">
                  <c:v>Poncitlán</c:v>
                </c:pt>
                <c:pt idx="1">
                  <c:v>Infonavit</c:v>
                </c:pt>
                <c:pt idx="2">
                  <c:v>San José de Ornelas</c:v>
                </c:pt>
                <c:pt idx="3">
                  <c:v>La pila</c:v>
                </c:pt>
                <c:pt idx="4">
                  <c:v>Cuitzeo</c:v>
                </c:pt>
                <c:pt idx="5">
                  <c:v>San Sebastian</c:v>
                </c:pt>
                <c:pt idx="6">
                  <c:v>San Luis de Aguacaliente</c:v>
                </c:pt>
                <c:pt idx="7">
                  <c:v>Tlachichilco</c:v>
                </c:pt>
                <c:pt idx="8">
                  <c:v>San Jacinto</c:v>
                </c:pt>
                <c:pt idx="9">
                  <c:v>Casa Blanca</c:v>
                </c:pt>
                <c:pt idx="10">
                  <c:v>Santa Cruz</c:v>
                </c:pt>
                <c:pt idx="11">
                  <c:v>San Pedro Itzicán</c:v>
                </c:pt>
                <c:pt idx="12">
                  <c:v>Mezcala</c:v>
                </c:pt>
                <c:pt idx="13">
                  <c:v>San Juan Tecomatlán</c:v>
                </c:pt>
                <c:pt idx="14">
                  <c:v>San Miguel Zapotitlán</c:v>
                </c:pt>
                <c:pt idx="15">
                  <c:v>Campestres del valle</c:v>
                </c:pt>
                <c:pt idx="16">
                  <c:v>Total</c:v>
                </c:pt>
              </c:strCache>
            </c:strRef>
          </c:cat>
          <c:val>
            <c:numRef>
              <c:f>Hoja3!$B$2:$B$18</c:f>
              <c:numCache>
                <c:formatCode>General</c:formatCode>
                <c:ptCount val="17"/>
                <c:pt idx="0">
                  <c:v>9504</c:v>
                </c:pt>
                <c:pt idx="1">
                  <c:v>658.99063650087351</c:v>
                </c:pt>
                <c:pt idx="2">
                  <c:v>252.10904677802878</c:v>
                </c:pt>
                <c:pt idx="3">
                  <c:v>337.86456966385117</c:v>
                </c:pt>
                <c:pt idx="4">
                  <c:v>3276.9487399999998</c:v>
                </c:pt>
                <c:pt idx="5">
                  <c:v>464.17696914682642</c:v>
                </c:pt>
                <c:pt idx="6">
                  <c:v>167.10370889285423</c:v>
                </c:pt>
                <c:pt idx="7">
                  <c:v>360.69832562086231</c:v>
                </c:pt>
                <c:pt idx="8">
                  <c:v>670.66539057335854</c:v>
                </c:pt>
                <c:pt idx="9">
                  <c:v>425.07357598838797</c:v>
                </c:pt>
                <c:pt idx="10">
                  <c:v>575.95453424238553</c:v>
                </c:pt>
                <c:pt idx="11">
                  <c:v>1088.5184359305779</c:v>
                </c:pt>
                <c:pt idx="12">
                  <c:v>1522.9224378644508</c:v>
                </c:pt>
                <c:pt idx="13">
                  <c:v>656.41187556118632</c:v>
                </c:pt>
                <c:pt idx="14">
                  <c:v>1324.4985100000001</c:v>
                </c:pt>
                <c:pt idx="15">
                  <c:v>316.39052402048327</c:v>
                </c:pt>
                <c:pt idx="16">
                  <c:v>21602.327278467896</c:v>
                </c:pt>
              </c:numCache>
            </c:numRef>
          </c:val>
        </c:ser>
        <c:axId val="127527936"/>
        <c:axId val="127599360"/>
      </c:barChart>
      <c:catAx>
        <c:axId val="127527936"/>
        <c:scaling>
          <c:orientation val="minMax"/>
        </c:scaling>
        <c:axPos val="b"/>
        <c:tickLblPos val="nextTo"/>
        <c:txPr>
          <a:bodyPr/>
          <a:lstStyle/>
          <a:p>
            <a:pPr>
              <a:defRPr lang="es-MX"/>
            </a:pPr>
            <a:endParaRPr lang="es-MX"/>
          </a:p>
        </c:txPr>
        <c:crossAx val="127599360"/>
        <c:crosses val="autoZero"/>
        <c:auto val="1"/>
        <c:lblAlgn val="ctr"/>
        <c:lblOffset val="100"/>
      </c:catAx>
      <c:valAx>
        <c:axId val="127599360"/>
        <c:scaling>
          <c:orientation val="minMax"/>
        </c:scaling>
        <c:axPos val="l"/>
        <c:majorGridlines/>
        <c:numFmt formatCode="General" sourceLinked="1"/>
        <c:tickLblPos val="nextTo"/>
        <c:txPr>
          <a:bodyPr/>
          <a:lstStyle/>
          <a:p>
            <a:pPr>
              <a:defRPr lang="es-MX"/>
            </a:pPr>
            <a:endParaRPr lang="es-MX"/>
          </a:p>
        </c:txPr>
        <c:crossAx val="127527936"/>
        <c:crosses val="autoZero"/>
        <c:crossBetween val="between"/>
      </c:valAx>
    </c:plotArea>
    <c:legend>
      <c:legendPos val="r"/>
      <c:txPr>
        <a:bodyPr/>
        <a:lstStyle/>
        <a:p>
          <a:pPr>
            <a:defRPr lang="es-MX"/>
          </a:pPr>
          <a:endParaRPr lang="es-MX"/>
        </a:p>
      </c:txPr>
    </c:legend>
    <c:plotVisOnly val="1"/>
    <c:dispBlanksAs val="gap"/>
  </c:chart>
  <c:txPr>
    <a:bodyPr/>
    <a:lstStyle/>
    <a:p>
      <a:pPr>
        <a:defRPr>
          <a:latin typeface="+mj-lt"/>
        </a:defRPr>
      </a:pPr>
      <a:endParaRPr lang="es-MX"/>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MX"/>
  <c:style val="18"/>
  <c:chart>
    <c:autoTitleDeleted val="1"/>
    <c:plotArea>
      <c:layout/>
      <c:barChart>
        <c:barDir val="col"/>
        <c:grouping val="clustered"/>
        <c:ser>
          <c:idx val="0"/>
          <c:order val="0"/>
          <c:tx>
            <c:strRef>
              <c:f>Hoja2!$A$4</c:f>
              <c:strCache>
                <c:ptCount val="1"/>
                <c:pt idx="0">
                  <c:v>Poncitlán</c:v>
                </c:pt>
              </c:strCache>
            </c:strRef>
          </c:tx>
          <c:spPr>
            <a:solidFill>
              <a:schemeClr val="accent5">
                <a:lumMod val="50000"/>
              </a:schemeClr>
            </a:solidFill>
          </c:spPr>
          <c:dLbls>
            <c:txPr>
              <a:bodyPr/>
              <a:lstStyle/>
              <a:p>
                <a:pPr>
                  <a:defRPr lang="es-MX" b="1">
                    <a:latin typeface="+mj-lt"/>
                  </a:defRPr>
                </a:pPr>
                <a:endParaRPr lang="es-MX"/>
              </a:p>
            </c:txPr>
            <c:showVal val="1"/>
          </c:dLbls>
          <c:cat>
            <c:strRef>
              <c:f>Hoja2!$B$3:$R$3</c:f>
              <c:strCache>
                <c:ptCount val="17"/>
                <c:pt idx="0">
                  <c:v>Total</c:v>
                </c:pt>
                <c:pt idx="1">
                  <c:v>De 12 a 14 años</c:v>
                </c:pt>
                <c:pt idx="2">
                  <c:v>De 15 a 19 años</c:v>
                </c:pt>
                <c:pt idx="3">
                  <c:v>De 20 a 24 años</c:v>
                </c:pt>
                <c:pt idx="4">
                  <c:v>De 25 a 29 años</c:v>
                </c:pt>
                <c:pt idx="5">
                  <c:v>De 30 a 34 años</c:v>
                </c:pt>
                <c:pt idx="6">
                  <c:v>De 35 a 39 años</c:v>
                </c:pt>
                <c:pt idx="7">
                  <c:v>De 40 a 44 años</c:v>
                </c:pt>
                <c:pt idx="8">
                  <c:v>De 45 a 49 años</c:v>
                </c:pt>
                <c:pt idx="9">
                  <c:v>De 50 a 54 años</c:v>
                </c:pt>
                <c:pt idx="10">
                  <c:v>De 55 a 59 años</c:v>
                </c:pt>
                <c:pt idx="11">
                  <c:v>De 60 a 64 años</c:v>
                </c:pt>
                <c:pt idx="12">
                  <c:v>De 65 a 69 años</c:v>
                </c:pt>
                <c:pt idx="13">
                  <c:v>De 70 a 74 años</c:v>
                </c:pt>
                <c:pt idx="14">
                  <c:v>De 75 a 79 años</c:v>
                </c:pt>
                <c:pt idx="15">
                  <c:v>De 80 a 84 años</c:v>
                </c:pt>
                <c:pt idx="16">
                  <c:v>85 y m·s años</c:v>
                </c:pt>
              </c:strCache>
            </c:strRef>
          </c:cat>
          <c:val>
            <c:numRef>
              <c:f>Hoja2!$B$4:$R$4</c:f>
              <c:numCache>
                <c:formatCode>General</c:formatCode>
                <c:ptCount val="17"/>
                <c:pt idx="0">
                  <c:v>49.03</c:v>
                </c:pt>
                <c:pt idx="1">
                  <c:v>5.44</c:v>
                </c:pt>
                <c:pt idx="2">
                  <c:v>36.620000000000012</c:v>
                </c:pt>
                <c:pt idx="3">
                  <c:v>61.48</c:v>
                </c:pt>
                <c:pt idx="4">
                  <c:v>64.27</c:v>
                </c:pt>
                <c:pt idx="5">
                  <c:v>64.47</c:v>
                </c:pt>
                <c:pt idx="6">
                  <c:v>66.3</c:v>
                </c:pt>
                <c:pt idx="7">
                  <c:v>63.7</c:v>
                </c:pt>
                <c:pt idx="8">
                  <c:v>61.01</c:v>
                </c:pt>
                <c:pt idx="9">
                  <c:v>56.97</c:v>
                </c:pt>
                <c:pt idx="10">
                  <c:v>51.5</c:v>
                </c:pt>
                <c:pt idx="11">
                  <c:v>39</c:v>
                </c:pt>
                <c:pt idx="12">
                  <c:v>35.21</c:v>
                </c:pt>
                <c:pt idx="13">
                  <c:v>25.41</c:v>
                </c:pt>
                <c:pt idx="14">
                  <c:v>18.54</c:v>
                </c:pt>
                <c:pt idx="15">
                  <c:v>12.629999999999999</c:v>
                </c:pt>
                <c:pt idx="16">
                  <c:v>8.7000000000000011</c:v>
                </c:pt>
              </c:numCache>
            </c:numRef>
          </c:val>
        </c:ser>
        <c:axId val="127640704"/>
        <c:axId val="127642240"/>
      </c:barChart>
      <c:catAx>
        <c:axId val="127640704"/>
        <c:scaling>
          <c:orientation val="minMax"/>
        </c:scaling>
        <c:axPos val="b"/>
        <c:tickLblPos val="nextTo"/>
        <c:txPr>
          <a:bodyPr/>
          <a:lstStyle/>
          <a:p>
            <a:pPr>
              <a:defRPr lang="es-MX" sz="900" b="1">
                <a:latin typeface="+mj-lt"/>
              </a:defRPr>
            </a:pPr>
            <a:endParaRPr lang="es-MX"/>
          </a:p>
        </c:txPr>
        <c:crossAx val="127642240"/>
        <c:crosses val="autoZero"/>
        <c:auto val="1"/>
        <c:lblAlgn val="ctr"/>
        <c:lblOffset val="100"/>
      </c:catAx>
      <c:valAx>
        <c:axId val="127642240"/>
        <c:scaling>
          <c:orientation val="minMax"/>
        </c:scaling>
        <c:axPos val="l"/>
        <c:majorGridlines/>
        <c:numFmt formatCode="General" sourceLinked="1"/>
        <c:tickLblPos val="nextTo"/>
        <c:txPr>
          <a:bodyPr/>
          <a:lstStyle/>
          <a:p>
            <a:pPr>
              <a:defRPr lang="es-MX">
                <a:latin typeface="+mj-lt"/>
              </a:defRPr>
            </a:pPr>
            <a:endParaRPr lang="es-MX"/>
          </a:p>
        </c:txPr>
        <c:crossAx val="127640704"/>
        <c:crosses val="autoZero"/>
        <c:crossBetween val="between"/>
      </c:valAx>
    </c:plotArea>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0.2375</cdr:x>
      <cdr:y>0.3125</cdr:y>
    </cdr:from>
    <cdr:to>
      <cdr:x>0.36458</cdr:x>
      <cdr:y>0.40972</cdr:y>
    </cdr:to>
    <cdr:sp macro="" textlink="">
      <cdr:nvSpPr>
        <cdr:cNvPr id="2" name="1 CuadroTexto"/>
        <cdr:cNvSpPr txBox="1"/>
      </cdr:nvSpPr>
      <cdr:spPr>
        <a:xfrm xmlns:a="http://schemas.openxmlformats.org/drawingml/2006/main">
          <a:off x="1085850" y="857251"/>
          <a:ext cx="5810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MX" sz="1000" b="1">
              <a:latin typeface="+mj-lt"/>
            </a:rPr>
            <a:t>6.83</a:t>
          </a:r>
          <a:r>
            <a:rPr lang="es-MX" sz="1000" b="1"/>
            <a:t>%</a:t>
          </a:r>
        </a:p>
      </cdr:txBody>
    </cdr:sp>
  </cdr:relSizeAnchor>
</c:userShapes>
</file>

<file path=word/drawings/drawing2.xml><?xml version="1.0" encoding="utf-8"?>
<c:userShapes xmlns:c="http://schemas.openxmlformats.org/drawingml/2006/chart">
  <cdr:relSizeAnchor xmlns:cdr="http://schemas.openxmlformats.org/drawingml/2006/chartDrawing">
    <cdr:from>
      <cdr:x>0.41951</cdr:x>
      <cdr:y>0.00641</cdr:y>
    </cdr:from>
    <cdr:to>
      <cdr:x>0.70119</cdr:x>
      <cdr:y>0.19089</cdr:y>
    </cdr:to>
    <cdr:sp macro="" textlink="">
      <cdr:nvSpPr>
        <cdr:cNvPr id="2" name="1 CuadroTexto"/>
        <cdr:cNvSpPr txBox="1"/>
      </cdr:nvSpPr>
      <cdr:spPr>
        <a:xfrm xmlns:a="http://schemas.openxmlformats.org/drawingml/2006/main">
          <a:off x="2263775" y="15875"/>
          <a:ext cx="152001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b="1">
              <a:latin typeface="+mj-lt"/>
              <a:cs typeface="Arial" pitchFamily="34" charset="0"/>
            </a:rPr>
            <a:t>Balance Hídrico</a:t>
          </a:r>
        </a:p>
      </cdr:txBody>
    </cdr:sp>
  </cdr:relSizeAnchor>
  <cdr:relSizeAnchor xmlns:cdr="http://schemas.openxmlformats.org/drawingml/2006/chartDrawing">
    <cdr:from>
      <cdr:x>0.10279</cdr:x>
      <cdr:y>0.56945</cdr:y>
    </cdr:from>
    <cdr:to>
      <cdr:x>0.19955</cdr:x>
      <cdr:y>0.92092</cdr:y>
    </cdr:to>
    <cdr:sp macro="" textlink="">
      <cdr:nvSpPr>
        <cdr:cNvPr id="3" name="2 CuadroTexto"/>
        <cdr:cNvSpPr txBox="1"/>
      </cdr:nvSpPr>
      <cdr:spPr>
        <a:xfrm xmlns:a="http://schemas.openxmlformats.org/drawingml/2006/main" flipV="1">
          <a:off x="647699" y="1975818"/>
          <a:ext cx="563218" cy="12175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_tradnl"/>
        </a:p>
      </cdr:txBody>
    </cdr:sp>
  </cdr:relSizeAnchor>
  <cdr:relSizeAnchor xmlns:cdr="http://schemas.openxmlformats.org/drawingml/2006/chartDrawing">
    <cdr:from>
      <cdr:x>0.08061</cdr:x>
      <cdr:y>0.93411</cdr:y>
    </cdr:from>
    <cdr:to>
      <cdr:x>0.92492</cdr:x>
      <cdr:y>1</cdr:y>
    </cdr:to>
    <cdr:sp macro="" textlink="">
      <cdr:nvSpPr>
        <cdr:cNvPr id="4" name="3 CuadroTexto"/>
        <cdr:cNvSpPr txBox="1"/>
      </cdr:nvSpPr>
      <cdr:spPr>
        <a:xfrm xmlns:a="http://schemas.openxmlformats.org/drawingml/2006/main">
          <a:off x="434990" y="2790825"/>
          <a:ext cx="4556110" cy="196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rtl="0">
            <a:defRPr sz="1000"/>
          </a:pPr>
          <a:r>
            <a:rPr lang="es-ES_tradnl" sz="1000" b="0" i="0" strike="noStrike">
              <a:solidFill>
                <a:sysClr val="windowText" lastClr="000000"/>
              </a:solidFill>
              <a:latin typeface="+mj-lt"/>
              <a:ea typeface="Arial"/>
              <a:cs typeface="Arial"/>
            </a:rPr>
            <a:t>Fuente: Elaborado a partir de datos de CONAGUA estación Poncitlán (1971-2000)</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BSRCYC2mewk8AjZjYV28zChbUAQ==">AMUW2mW78sqdGbnYprKutFz9+0qfh0TvAMOVDBwyO3uuGeUScA/UAfrX+SifqOUJQLur2+01PTJD5fvzA5YnGwYLr0iO/EyO5jUb0KVMM2m3kWzfsZixjYP5aSEyiRprmOeKZOWJQVzknLcKONSR4xX2+mB5yZrVgMa9gbMySdCQMwwXYdcU33NDcTDtZ9EkS3U3nKkNMwds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2012-08-29T16:42:00Z</dcterms:created>
  <dc:creator>Jonatan Godinez Madrigal</dc:creator>
</cp:coreProperties>
</file>